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Исповедь</w:t>
      </w:r>
    </w:p>
    <w:p>
      <w:pPr>
        <w:pStyle w:val="Heading1"/>
      </w:pPr>
      <w:r>
        <w:t>Глава I</w:t>
      </w:r>
    </w:p>
    <w:p>
      <w:r>
        <w:t>Я был крещён и воспитан в православной христианской вере. Меня учили ей и с детства, и во всё время моего отрочества и юности.</w:t>
      </w:r>
    </w:p>
    <w:p>
      <w:r>
        <w:t>Но когда я 18-ти лет вышел со второго курса университета, я не верил уже ничему из того, чему меня учили.</w:t>
      </w:r>
    </w:p>
    <w:p>
      <w:pPr>
        <w:pStyle w:val="Heading2"/>
      </w:pPr>
      <w:r>
        <w:t>Раздел 1.1</w:t>
      </w:r>
    </w:p>
    <w:p>
      <w:r>
        <w:t>Судя по некоторым воспоминаниям, я никогда и не верил серьёзно, а имел только доверие к тому, чему меня учили.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Год</w:t>
            </w:r>
          </w:p>
        </w:tc>
        <w:tc>
          <w:tcPr>
            <w:tcW w:type="dxa" w:w="4320"/>
          </w:tcPr>
          <w:p>
            <w:r>
              <w:t>Событие</w:t>
            </w:r>
          </w:p>
        </w:tc>
      </w:tr>
      <w:tr>
        <w:tc>
          <w:tcPr>
            <w:tcW w:type="dxa" w:w="4320"/>
          </w:tcPr>
          <w:p>
            <w:r>
              <w:t>1879</w:t>
            </w:r>
          </w:p>
        </w:tc>
        <w:tc>
          <w:tcPr>
            <w:tcW w:type="dxa" w:w="4320"/>
          </w:tcPr>
          <w:p>
            <w:r>
              <w:t>Начало работы над «Исповедью»</w:t>
            </w:r>
          </w:p>
        </w:tc>
      </w:tr>
    </w:tbl>
    <w:p>
      <w:pPr>
        <w:pStyle w:val="Heading1"/>
      </w:pPr>
      <w:r>
        <w:t>Глава II</w:t>
      </w:r>
    </w:p>
    <w:p>
      <w:r>
        <w:t>Жизнь моя остановилась. Я мог дышать, есть, пить, спать и не мог не дышать, не есть, не пить, не спать; но жизни не было.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Исповедь</dc:title>
  <dc:subject/>
  <dc:creator>Лев Толстой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