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Roboto" w:cs="Roboto" w:eastAsia="Roboto" w:hAnsi="Roboto"/>
                <w:color w:val="f9fafb"/>
                <w:sz w:val="23"/>
                <w:szCs w:val="23"/>
                <w:shd w:fill="151517" w:val="clear"/>
                <w:rtl w:val="0"/>
              </w:rPr>
              <w:t xml:space="preserve">0 (No aplica)</w:t>
            </w:r>
            <w:r w:rsidDel="00000000" w:rsidR="00000000" w:rsidRPr="00000000">
              <w:rPr>
                <w:rFonts w:ascii="Calibri" w:cs="Calibri" w:eastAsia="Calibri" w:hAnsi="Calibri"/>
                <w:b w:val="1"/>
                <w:bCs w:val="1"/>
                <w:rtl w:val="0"/>
              </w:rPr>
              <w:t xml:space="preserve"> </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90%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btyd7SaM/tpfWGG/hMmOKX6KKQ==">CgMxLjA4AHIhMWZENEFaUC1TbkhKay02WHp6M291R1FZM2llekhOQnVx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