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I7.1-T05 | اعتماد المعايير بالمجالس</w:t>
      </w:r>
    </w:p>
    <w:p>
      <w:pPr>
        <w:jc w:val="right"/>
        <w:bidi/>
      </w:pPr>
      <w:r>
        <w:rPr>
          <w:rFonts w:ascii="Arial" w:hAnsi="Arial"/>
          <w:b w:val="0"/>
        </w:rPr>
        <w:t>المؤشر: I7.1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المعايير بالمجالس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I7.1-T05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I7.1-T05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