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I7.3-T02 | مراجعة النموذج واللائحة</w:t>
      </w:r>
    </w:p>
    <w:p>
      <w:pPr>
        <w:jc w:val="right"/>
        <w:bidi/>
      </w:pPr>
      <w:r>
        <w:rPr>
          <w:rFonts w:ascii="Arial" w:hAnsi="Arial"/>
          <w:b w:val="0"/>
        </w:rPr>
        <w:t>المؤشر: I7.3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مراجعة النموذج واللائحة</w:t>
      </w:r>
    </w:p>
    <w:p>
      <w:pPr>
        <w:jc w:val="right"/>
        <w:bidi/>
      </w:pPr>
      <w:r>
        <w:rPr>
          <w:rFonts w:ascii="Arial" w:hAnsi="Arial"/>
          <w:b w:val="0"/>
        </w:rPr>
        <w:t>☐ خطة أو قائمة تحقق المراجعة</w:t>
      </w:r>
    </w:p>
    <w:p>
      <w:pPr>
        <w:jc w:val="right"/>
        <w:bidi/>
      </w:pPr>
      <w:r>
        <w:rPr>
          <w:rFonts w:ascii="Arial" w:hAnsi="Arial"/>
          <w:b w:val="0"/>
        </w:rPr>
        <w:t>☐ نسخة الوثيقة قبل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</w:t>
      </w:r>
    </w:p>
    <w:p>
      <w:pPr>
        <w:jc w:val="right"/>
        <w:bidi/>
      </w:pPr>
      <w:r>
        <w:rPr>
          <w:rFonts w:ascii="Arial" w:hAnsi="Arial"/>
          <w:b w:val="0"/>
        </w:rPr>
        <w:t>☐ النسخة المعدلة بعد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محضر إغلاق الملاحظات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I7.3-T02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I7.3-T02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