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I7.3-T04 | إعداد مصفوفة الاتساق</w:t>
      </w:r>
    </w:p>
    <w:p>
      <w:pPr>
        <w:jc w:val="right"/>
        <w:bidi/>
      </w:pPr>
      <w:r>
        <w:rPr>
          <w:rFonts w:ascii="Arial" w:hAnsi="Arial"/>
          <w:b w:val="0"/>
        </w:rPr>
        <w:t>المؤشر: I7.3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إعداد مصفوفة الاتساق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I7.3-T04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I7.3-T04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