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P2.1-T05 | اعتماد التبني والتوعية</w:t>
      </w:r>
    </w:p>
    <w:p>
      <w:pPr>
        <w:jc w:val="right"/>
        <w:bidi/>
      </w:pPr>
      <w:r>
        <w:rPr>
          <w:rFonts w:ascii="Arial" w:hAnsi="Arial"/>
          <w:b w:val="0"/>
        </w:rPr>
        <w:t>المؤشر: P2.1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التبني والتوعية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P2.1-T05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P2.1-T05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