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P2.2-T04 | مواءمتها مع مواصفات الخريج</w:t>
      </w:r>
    </w:p>
    <w:p>
      <w:pPr>
        <w:jc w:val="right"/>
        <w:bidi/>
      </w:pPr>
      <w:r>
        <w:rPr>
          <w:rFonts w:ascii="Arial" w:hAnsi="Arial"/>
          <w:b w:val="0"/>
        </w:rPr>
        <w:t>المؤشر: P2.2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مواءمتها مع مواصفات الخريج</w:t>
      </w:r>
    </w:p>
    <w:p>
      <w:pPr>
        <w:jc w:val="right"/>
        <w:bidi/>
      </w:pPr>
      <w:r>
        <w:rPr>
          <w:rFonts w:ascii="Arial" w:hAnsi="Arial"/>
          <w:b w:val="0"/>
        </w:rPr>
        <w:t>☐ وثائق ومدخلات تنفيذ المهمة</w:t>
      </w:r>
    </w:p>
    <w:p>
      <w:pPr>
        <w:jc w:val="right"/>
        <w:bidi/>
      </w:pPr>
      <w:r>
        <w:rPr>
          <w:rFonts w:ascii="Arial" w:hAnsi="Arial"/>
          <w:b w:val="0"/>
        </w:rPr>
        <w:t>☐ نسخة العمل الناتجة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المراجعة الفنية</w:t>
      </w:r>
    </w:p>
    <w:p>
      <w:pPr>
        <w:jc w:val="right"/>
        <w:bidi/>
      </w:pPr>
      <w:r>
        <w:rPr>
          <w:rFonts w:ascii="Arial" w:hAnsi="Arial"/>
          <w:b w:val="0"/>
        </w:rPr>
        <w:t>☐ محضر أو قرار اعتماد الناتج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P2.2-T04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P2.2-T04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