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P2.5-T03 | مراجعة البيانات والهيكل</w:t>
      </w:r>
    </w:p>
    <w:p>
      <w:pPr>
        <w:jc w:val="right"/>
        <w:bidi/>
      </w:pPr>
      <w:r>
        <w:rPr>
          <w:rFonts w:ascii="Arial" w:hAnsi="Arial"/>
          <w:b w:val="0"/>
        </w:rPr>
        <w:t>المؤشر: P2.5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مراجعة البيانات والهيكل</w:t>
      </w:r>
    </w:p>
    <w:p>
      <w:pPr>
        <w:jc w:val="right"/>
        <w:bidi/>
      </w:pPr>
      <w:r>
        <w:rPr>
          <w:rFonts w:ascii="Arial" w:hAnsi="Arial"/>
          <w:b w:val="0"/>
        </w:rPr>
        <w:t>☐ خطة أو قائمة تحقق المراجعة</w:t>
      </w:r>
    </w:p>
    <w:p>
      <w:pPr>
        <w:jc w:val="right"/>
        <w:bidi/>
      </w:pPr>
      <w:r>
        <w:rPr>
          <w:rFonts w:ascii="Arial" w:hAnsi="Arial"/>
          <w:b w:val="0"/>
        </w:rPr>
        <w:t>☐ نسخة الوثيقة قبل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</w:t>
      </w:r>
    </w:p>
    <w:p>
      <w:pPr>
        <w:jc w:val="right"/>
        <w:bidi/>
      </w:pPr>
      <w:r>
        <w:rPr>
          <w:rFonts w:ascii="Arial" w:hAnsi="Arial"/>
          <w:b w:val="0"/>
        </w:rPr>
        <w:t>☐ النسخة المعدلة بعد المراجعة</w:t>
      </w:r>
    </w:p>
    <w:p>
      <w:pPr>
        <w:jc w:val="right"/>
        <w:bidi/>
      </w:pPr>
      <w:r>
        <w:rPr>
          <w:rFonts w:ascii="Arial" w:hAnsi="Arial"/>
          <w:b w:val="0"/>
        </w:rPr>
        <w:t>☐ محضر إغلاق الملاحظات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P2.5-T03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P2.5-T03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