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P2.5-T05 | إعلانه وإتاحته</w:t>
      </w:r>
    </w:p>
    <w:p>
      <w:pPr>
        <w:jc w:val="right"/>
        <w:bidi/>
      </w:pPr>
      <w:r>
        <w:rPr>
          <w:rFonts w:ascii="Arial" w:hAnsi="Arial"/>
          <w:b w:val="0"/>
        </w:rPr>
        <w:t>المؤشر: P2.5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إعلانه وإتاحته</w:t>
      </w:r>
    </w:p>
    <w:p>
      <w:pPr>
        <w:jc w:val="right"/>
        <w:bidi/>
      </w:pPr>
      <w:r>
        <w:rPr>
          <w:rFonts w:ascii="Arial" w:hAnsi="Arial"/>
          <w:b w:val="0"/>
        </w:rPr>
        <w:t>☐ خطة الإعلان أو التوعية</w:t>
      </w:r>
    </w:p>
    <w:p>
      <w:pPr>
        <w:jc w:val="right"/>
        <w:bidi/>
      </w:pPr>
      <w:r>
        <w:rPr>
          <w:rFonts w:ascii="Arial" w:hAnsi="Arial"/>
          <w:b w:val="0"/>
        </w:rPr>
        <w:t>☐ المادة المنشورة أو العرض المستخدم</w:t>
      </w:r>
    </w:p>
    <w:p>
      <w:pPr>
        <w:jc w:val="right"/>
        <w:bidi/>
      </w:pPr>
      <w:r>
        <w:rPr>
          <w:rFonts w:ascii="Arial" w:hAnsi="Arial"/>
          <w:b w:val="0"/>
        </w:rPr>
        <w:t>☐ رابط النشر أو لقطة شاشة</w:t>
      </w:r>
    </w:p>
    <w:p>
      <w:pPr>
        <w:jc w:val="right"/>
        <w:bidi/>
      </w:pPr>
      <w:r>
        <w:rPr>
          <w:rFonts w:ascii="Arial" w:hAnsi="Arial"/>
          <w:b w:val="0"/>
        </w:rPr>
        <w:t>☐ كشف الحضور أو سجل الوصول</w:t>
      </w:r>
    </w:p>
    <w:p>
      <w:pPr>
        <w:jc w:val="right"/>
        <w:bidi/>
      </w:pPr>
      <w:r>
        <w:rPr>
          <w:rFonts w:ascii="Arial" w:hAnsi="Arial"/>
          <w:b w:val="0"/>
        </w:rPr>
        <w:t>☐ تقرير تنفيذ التوعية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P2.5-T05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P2.5-T05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