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P2.6-T06 | تحليل الفجوات</w:t>
      </w:r>
    </w:p>
    <w:p>
      <w:pPr>
        <w:jc w:val="right"/>
        <w:bidi/>
      </w:pPr>
      <w:r>
        <w:rPr>
          <w:rFonts w:ascii="Arial" w:hAnsi="Arial"/>
          <w:b w:val="0"/>
        </w:rPr>
        <w:t>المؤشر: P2.6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الفجوات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P2.6-T06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P2.6-T06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