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P2.8-T03 | تحليل جهات التوظيف</w:t>
      </w:r>
    </w:p>
    <w:p>
      <w:pPr>
        <w:jc w:val="right"/>
        <w:bidi/>
      </w:pPr>
      <w:r>
        <w:rPr>
          <w:rFonts w:ascii="Arial" w:hAnsi="Arial"/>
          <w:b w:val="0"/>
        </w:rPr>
        <w:t>المؤشر: P2.8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جهات التوظيف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P2.8-T03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P2.8-T03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