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Pr="00AE30ED" w:rsidRDefault="00DF21D9">
      <w:r w:rsidRPr="00AE30ED">
        <w:t>Morgado-Samagaio Jonathan</w:t>
      </w:r>
    </w:p>
    <w:p w:rsidR="0099014F" w:rsidRPr="00AE30ED" w:rsidRDefault="0099014F"/>
    <w:p w:rsidR="0099014F" w:rsidRPr="00AE30ED" w:rsidRDefault="009F3E54">
      <w:pPr>
        <w:jc w:val="center"/>
        <w:rPr>
          <w:b/>
          <w:bCs/>
          <w:sz w:val="28"/>
          <w:szCs w:val="28"/>
        </w:rPr>
      </w:pPr>
      <w:r w:rsidRPr="00AE30ED">
        <w:rPr>
          <w:b/>
          <w:bCs/>
          <w:sz w:val="28"/>
          <w:szCs w:val="28"/>
        </w:rPr>
        <w:t>PABD /</w:t>
      </w:r>
      <w:r w:rsidR="00B906BF" w:rsidRPr="00AE30ED">
        <w:rPr>
          <w:b/>
          <w:bCs/>
          <w:sz w:val="28"/>
          <w:szCs w:val="28"/>
        </w:rPr>
        <w:t xml:space="preserve"> TP</w:t>
      </w:r>
      <w:r w:rsidR="00084E9E">
        <w:rPr>
          <w:b/>
          <w:bCs/>
          <w:sz w:val="28"/>
          <w:szCs w:val="28"/>
        </w:rPr>
        <w:t>1</w:t>
      </w:r>
      <w:r w:rsidR="007905CD">
        <w:rPr>
          <w:b/>
          <w:bCs/>
          <w:sz w:val="28"/>
          <w:szCs w:val="28"/>
        </w:rPr>
        <w:t>5</w:t>
      </w:r>
      <w:r w:rsidR="0089317C" w:rsidRPr="00AE30ED">
        <w:rPr>
          <w:b/>
          <w:bCs/>
          <w:sz w:val="28"/>
          <w:szCs w:val="28"/>
        </w:rPr>
        <w:t xml:space="preserve"> Oracle</w:t>
      </w:r>
    </w:p>
    <w:p w:rsidR="0099014F" w:rsidRPr="00AE30ED" w:rsidRDefault="0099014F">
      <w:pPr>
        <w:jc w:val="center"/>
        <w:sectPr w:rsidR="0099014F" w:rsidRPr="00AE30ED">
          <w:pgSz w:w="11906" w:h="16838"/>
          <w:pgMar w:top="1417" w:right="1417" w:bottom="1417" w:left="1417" w:header="0" w:footer="0" w:gutter="0"/>
          <w:cols w:space="720"/>
          <w:formProt w:val="0"/>
          <w:docGrid w:linePitch="360" w:charSpace="4096"/>
        </w:sectPr>
      </w:pPr>
    </w:p>
    <w:p w:rsidR="0099014F" w:rsidRPr="00AE30ED" w:rsidRDefault="0099014F">
      <w:pPr>
        <w:jc w:val="cente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0" w:name="_Toc74151465" w:displacedByCustomXml="prev"/>
        <w:p w:rsidR="0099014F" w:rsidRDefault="0089317C">
          <w:pPr>
            <w:pStyle w:val="En-ttedetabledesmatires"/>
          </w:pPr>
          <w:r>
            <w:t>Table des matières</w:t>
          </w:r>
          <w:bookmarkEnd w:id="0"/>
        </w:p>
        <w:p w:rsidR="00620715" w:rsidRDefault="00CB3195">
          <w:pPr>
            <w:pStyle w:val="TM1"/>
            <w:tabs>
              <w:tab w:val="right" w:leader="dot" w:pos="9062"/>
            </w:tabs>
            <w:rPr>
              <w:rFonts w:eastAsiaTheme="minorEastAsia"/>
              <w:noProof/>
              <w:lang w:eastAsia="fr-FR"/>
            </w:rPr>
          </w:pPr>
          <w:r>
            <w:fldChar w:fldCharType="begin"/>
          </w:r>
          <w:r w:rsidR="0089317C">
            <w:rPr>
              <w:rStyle w:val="Sautdindex"/>
              <w:webHidden/>
            </w:rPr>
            <w:instrText>TOC \z \o "1-3" \u \h</w:instrText>
          </w:r>
          <w:r w:rsidRPr="00CB3195">
            <w:rPr>
              <w:rStyle w:val="Sautdindex"/>
            </w:rPr>
            <w:fldChar w:fldCharType="separate"/>
          </w:r>
          <w:hyperlink w:anchor="_Toc74151465" w:history="1">
            <w:r w:rsidR="00620715" w:rsidRPr="0013075D">
              <w:rPr>
                <w:rStyle w:val="Lienhypertexte"/>
                <w:noProof/>
              </w:rPr>
              <w:t>Table des matières</w:t>
            </w:r>
            <w:r w:rsidR="00620715">
              <w:rPr>
                <w:noProof/>
                <w:webHidden/>
              </w:rPr>
              <w:tab/>
            </w:r>
            <w:r w:rsidR="00620715">
              <w:rPr>
                <w:noProof/>
                <w:webHidden/>
              </w:rPr>
              <w:fldChar w:fldCharType="begin"/>
            </w:r>
            <w:r w:rsidR="00620715">
              <w:rPr>
                <w:noProof/>
                <w:webHidden/>
              </w:rPr>
              <w:instrText xml:space="preserve"> PAGEREF _Toc74151465 \h </w:instrText>
            </w:r>
            <w:r w:rsidR="00620715">
              <w:rPr>
                <w:noProof/>
                <w:webHidden/>
              </w:rPr>
            </w:r>
            <w:r w:rsidR="00620715">
              <w:rPr>
                <w:noProof/>
                <w:webHidden/>
              </w:rPr>
              <w:fldChar w:fldCharType="separate"/>
            </w:r>
            <w:r w:rsidR="00620715">
              <w:rPr>
                <w:noProof/>
                <w:webHidden/>
              </w:rPr>
              <w:t>2</w:t>
            </w:r>
            <w:r w:rsidR="00620715">
              <w:rPr>
                <w:noProof/>
                <w:webHidden/>
              </w:rPr>
              <w:fldChar w:fldCharType="end"/>
            </w:r>
          </w:hyperlink>
        </w:p>
        <w:p w:rsidR="00620715" w:rsidRDefault="00620715">
          <w:pPr>
            <w:pStyle w:val="TM1"/>
            <w:tabs>
              <w:tab w:val="left" w:pos="440"/>
              <w:tab w:val="right" w:leader="dot" w:pos="9062"/>
            </w:tabs>
            <w:rPr>
              <w:rFonts w:eastAsiaTheme="minorEastAsia"/>
              <w:noProof/>
              <w:lang w:eastAsia="fr-FR"/>
            </w:rPr>
          </w:pPr>
          <w:hyperlink w:anchor="_Toc74151466" w:history="1">
            <w:r w:rsidRPr="0013075D">
              <w:rPr>
                <w:rStyle w:val="Lienhypertexte"/>
                <w:noProof/>
              </w:rPr>
              <w:t>1.</w:t>
            </w:r>
            <w:r>
              <w:rPr>
                <w:rFonts w:eastAsiaTheme="minorEastAsia"/>
                <w:noProof/>
                <w:lang w:eastAsia="fr-FR"/>
              </w:rPr>
              <w:tab/>
            </w:r>
            <w:r w:rsidRPr="0013075D">
              <w:rPr>
                <w:rStyle w:val="Lienhypertexte"/>
                <w:noProof/>
              </w:rPr>
              <w:t>Introduction</w:t>
            </w:r>
            <w:r>
              <w:rPr>
                <w:noProof/>
                <w:webHidden/>
              </w:rPr>
              <w:tab/>
            </w:r>
            <w:r>
              <w:rPr>
                <w:noProof/>
                <w:webHidden/>
              </w:rPr>
              <w:fldChar w:fldCharType="begin"/>
            </w:r>
            <w:r>
              <w:rPr>
                <w:noProof/>
                <w:webHidden/>
              </w:rPr>
              <w:instrText xml:space="preserve"> PAGEREF _Toc74151466 \h </w:instrText>
            </w:r>
            <w:r>
              <w:rPr>
                <w:noProof/>
                <w:webHidden/>
              </w:rPr>
            </w:r>
            <w:r>
              <w:rPr>
                <w:noProof/>
                <w:webHidden/>
              </w:rPr>
              <w:fldChar w:fldCharType="separate"/>
            </w:r>
            <w:r>
              <w:rPr>
                <w:noProof/>
                <w:webHidden/>
              </w:rPr>
              <w:t>3</w:t>
            </w:r>
            <w:r>
              <w:rPr>
                <w:noProof/>
                <w:webHidden/>
              </w:rPr>
              <w:fldChar w:fldCharType="end"/>
            </w:r>
          </w:hyperlink>
        </w:p>
        <w:p w:rsidR="00620715" w:rsidRDefault="00620715">
          <w:pPr>
            <w:pStyle w:val="TM1"/>
            <w:tabs>
              <w:tab w:val="left" w:pos="440"/>
              <w:tab w:val="right" w:leader="dot" w:pos="9062"/>
            </w:tabs>
            <w:rPr>
              <w:rFonts w:eastAsiaTheme="minorEastAsia"/>
              <w:noProof/>
              <w:lang w:eastAsia="fr-FR"/>
            </w:rPr>
          </w:pPr>
          <w:hyperlink w:anchor="_Toc74151467" w:history="1">
            <w:r w:rsidRPr="0013075D">
              <w:rPr>
                <w:rStyle w:val="Lienhypertexte"/>
                <w:noProof/>
              </w:rPr>
              <w:t>2.</w:t>
            </w:r>
            <w:r>
              <w:rPr>
                <w:rFonts w:eastAsiaTheme="minorEastAsia"/>
                <w:noProof/>
                <w:lang w:eastAsia="fr-FR"/>
              </w:rPr>
              <w:tab/>
            </w:r>
            <w:r w:rsidRPr="0013075D">
              <w:rPr>
                <w:rStyle w:val="Lienhypertexte"/>
                <w:noProof/>
              </w:rPr>
              <w:t>Création d’un paquetage</w:t>
            </w:r>
            <w:r>
              <w:rPr>
                <w:noProof/>
                <w:webHidden/>
              </w:rPr>
              <w:tab/>
            </w:r>
            <w:r>
              <w:rPr>
                <w:noProof/>
                <w:webHidden/>
              </w:rPr>
              <w:fldChar w:fldCharType="begin"/>
            </w:r>
            <w:r>
              <w:rPr>
                <w:noProof/>
                <w:webHidden/>
              </w:rPr>
              <w:instrText xml:space="preserve"> PAGEREF _Toc74151467 \h </w:instrText>
            </w:r>
            <w:r>
              <w:rPr>
                <w:noProof/>
                <w:webHidden/>
              </w:rPr>
            </w:r>
            <w:r>
              <w:rPr>
                <w:noProof/>
                <w:webHidden/>
              </w:rPr>
              <w:fldChar w:fldCharType="separate"/>
            </w:r>
            <w:r>
              <w:rPr>
                <w:noProof/>
                <w:webHidden/>
              </w:rPr>
              <w:t>3</w:t>
            </w:r>
            <w:r>
              <w:rPr>
                <w:noProof/>
                <w:webHidden/>
              </w:rPr>
              <w:fldChar w:fldCharType="end"/>
            </w:r>
          </w:hyperlink>
        </w:p>
        <w:p w:rsidR="00620715" w:rsidRDefault="00620715">
          <w:pPr>
            <w:pStyle w:val="TM1"/>
            <w:tabs>
              <w:tab w:val="left" w:pos="440"/>
              <w:tab w:val="right" w:leader="dot" w:pos="9062"/>
            </w:tabs>
            <w:rPr>
              <w:rFonts w:eastAsiaTheme="minorEastAsia"/>
              <w:noProof/>
              <w:lang w:eastAsia="fr-FR"/>
            </w:rPr>
          </w:pPr>
          <w:hyperlink w:anchor="_Toc74151468" w:history="1">
            <w:r w:rsidRPr="0013075D">
              <w:rPr>
                <w:rStyle w:val="Lienhypertexte"/>
                <w:noProof/>
              </w:rPr>
              <w:t>3.</w:t>
            </w:r>
            <w:r>
              <w:rPr>
                <w:rFonts w:eastAsiaTheme="minorEastAsia"/>
                <w:noProof/>
                <w:lang w:eastAsia="fr-FR"/>
              </w:rPr>
              <w:tab/>
            </w:r>
            <w:r w:rsidRPr="0013075D">
              <w:rPr>
                <w:rStyle w:val="Lienhypertexte"/>
                <w:noProof/>
              </w:rPr>
              <w:t>Modification d’un paquetage</w:t>
            </w:r>
            <w:r>
              <w:rPr>
                <w:noProof/>
                <w:webHidden/>
              </w:rPr>
              <w:tab/>
            </w:r>
            <w:r>
              <w:rPr>
                <w:noProof/>
                <w:webHidden/>
              </w:rPr>
              <w:fldChar w:fldCharType="begin"/>
            </w:r>
            <w:r>
              <w:rPr>
                <w:noProof/>
                <w:webHidden/>
              </w:rPr>
              <w:instrText xml:space="preserve"> PAGEREF _Toc74151468 \h </w:instrText>
            </w:r>
            <w:r>
              <w:rPr>
                <w:noProof/>
                <w:webHidden/>
              </w:rPr>
            </w:r>
            <w:r>
              <w:rPr>
                <w:noProof/>
                <w:webHidden/>
              </w:rPr>
              <w:fldChar w:fldCharType="separate"/>
            </w:r>
            <w:r>
              <w:rPr>
                <w:noProof/>
                <w:webHidden/>
              </w:rPr>
              <w:t>4</w:t>
            </w:r>
            <w:r>
              <w:rPr>
                <w:noProof/>
                <w:webHidden/>
              </w:rPr>
              <w:fldChar w:fldCharType="end"/>
            </w:r>
          </w:hyperlink>
        </w:p>
        <w:p w:rsidR="00620715" w:rsidRDefault="00620715">
          <w:pPr>
            <w:pStyle w:val="TM1"/>
            <w:tabs>
              <w:tab w:val="left" w:pos="440"/>
              <w:tab w:val="right" w:leader="dot" w:pos="9062"/>
            </w:tabs>
            <w:rPr>
              <w:rFonts w:eastAsiaTheme="minorEastAsia"/>
              <w:noProof/>
              <w:lang w:eastAsia="fr-FR"/>
            </w:rPr>
          </w:pPr>
          <w:hyperlink w:anchor="_Toc74151469" w:history="1">
            <w:r w:rsidRPr="0013075D">
              <w:rPr>
                <w:rStyle w:val="Lienhypertexte"/>
                <w:noProof/>
              </w:rPr>
              <w:t>4.</w:t>
            </w:r>
            <w:r>
              <w:rPr>
                <w:rFonts w:eastAsiaTheme="minorEastAsia"/>
                <w:noProof/>
                <w:lang w:eastAsia="fr-FR"/>
              </w:rPr>
              <w:tab/>
            </w:r>
            <w:r w:rsidRPr="0013075D">
              <w:rPr>
                <w:rStyle w:val="Lienhypertexte"/>
                <w:noProof/>
              </w:rPr>
              <w:t>Conclusion</w:t>
            </w:r>
            <w:r>
              <w:rPr>
                <w:noProof/>
                <w:webHidden/>
              </w:rPr>
              <w:tab/>
            </w:r>
            <w:r>
              <w:rPr>
                <w:noProof/>
                <w:webHidden/>
              </w:rPr>
              <w:fldChar w:fldCharType="begin"/>
            </w:r>
            <w:r>
              <w:rPr>
                <w:noProof/>
                <w:webHidden/>
              </w:rPr>
              <w:instrText xml:space="preserve"> PAGEREF _Toc74151469 \h </w:instrText>
            </w:r>
            <w:r>
              <w:rPr>
                <w:noProof/>
                <w:webHidden/>
              </w:rPr>
            </w:r>
            <w:r>
              <w:rPr>
                <w:noProof/>
                <w:webHidden/>
              </w:rPr>
              <w:fldChar w:fldCharType="separate"/>
            </w:r>
            <w:r>
              <w:rPr>
                <w:noProof/>
                <w:webHidden/>
              </w:rPr>
              <w:t>5</w:t>
            </w:r>
            <w:r>
              <w:rPr>
                <w:noProof/>
                <w:webHidden/>
              </w:rPr>
              <w:fldChar w:fldCharType="end"/>
            </w:r>
          </w:hyperlink>
        </w:p>
        <w:p w:rsidR="0099014F" w:rsidRDefault="00CB3195">
          <w:r>
            <w:fldChar w:fldCharType="end"/>
          </w:r>
        </w:p>
      </w:sdtContent>
    </w:sdt>
    <w:p w:rsidR="0099014F" w:rsidRDefault="0099014F">
      <w:pPr>
        <w:jc w:val="center"/>
      </w:pPr>
    </w:p>
    <w:p w:rsidR="006A09C4" w:rsidRDefault="006A09C4" w:rsidP="006A09C4">
      <w:pPr>
        <w:tabs>
          <w:tab w:val="left" w:pos="3780"/>
        </w:tabs>
      </w:pPr>
      <w:r>
        <w:tab/>
      </w:r>
    </w:p>
    <w:p w:rsidR="006A09C4" w:rsidRDefault="006A09C4" w:rsidP="006A09C4"/>
    <w:p w:rsidR="0099014F" w:rsidRPr="006A09C4" w:rsidRDefault="0099014F" w:rsidP="006A09C4">
      <w:pPr>
        <w:sectPr w:rsidR="0099014F" w:rsidRPr="006A09C4">
          <w:pgSz w:w="11906" w:h="16838"/>
          <w:pgMar w:top="1417" w:right="1417" w:bottom="1417" w:left="1417" w:header="0" w:footer="0" w:gutter="0"/>
          <w:cols w:space="720"/>
          <w:formProt w:val="0"/>
          <w:docGrid w:linePitch="360" w:charSpace="4096"/>
        </w:sectPr>
      </w:pPr>
      <w:bookmarkStart w:id="1" w:name="_GoBack"/>
      <w:bookmarkEnd w:id="1"/>
    </w:p>
    <w:p w:rsidR="0099014F" w:rsidRDefault="0089317C">
      <w:pPr>
        <w:pStyle w:val="Titre11"/>
        <w:numPr>
          <w:ilvl w:val="0"/>
          <w:numId w:val="2"/>
        </w:numPr>
      </w:pPr>
      <w:bookmarkStart w:id="2" w:name="_Toc74151466"/>
      <w:r>
        <w:lastRenderedPageBreak/>
        <w:t>Introduction</w:t>
      </w:r>
      <w:bookmarkEnd w:id="2"/>
    </w:p>
    <w:p w:rsidR="002F245D" w:rsidRDefault="00E97258" w:rsidP="00E97258">
      <w:r>
        <w:t xml:space="preserve">Dans ce TP, nous allons </w:t>
      </w:r>
      <w:r w:rsidR="00F27A2E">
        <w:t xml:space="preserve">voir comment </w:t>
      </w:r>
      <w:r w:rsidR="00D635A1">
        <w:t xml:space="preserve">utiliser les </w:t>
      </w:r>
      <w:r w:rsidR="007905CD">
        <w:t>paquetages en SQL</w:t>
      </w:r>
    </w:p>
    <w:p w:rsidR="007905CD" w:rsidRDefault="007905CD" w:rsidP="00DB2B16">
      <w:pPr>
        <w:pStyle w:val="Titre11"/>
        <w:numPr>
          <w:ilvl w:val="0"/>
          <w:numId w:val="2"/>
        </w:numPr>
      </w:pPr>
      <w:bookmarkStart w:id="3" w:name="_Toc74151467"/>
      <w:r w:rsidRPr="007905CD">
        <w:t>Création d’un paquetage</w:t>
      </w:r>
      <w:bookmarkEnd w:id="3"/>
    </w:p>
    <w:p w:rsidR="00F5152A" w:rsidRDefault="00F5152A" w:rsidP="00F5152A">
      <w:pPr>
        <w:ind w:left="360"/>
      </w:pPr>
      <w:r>
        <w:t xml:space="preserve">Nous allons commencer par créer un paquetage gestion_geo qui va contenir les procédures du TP 12. Pour créer un paquetage, il faut définir cz qu’il contient et son </w:t>
      </w:r>
      <w:proofErr w:type="spellStart"/>
      <w:r>
        <w:t>corp</w:t>
      </w:r>
      <w:proofErr w:type="spellEnd"/>
      <w:r>
        <w:t> :</w:t>
      </w:r>
    </w:p>
    <w:p w:rsidR="00F5152A" w:rsidRDefault="00F5152A" w:rsidP="00F5152A">
      <w:pPr>
        <w:ind w:left="360"/>
      </w:pPr>
      <w:r>
        <w:rPr>
          <w:noProof/>
          <w:lang w:eastAsia="fr-FR"/>
        </w:rPr>
        <w:drawing>
          <wp:inline distT="0" distB="0" distL="0" distR="0">
            <wp:extent cx="5760720" cy="3264076"/>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3264076"/>
                    </a:xfrm>
                    <a:prstGeom prst="rect">
                      <a:avLst/>
                    </a:prstGeom>
                    <a:noFill/>
                    <a:ln w="9525">
                      <a:noFill/>
                      <a:miter lim="800000"/>
                      <a:headEnd/>
                      <a:tailEnd/>
                    </a:ln>
                  </pic:spPr>
                </pic:pic>
              </a:graphicData>
            </a:graphic>
          </wp:inline>
        </w:drawing>
      </w:r>
      <w:r>
        <w:t>Nous pouvons voir que nous donnons le nom de toutes les procédures ainsi que leurs paramètres pour définir notre paquetage. Il faut ensuite, dans le corps, définir ce que font ces procédures :</w:t>
      </w:r>
    </w:p>
    <w:p w:rsidR="00F5152A" w:rsidRDefault="00F5152A" w:rsidP="00F5152A">
      <w:pPr>
        <w:ind w:left="360"/>
      </w:pPr>
      <w:r>
        <w:rPr>
          <w:noProof/>
          <w:lang w:eastAsia="fr-FR"/>
        </w:rPr>
        <w:lastRenderedPageBreak/>
        <w:drawing>
          <wp:inline distT="0" distB="0" distL="0" distR="0">
            <wp:extent cx="5760720" cy="4644581"/>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4644581"/>
                    </a:xfrm>
                    <a:prstGeom prst="rect">
                      <a:avLst/>
                    </a:prstGeom>
                    <a:noFill/>
                    <a:ln w="9525">
                      <a:noFill/>
                      <a:miter lim="800000"/>
                      <a:headEnd/>
                      <a:tailEnd/>
                    </a:ln>
                  </pic:spPr>
                </pic:pic>
              </a:graphicData>
            </a:graphic>
          </wp:inline>
        </w:drawing>
      </w:r>
    </w:p>
    <w:p w:rsidR="00F5152A" w:rsidRDefault="00F5152A" w:rsidP="00F5152A">
      <w:pPr>
        <w:ind w:left="360"/>
      </w:pPr>
      <w:r>
        <w:t>Ici on peut voir le début de la définition avec la première procédure. Toutes les procédures sont donc définit dans le BODY.</w:t>
      </w:r>
    </w:p>
    <w:p w:rsidR="00F5152A" w:rsidRDefault="00F5152A" w:rsidP="00F5152A">
      <w:pPr>
        <w:ind w:left="360"/>
      </w:pPr>
      <w:r>
        <w:t>On peut ensuite appeler une procédure de cette manière :</w:t>
      </w:r>
    </w:p>
    <w:p w:rsidR="00F5152A" w:rsidRPr="00F5152A" w:rsidRDefault="00F5152A" w:rsidP="00F5152A">
      <w:pPr>
        <w:ind w:left="360"/>
      </w:pPr>
      <w:r>
        <w:rPr>
          <w:noProof/>
          <w:lang w:eastAsia="fr-FR"/>
        </w:rPr>
        <w:drawing>
          <wp:inline distT="0" distB="0" distL="0" distR="0">
            <wp:extent cx="4991100" cy="342900"/>
            <wp:effectExtent l="1905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91100" cy="342900"/>
                    </a:xfrm>
                    <a:prstGeom prst="rect">
                      <a:avLst/>
                    </a:prstGeom>
                    <a:noFill/>
                    <a:ln w="9525">
                      <a:noFill/>
                      <a:miter lim="800000"/>
                      <a:headEnd/>
                      <a:tailEnd/>
                    </a:ln>
                  </pic:spPr>
                </pic:pic>
              </a:graphicData>
            </a:graphic>
          </wp:inline>
        </w:drawing>
      </w:r>
    </w:p>
    <w:p w:rsidR="00D635A1" w:rsidRDefault="007905CD" w:rsidP="007905CD">
      <w:pPr>
        <w:pStyle w:val="Titre11"/>
        <w:numPr>
          <w:ilvl w:val="0"/>
          <w:numId w:val="2"/>
        </w:numPr>
      </w:pPr>
      <w:bookmarkStart w:id="4" w:name="_Toc74151468"/>
      <w:r w:rsidRPr="007905CD">
        <w:t>Modification</w:t>
      </w:r>
      <w:r w:rsidR="00F5152A">
        <w:t xml:space="preserve"> </w:t>
      </w:r>
      <w:r w:rsidRPr="007905CD">
        <w:t>d’un paquetage</w:t>
      </w:r>
      <w:bookmarkEnd w:id="4"/>
    </w:p>
    <w:p w:rsidR="00F5152A" w:rsidRDefault="00F5152A" w:rsidP="00F5152A">
      <w:r>
        <w:t>Nous allons maintenant créer une procédure qui affiche les frontières d’un pays donné. Voici le code :</w:t>
      </w:r>
    </w:p>
    <w:p w:rsidR="00F5152A" w:rsidRDefault="00F5152A" w:rsidP="00F5152A">
      <w:r>
        <w:rPr>
          <w:noProof/>
          <w:lang w:eastAsia="fr-FR"/>
        </w:rPr>
        <w:lastRenderedPageBreak/>
        <w:drawing>
          <wp:inline distT="0" distB="0" distL="0" distR="0">
            <wp:extent cx="5760720" cy="2890789"/>
            <wp:effectExtent l="19050" t="0" r="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60720" cy="2890789"/>
                    </a:xfrm>
                    <a:prstGeom prst="rect">
                      <a:avLst/>
                    </a:prstGeom>
                    <a:noFill/>
                    <a:ln w="9525">
                      <a:noFill/>
                      <a:miter lim="800000"/>
                      <a:headEnd/>
                      <a:tailEnd/>
                    </a:ln>
                  </pic:spPr>
                </pic:pic>
              </a:graphicData>
            </a:graphic>
          </wp:inline>
        </w:drawing>
      </w:r>
    </w:p>
    <w:p w:rsidR="00F5152A" w:rsidRDefault="00F5152A" w:rsidP="00F5152A">
      <w:r>
        <w:t xml:space="preserve">Pour l’ajouter au package, nous devons tous redéfinir. Nous ajoutons donc </w:t>
      </w:r>
      <w:r w:rsidR="00416C60">
        <w:t>dans le BODY ce code et dans le package la définition de la procédure.</w:t>
      </w:r>
    </w:p>
    <w:p w:rsidR="00416C60" w:rsidRDefault="00416C60" w:rsidP="00F5152A">
      <w:r>
        <w:t>On l’exécute :</w:t>
      </w:r>
    </w:p>
    <w:p w:rsidR="00416C60" w:rsidRDefault="00416C60" w:rsidP="00F5152A">
      <w:r>
        <w:rPr>
          <w:noProof/>
          <w:lang w:eastAsia="fr-FR"/>
        </w:rPr>
        <w:drawing>
          <wp:inline distT="0" distB="0" distL="0" distR="0">
            <wp:extent cx="4267200" cy="541020"/>
            <wp:effectExtent l="19050" t="0" r="0"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67200" cy="541020"/>
                    </a:xfrm>
                    <a:prstGeom prst="rect">
                      <a:avLst/>
                    </a:prstGeom>
                    <a:noFill/>
                    <a:ln w="9525">
                      <a:noFill/>
                      <a:miter lim="800000"/>
                      <a:headEnd/>
                      <a:tailEnd/>
                    </a:ln>
                  </pic:spPr>
                </pic:pic>
              </a:graphicData>
            </a:graphic>
          </wp:inline>
        </w:drawing>
      </w:r>
    </w:p>
    <w:p w:rsidR="00416C60" w:rsidRDefault="00416C60" w:rsidP="00F5152A">
      <w:r>
        <w:t>Et on obtient :</w:t>
      </w:r>
    </w:p>
    <w:p w:rsidR="00416C60" w:rsidRPr="00F5152A" w:rsidRDefault="00416C60" w:rsidP="00F5152A">
      <w:r>
        <w:rPr>
          <w:noProof/>
          <w:lang w:eastAsia="fr-FR"/>
        </w:rPr>
        <w:drawing>
          <wp:inline distT="0" distB="0" distL="0" distR="0">
            <wp:extent cx="1066800" cy="2362200"/>
            <wp:effectExtent l="19050" t="0" r="0" b="0"/>
            <wp:docPr id="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066800" cy="2362200"/>
                    </a:xfrm>
                    <a:prstGeom prst="rect">
                      <a:avLst/>
                    </a:prstGeom>
                    <a:noFill/>
                    <a:ln w="9525">
                      <a:noFill/>
                      <a:miter lim="800000"/>
                      <a:headEnd/>
                      <a:tailEnd/>
                    </a:ln>
                  </pic:spPr>
                </pic:pic>
              </a:graphicData>
            </a:graphic>
          </wp:inline>
        </w:drawing>
      </w:r>
    </w:p>
    <w:p w:rsidR="00F83E8E" w:rsidRPr="00F83E8E" w:rsidRDefault="0089317C" w:rsidP="00F83E8E">
      <w:pPr>
        <w:pStyle w:val="Titre11"/>
        <w:numPr>
          <w:ilvl w:val="0"/>
          <w:numId w:val="2"/>
        </w:numPr>
      </w:pPr>
      <w:bookmarkStart w:id="5" w:name="_Toc74151469"/>
      <w:r>
        <w:t>Conclusion</w:t>
      </w:r>
      <w:bookmarkEnd w:id="5"/>
    </w:p>
    <w:p w:rsidR="0099014F" w:rsidRDefault="00D01523">
      <w:r>
        <w:rPr>
          <w:iCs/>
        </w:rPr>
        <w:t xml:space="preserve">Dans ce TP, nous avons pu voir </w:t>
      </w:r>
      <w:r w:rsidR="00D70B63">
        <w:rPr>
          <w:iCs/>
        </w:rPr>
        <w:t xml:space="preserve">comment </w:t>
      </w:r>
      <w:r w:rsidR="009F3E54">
        <w:rPr>
          <w:iCs/>
        </w:rPr>
        <w:t xml:space="preserve">utiliser </w:t>
      </w:r>
      <w:r w:rsidR="006D5361">
        <w:rPr>
          <w:iCs/>
        </w:rPr>
        <w:t>les packages. Nous devons définir le package et son corps. Son corps contient le code de chacune des procédures et fonctions que nous mettons dedans et le package contient juste leur définition.</w:t>
      </w:r>
    </w:p>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0CF"/>
    <w:multiLevelType w:val="hybridMultilevel"/>
    <w:tmpl w:val="A0C66430"/>
    <w:lvl w:ilvl="0" w:tplc="49964FCC">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FB78CB"/>
    <w:multiLevelType w:val="hybridMultilevel"/>
    <w:tmpl w:val="694E2F5E"/>
    <w:lvl w:ilvl="0" w:tplc="D99A7D1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945936"/>
    <w:multiLevelType w:val="hybridMultilevel"/>
    <w:tmpl w:val="17F69260"/>
    <w:lvl w:ilvl="0" w:tplc="85F47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C6417D9"/>
    <w:multiLevelType w:val="hybridMultilevel"/>
    <w:tmpl w:val="FD66FB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C16A40"/>
    <w:multiLevelType w:val="hybridMultilevel"/>
    <w:tmpl w:val="E736BD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DF78B0"/>
    <w:multiLevelType w:val="hybridMultilevel"/>
    <w:tmpl w:val="018A65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4147C9F"/>
    <w:multiLevelType w:val="hybridMultilevel"/>
    <w:tmpl w:val="363E7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B291E9C"/>
    <w:multiLevelType w:val="hybridMultilevel"/>
    <w:tmpl w:val="E2CC5F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C9004DC"/>
    <w:multiLevelType w:val="hybridMultilevel"/>
    <w:tmpl w:val="CA302E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32653E"/>
    <w:multiLevelType w:val="hybridMultilevel"/>
    <w:tmpl w:val="2814F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7837CAE"/>
    <w:multiLevelType w:val="hybridMultilevel"/>
    <w:tmpl w:val="2E2A84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9B13005"/>
    <w:multiLevelType w:val="hybridMultilevel"/>
    <w:tmpl w:val="A6023D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F9B0AF5"/>
    <w:multiLevelType w:val="hybridMultilevel"/>
    <w:tmpl w:val="953EE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4F60968"/>
    <w:multiLevelType w:val="hybridMultilevel"/>
    <w:tmpl w:val="10F60C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BE32160"/>
    <w:multiLevelType w:val="hybridMultilevel"/>
    <w:tmpl w:val="363ABB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D8C753E"/>
    <w:multiLevelType w:val="hybridMultilevel"/>
    <w:tmpl w:val="1A7AF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FE16CB6"/>
    <w:multiLevelType w:val="hybridMultilevel"/>
    <w:tmpl w:val="899A50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FF2622B"/>
    <w:multiLevelType w:val="hybridMultilevel"/>
    <w:tmpl w:val="6D362E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37823D7"/>
    <w:multiLevelType w:val="hybridMultilevel"/>
    <w:tmpl w:val="216C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877531F"/>
    <w:multiLevelType w:val="hybridMultilevel"/>
    <w:tmpl w:val="642664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1310CA2"/>
    <w:multiLevelType w:val="hybridMultilevel"/>
    <w:tmpl w:val="818EA7C0"/>
    <w:lvl w:ilvl="0" w:tplc="EE08342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1EE2E27"/>
    <w:multiLevelType w:val="hybridMultilevel"/>
    <w:tmpl w:val="807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A55F1A"/>
    <w:multiLevelType w:val="hybridMultilevel"/>
    <w:tmpl w:val="7B2CD5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9361447"/>
    <w:multiLevelType w:val="hybridMultilevel"/>
    <w:tmpl w:val="05CE11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AA21962"/>
    <w:multiLevelType w:val="hybridMultilevel"/>
    <w:tmpl w:val="E12254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C891993"/>
    <w:multiLevelType w:val="multilevel"/>
    <w:tmpl w:val="A5A4326E"/>
    <w:lvl w:ilvl="0">
      <w:start w:val="1"/>
      <w:numFmt w:val="decimal"/>
      <w:pStyle w:val="Titre1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0">
    <w:nsid w:val="6F2E7B79"/>
    <w:multiLevelType w:val="hybridMultilevel"/>
    <w:tmpl w:val="49883B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10054A1"/>
    <w:multiLevelType w:val="hybridMultilevel"/>
    <w:tmpl w:val="D81A03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1605189"/>
    <w:multiLevelType w:val="hybridMultilevel"/>
    <w:tmpl w:val="AC6296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75E1A75"/>
    <w:multiLevelType w:val="hybridMultilevel"/>
    <w:tmpl w:val="3E6660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1"/>
  </w:num>
  <w:num w:numId="3">
    <w:abstractNumId w:val="23"/>
  </w:num>
  <w:num w:numId="4">
    <w:abstractNumId w:val="25"/>
  </w:num>
  <w:num w:numId="5">
    <w:abstractNumId w:val="6"/>
  </w:num>
  <w:num w:numId="6">
    <w:abstractNumId w:val="24"/>
  </w:num>
  <w:num w:numId="7">
    <w:abstractNumId w:val="17"/>
  </w:num>
  <w:num w:numId="8">
    <w:abstractNumId w:val="8"/>
  </w:num>
  <w:num w:numId="9">
    <w:abstractNumId w:val="3"/>
  </w:num>
  <w:num w:numId="10">
    <w:abstractNumId w:val="5"/>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9"/>
  </w:num>
  <w:num w:numId="14">
    <w:abstractNumId w:val="33"/>
  </w:num>
  <w:num w:numId="15">
    <w:abstractNumId w:val="30"/>
  </w:num>
  <w:num w:numId="16">
    <w:abstractNumId w:val="12"/>
  </w:num>
  <w:num w:numId="17">
    <w:abstractNumId w:val="21"/>
  </w:num>
  <w:num w:numId="18">
    <w:abstractNumId w:val="13"/>
  </w:num>
  <w:num w:numId="19">
    <w:abstractNumId w:val="10"/>
  </w:num>
  <w:num w:numId="20">
    <w:abstractNumId w:val="18"/>
  </w:num>
  <w:num w:numId="21">
    <w:abstractNumId w:val="14"/>
  </w:num>
  <w:num w:numId="22">
    <w:abstractNumId w:val="32"/>
  </w:num>
  <w:num w:numId="23">
    <w:abstractNumId w:val="11"/>
  </w:num>
  <w:num w:numId="24">
    <w:abstractNumId w:val="28"/>
  </w:num>
  <w:num w:numId="25">
    <w:abstractNumId w:val="16"/>
  </w:num>
  <w:num w:numId="26">
    <w:abstractNumId w:val="15"/>
  </w:num>
  <w:num w:numId="27">
    <w:abstractNumId w:val="31"/>
  </w:num>
  <w:num w:numId="28">
    <w:abstractNumId w:val="19"/>
  </w:num>
  <w:num w:numId="29">
    <w:abstractNumId w:val="0"/>
  </w:num>
  <w:num w:numId="30">
    <w:abstractNumId w:val="7"/>
  </w:num>
  <w:num w:numId="31">
    <w:abstractNumId w:val="2"/>
  </w:num>
  <w:num w:numId="32">
    <w:abstractNumId w:val="22"/>
  </w:num>
  <w:num w:numId="33">
    <w:abstractNumId w:val="27"/>
  </w:num>
  <w:num w:numId="34">
    <w:abstractNumId w:val="4"/>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autoHyphenation/>
  <w:hyphenationZone w:val="425"/>
  <w:characterSpacingControl w:val="doNotCompress"/>
  <w:compat/>
  <w:rsids>
    <w:rsidRoot w:val="0099014F"/>
    <w:rsid w:val="000079D9"/>
    <w:rsid w:val="00024415"/>
    <w:rsid w:val="00041CF9"/>
    <w:rsid w:val="00084E9E"/>
    <w:rsid w:val="000A3B2A"/>
    <w:rsid w:val="000B12EC"/>
    <w:rsid w:val="000D622C"/>
    <w:rsid w:val="001248A4"/>
    <w:rsid w:val="001545A8"/>
    <w:rsid w:val="00172DDB"/>
    <w:rsid w:val="00172E7A"/>
    <w:rsid w:val="00185DA2"/>
    <w:rsid w:val="001A5286"/>
    <w:rsid w:val="001B531D"/>
    <w:rsid w:val="001E7C30"/>
    <w:rsid w:val="00216F94"/>
    <w:rsid w:val="00246F4A"/>
    <w:rsid w:val="00272F88"/>
    <w:rsid w:val="002819AD"/>
    <w:rsid w:val="002B787D"/>
    <w:rsid w:val="002D3733"/>
    <w:rsid w:val="002F245D"/>
    <w:rsid w:val="002F29D0"/>
    <w:rsid w:val="002F5173"/>
    <w:rsid w:val="00311E82"/>
    <w:rsid w:val="00327D1B"/>
    <w:rsid w:val="00331E4B"/>
    <w:rsid w:val="00337C25"/>
    <w:rsid w:val="0036119E"/>
    <w:rsid w:val="003632FC"/>
    <w:rsid w:val="0039451C"/>
    <w:rsid w:val="003C53F1"/>
    <w:rsid w:val="003D462A"/>
    <w:rsid w:val="00412C6C"/>
    <w:rsid w:val="00416C60"/>
    <w:rsid w:val="00454F61"/>
    <w:rsid w:val="00481DC0"/>
    <w:rsid w:val="00493878"/>
    <w:rsid w:val="004A3896"/>
    <w:rsid w:val="004C1CE1"/>
    <w:rsid w:val="004F33A3"/>
    <w:rsid w:val="005075D0"/>
    <w:rsid w:val="0052215B"/>
    <w:rsid w:val="0053024D"/>
    <w:rsid w:val="00551C1A"/>
    <w:rsid w:val="00553135"/>
    <w:rsid w:val="005864E0"/>
    <w:rsid w:val="005C14DB"/>
    <w:rsid w:val="005C3B9B"/>
    <w:rsid w:val="005C41BE"/>
    <w:rsid w:val="005C5655"/>
    <w:rsid w:val="005F0499"/>
    <w:rsid w:val="00620715"/>
    <w:rsid w:val="00647CE9"/>
    <w:rsid w:val="0065625F"/>
    <w:rsid w:val="006613F0"/>
    <w:rsid w:val="006A09C4"/>
    <w:rsid w:val="006D5361"/>
    <w:rsid w:val="006E578E"/>
    <w:rsid w:val="007033F2"/>
    <w:rsid w:val="007313DB"/>
    <w:rsid w:val="00745E84"/>
    <w:rsid w:val="00755283"/>
    <w:rsid w:val="00766773"/>
    <w:rsid w:val="007746BD"/>
    <w:rsid w:val="007774F7"/>
    <w:rsid w:val="007905CD"/>
    <w:rsid w:val="00797262"/>
    <w:rsid w:val="007B12E5"/>
    <w:rsid w:val="007B1657"/>
    <w:rsid w:val="007B4890"/>
    <w:rsid w:val="007E3E76"/>
    <w:rsid w:val="00802769"/>
    <w:rsid w:val="008068AF"/>
    <w:rsid w:val="00815FD8"/>
    <w:rsid w:val="00832FCE"/>
    <w:rsid w:val="00852521"/>
    <w:rsid w:val="008927AE"/>
    <w:rsid w:val="0089317C"/>
    <w:rsid w:val="008D4701"/>
    <w:rsid w:val="008D4B6D"/>
    <w:rsid w:val="008F0957"/>
    <w:rsid w:val="00925168"/>
    <w:rsid w:val="009405AA"/>
    <w:rsid w:val="00942621"/>
    <w:rsid w:val="00952B2A"/>
    <w:rsid w:val="0099014F"/>
    <w:rsid w:val="009F0DDD"/>
    <w:rsid w:val="009F3E54"/>
    <w:rsid w:val="00A440BC"/>
    <w:rsid w:val="00A5208C"/>
    <w:rsid w:val="00A825B0"/>
    <w:rsid w:val="00A95B75"/>
    <w:rsid w:val="00AA7B4D"/>
    <w:rsid w:val="00AE2534"/>
    <w:rsid w:val="00AE30ED"/>
    <w:rsid w:val="00AE7B53"/>
    <w:rsid w:val="00AF77AF"/>
    <w:rsid w:val="00B13037"/>
    <w:rsid w:val="00B161EE"/>
    <w:rsid w:val="00B1749A"/>
    <w:rsid w:val="00B20EDF"/>
    <w:rsid w:val="00B5148E"/>
    <w:rsid w:val="00B906BF"/>
    <w:rsid w:val="00BA30A4"/>
    <w:rsid w:val="00BE5E5E"/>
    <w:rsid w:val="00C02C69"/>
    <w:rsid w:val="00C440DB"/>
    <w:rsid w:val="00C525B6"/>
    <w:rsid w:val="00C7647E"/>
    <w:rsid w:val="00CB3195"/>
    <w:rsid w:val="00CD0D6D"/>
    <w:rsid w:val="00D01523"/>
    <w:rsid w:val="00D07157"/>
    <w:rsid w:val="00D20277"/>
    <w:rsid w:val="00D30B8B"/>
    <w:rsid w:val="00D331BA"/>
    <w:rsid w:val="00D47497"/>
    <w:rsid w:val="00D635A1"/>
    <w:rsid w:val="00D6515C"/>
    <w:rsid w:val="00D70B63"/>
    <w:rsid w:val="00DB2B16"/>
    <w:rsid w:val="00DF1C01"/>
    <w:rsid w:val="00DF21D9"/>
    <w:rsid w:val="00E00CCE"/>
    <w:rsid w:val="00E05B15"/>
    <w:rsid w:val="00E12540"/>
    <w:rsid w:val="00E14D2A"/>
    <w:rsid w:val="00E17E29"/>
    <w:rsid w:val="00E233C5"/>
    <w:rsid w:val="00E511E7"/>
    <w:rsid w:val="00E5202B"/>
    <w:rsid w:val="00E80D19"/>
    <w:rsid w:val="00E93C32"/>
    <w:rsid w:val="00E97258"/>
    <w:rsid w:val="00ED3947"/>
    <w:rsid w:val="00ED622A"/>
    <w:rsid w:val="00F01071"/>
    <w:rsid w:val="00F24FD5"/>
    <w:rsid w:val="00F26591"/>
    <w:rsid w:val="00F27A2E"/>
    <w:rsid w:val="00F50B5E"/>
    <w:rsid w:val="00F5152A"/>
    <w:rsid w:val="00F53477"/>
    <w:rsid w:val="00F83E8E"/>
    <w:rsid w:val="00F878E8"/>
    <w:rsid w:val="00FB3147"/>
    <w:rsid w:val="00FC258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paragraph" w:styleId="Titre1">
    <w:name w:val="heading 1"/>
    <w:basedOn w:val="Normal"/>
    <w:next w:val="Normal"/>
    <w:link w:val="Titre1Car1"/>
    <w:uiPriority w:val="9"/>
    <w:qFormat/>
    <w:rsid w:val="003C53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itre21">
    <w:name w:val="Titre 21"/>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Titre21"/>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Lgende1">
    <w:name w:val="Légende1"/>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Titre11"/>
    <w:next w:val="Normal"/>
    <w:uiPriority w:val="39"/>
    <w:unhideWhenUsed/>
    <w:qFormat/>
    <w:rsid w:val="00F53C3E"/>
    <w:pPr>
      <w:numPr>
        <w:numId w:val="0"/>
      </w:numPr>
    </w:pPr>
    <w:rPr>
      <w:lang w:eastAsia="fr-FR"/>
    </w:rPr>
  </w:style>
  <w:style w:type="paragraph" w:customStyle="1" w:styleId="TM11">
    <w:name w:val="TM 11"/>
    <w:basedOn w:val="Normal"/>
    <w:next w:val="Normal"/>
    <w:autoRedefine/>
    <w:uiPriority w:val="39"/>
    <w:unhideWhenUsed/>
    <w:rsid w:val="00F53C3E"/>
    <w:pPr>
      <w:spacing w:after="100"/>
    </w:pPr>
  </w:style>
  <w:style w:type="paragraph" w:customStyle="1" w:styleId="TM21">
    <w:name w:val="TM 21"/>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 w:type="paragraph" w:styleId="Sansinterligne">
    <w:name w:val="No Spacing"/>
    <w:uiPriority w:val="1"/>
    <w:qFormat/>
    <w:rsid w:val="00F83E8E"/>
  </w:style>
  <w:style w:type="character" w:customStyle="1" w:styleId="Titre1Car1">
    <w:name w:val="Titre 1 Car1"/>
    <w:basedOn w:val="Policepardfaut"/>
    <w:link w:val="Titre1"/>
    <w:uiPriority w:val="9"/>
    <w:rsid w:val="003C53F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0C580-68E7-4A8B-916E-82E80E1F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5</Pages>
  <Words>269</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52</cp:revision>
  <cp:lastPrinted>2021-06-09T15:17:00Z</cp:lastPrinted>
  <dcterms:created xsi:type="dcterms:W3CDTF">2018-09-16T09:10:00Z</dcterms:created>
  <dcterms:modified xsi:type="dcterms:W3CDTF">2021-06-09T15:17:00Z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