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F" w:rsidRPr="00AE30ED" w:rsidRDefault="00DF21D9">
      <w:r w:rsidRPr="00AE30ED">
        <w:t>Morgado-Samagaio Jonathan</w:t>
      </w:r>
    </w:p>
    <w:p w:rsidR="0099014F" w:rsidRPr="00AE30ED" w:rsidRDefault="0099014F"/>
    <w:p w:rsidR="0099014F" w:rsidRPr="00AE30ED" w:rsidRDefault="009F3E54">
      <w:pPr>
        <w:jc w:val="center"/>
        <w:rPr>
          <w:b/>
          <w:bCs/>
          <w:sz w:val="28"/>
          <w:szCs w:val="28"/>
        </w:rPr>
      </w:pPr>
      <w:r w:rsidRPr="00AE30ED">
        <w:rPr>
          <w:b/>
          <w:bCs/>
          <w:sz w:val="28"/>
          <w:szCs w:val="28"/>
        </w:rPr>
        <w:t>PABD /</w:t>
      </w:r>
      <w:r w:rsidR="00B906BF" w:rsidRPr="00AE30ED">
        <w:rPr>
          <w:b/>
          <w:bCs/>
          <w:sz w:val="28"/>
          <w:szCs w:val="28"/>
        </w:rPr>
        <w:t xml:space="preserve"> TP</w:t>
      </w:r>
      <w:r w:rsidR="00084E9E">
        <w:rPr>
          <w:b/>
          <w:bCs/>
          <w:sz w:val="28"/>
          <w:szCs w:val="28"/>
        </w:rPr>
        <w:t>1</w:t>
      </w:r>
      <w:r w:rsidR="00216F94">
        <w:rPr>
          <w:b/>
          <w:bCs/>
          <w:sz w:val="28"/>
          <w:szCs w:val="28"/>
        </w:rPr>
        <w:t>2</w:t>
      </w:r>
      <w:r w:rsidR="0089317C" w:rsidRPr="00AE30ED">
        <w:rPr>
          <w:b/>
          <w:bCs/>
          <w:sz w:val="28"/>
          <w:szCs w:val="28"/>
        </w:rPr>
        <w:t xml:space="preserve"> Oracle</w:t>
      </w:r>
    </w:p>
    <w:p w:rsidR="0099014F" w:rsidRPr="00AE30ED" w:rsidRDefault="0099014F">
      <w:pPr>
        <w:jc w:val="center"/>
        <w:sectPr w:rsidR="0099014F" w:rsidRPr="00AE30ED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:rsidR="0099014F" w:rsidRPr="00AE30ED" w:rsidRDefault="0099014F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Content>
        <w:bookmarkStart w:id="0" w:name="_Toc71731618" w:displacedByCustomXml="prev"/>
        <w:p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:rsidR="004C1CE1" w:rsidRDefault="009251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 w:rsidRPr="00925168">
            <w:rPr>
              <w:rStyle w:val="Sautdindex"/>
            </w:rPr>
            <w:fldChar w:fldCharType="separate"/>
          </w:r>
          <w:hyperlink w:anchor="_Toc71731618" w:history="1">
            <w:r w:rsidR="004C1CE1" w:rsidRPr="00154967">
              <w:rPr>
                <w:rStyle w:val="Lienhypertexte"/>
                <w:noProof/>
              </w:rPr>
              <w:t>Table des matières</w:t>
            </w:r>
            <w:r w:rsidR="004C1CE1">
              <w:rPr>
                <w:noProof/>
                <w:webHidden/>
              </w:rPr>
              <w:tab/>
            </w:r>
            <w:r w:rsidR="004C1CE1">
              <w:rPr>
                <w:noProof/>
                <w:webHidden/>
              </w:rPr>
              <w:fldChar w:fldCharType="begin"/>
            </w:r>
            <w:r w:rsidR="004C1CE1">
              <w:rPr>
                <w:noProof/>
                <w:webHidden/>
              </w:rPr>
              <w:instrText xml:space="preserve"> PAGEREF _Toc71731618 \h </w:instrText>
            </w:r>
            <w:r w:rsidR="004C1CE1">
              <w:rPr>
                <w:noProof/>
                <w:webHidden/>
              </w:rPr>
            </w:r>
            <w:r w:rsidR="004C1CE1">
              <w:rPr>
                <w:noProof/>
                <w:webHidden/>
              </w:rPr>
              <w:fldChar w:fldCharType="separate"/>
            </w:r>
            <w:r w:rsidR="00E05B15">
              <w:rPr>
                <w:noProof/>
                <w:webHidden/>
              </w:rPr>
              <w:t>2</w:t>
            </w:r>
            <w:r w:rsidR="004C1CE1">
              <w:rPr>
                <w:noProof/>
                <w:webHidden/>
              </w:rPr>
              <w:fldChar w:fldCharType="end"/>
            </w:r>
          </w:hyperlink>
        </w:p>
        <w:p w:rsidR="004C1CE1" w:rsidRDefault="004C1C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31619" w:history="1">
            <w:r w:rsidRPr="0015496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5496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B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E1" w:rsidRDefault="004C1C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31620" w:history="1">
            <w:r w:rsidRPr="0015496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54967">
              <w:rPr>
                <w:rStyle w:val="Lienhypertexte"/>
                <w:noProof/>
              </w:rPr>
              <w:t>Appel de la procédure AjouterMontagne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B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E1" w:rsidRDefault="004C1C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31621" w:history="1">
            <w:r w:rsidRPr="0015496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54967">
              <w:rPr>
                <w:rStyle w:val="Lienhypertexte"/>
                <w:noProof/>
              </w:rPr>
              <w:t>Appel de la procédure AjouterPays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B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CE1" w:rsidRDefault="004C1CE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31622" w:history="1">
            <w:r w:rsidRPr="0015496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5496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5B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14F" w:rsidRDefault="00925168">
          <w:r>
            <w:fldChar w:fldCharType="end"/>
          </w:r>
        </w:p>
      </w:sdtContent>
    </w:sdt>
    <w:p w:rsidR="0099014F" w:rsidRDefault="0099014F">
      <w:pPr>
        <w:jc w:val="center"/>
      </w:pPr>
    </w:p>
    <w:p w:rsidR="006A09C4" w:rsidRDefault="006A09C4" w:rsidP="006A09C4">
      <w:pPr>
        <w:tabs>
          <w:tab w:val="left" w:pos="3780"/>
        </w:tabs>
      </w:pPr>
      <w:r>
        <w:tab/>
      </w:r>
    </w:p>
    <w:p w:rsidR="006A09C4" w:rsidRDefault="006A09C4" w:rsidP="006A09C4"/>
    <w:p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bookmarkStart w:id="1" w:name="_GoBack"/>
      <w:bookmarkEnd w:id="1"/>
    </w:p>
    <w:p w:rsidR="0099014F" w:rsidRDefault="0089317C">
      <w:pPr>
        <w:pStyle w:val="Titre11"/>
        <w:numPr>
          <w:ilvl w:val="0"/>
          <w:numId w:val="2"/>
        </w:numPr>
      </w:pPr>
      <w:bookmarkStart w:id="2" w:name="_Toc71731619"/>
      <w:r>
        <w:lastRenderedPageBreak/>
        <w:t>Introduction</w:t>
      </w:r>
      <w:bookmarkEnd w:id="2"/>
    </w:p>
    <w:p w:rsidR="002F245D" w:rsidRDefault="00E97258" w:rsidP="00E97258">
      <w:r>
        <w:t xml:space="preserve">Dans ce TP, nous allons </w:t>
      </w:r>
      <w:r w:rsidR="00F27A2E">
        <w:t xml:space="preserve">voir comment utiliser </w:t>
      </w:r>
      <w:r w:rsidR="00B161EE">
        <w:t>Java pour exécuter du SQL.</w:t>
      </w:r>
    </w:p>
    <w:p w:rsidR="00E511E7" w:rsidRDefault="00C02C69" w:rsidP="00F27A2E">
      <w:pPr>
        <w:pStyle w:val="Titre11"/>
        <w:numPr>
          <w:ilvl w:val="0"/>
          <w:numId w:val="2"/>
        </w:numPr>
      </w:pPr>
      <w:bookmarkStart w:id="3" w:name="_Toc71731620"/>
      <w:r w:rsidRPr="00C02C69">
        <w:t>Appel de la procédure AjouterMontagne</w:t>
      </w:r>
      <w:bookmarkEnd w:id="3"/>
    </w:p>
    <w:p w:rsidR="00C02C69" w:rsidRPr="00C02C69" w:rsidRDefault="00C02C69" w:rsidP="00C02C69">
      <w:r>
        <w:t>Nous allons commencer par prendre le code fournis et mettre notre nom d’utilisateur et mot de passe dans Eclipse.</w:t>
      </w:r>
      <w:r w:rsidR="004C1CE1">
        <w:t xml:space="preserve"> Si on exécute notre programme, nous obtenons bien les erreurs attendus en cas de mauvaise saisie.</w:t>
      </w:r>
    </w:p>
    <w:p w:rsidR="00DB2B16" w:rsidRDefault="00C02C69" w:rsidP="00DB2B16">
      <w:pPr>
        <w:pStyle w:val="Titre11"/>
        <w:numPr>
          <w:ilvl w:val="0"/>
          <w:numId w:val="2"/>
        </w:numPr>
      </w:pPr>
      <w:bookmarkStart w:id="4" w:name="_Toc71731621"/>
      <w:r w:rsidRPr="00C02C69">
        <w:t>Appel de la procédure AjouterPays</w:t>
      </w:r>
      <w:bookmarkEnd w:id="4"/>
    </w:p>
    <w:p w:rsidR="004C1CE1" w:rsidRDefault="004C1CE1" w:rsidP="004C1CE1">
      <w:r>
        <w:t xml:space="preserve">Nous reprenons ce code en le modifiant pour appeler la procédure </w:t>
      </w:r>
      <w:proofErr w:type="spellStart"/>
      <w:r>
        <w:t>ajouterPays</w:t>
      </w:r>
      <w:proofErr w:type="spellEnd"/>
      <w:r>
        <w:t xml:space="preserve">. Voici le code qui a </w:t>
      </w:r>
      <w:proofErr w:type="gramStart"/>
      <w:r>
        <w:t>changer</w:t>
      </w:r>
      <w:proofErr w:type="gramEnd"/>
      <w:r>
        <w:t xml:space="preserve"> : </w:t>
      </w:r>
    </w:p>
    <w:p w:rsidR="004C1CE1" w:rsidRDefault="004C1CE1" w:rsidP="004C1CE1">
      <w:r>
        <w:rPr>
          <w:noProof/>
          <w:lang w:eastAsia="fr-FR"/>
        </w:rPr>
        <w:drawing>
          <wp:inline distT="0" distB="0" distL="0" distR="0">
            <wp:extent cx="4823460" cy="349758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E1" w:rsidRDefault="004C1CE1" w:rsidP="004C1CE1">
      <w:r>
        <w:t>Nous saisissons tous les nouveaux paramètres.</w:t>
      </w:r>
    </w:p>
    <w:p w:rsidR="004C1CE1" w:rsidRDefault="004C1CE1" w:rsidP="004C1CE1">
      <w:r>
        <w:rPr>
          <w:noProof/>
          <w:lang w:eastAsia="fr-FR"/>
        </w:rPr>
        <w:drawing>
          <wp:inline distT="0" distB="0" distL="0" distR="0">
            <wp:extent cx="5760720" cy="1970058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CE1" w:rsidRPr="004C1CE1" w:rsidRDefault="004C1CE1" w:rsidP="004C1CE1">
      <w:r>
        <w:t>Et nous les entrons dans l’appel de la procédure.</w:t>
      </w:r>
    </w:p>
    <w:p w:rsidR="00F83E8E" w:rsidRPr="00F83E8E" w:rsidRDefault="0089317C" w:rsidP="00F83E8E">
      <w:pPr>
        <w:pStyle w:val="Titre11"/>
        <w:numPr>
          <w:ilvl w:val="0"/>
          <w:numId w:val="2"/>
        </w:numPr>
      </w:pPr>
      <w:bookmarkStart w:id="5" w:name="_Toc71731622"/>
      <w:r>
        <w:lastRenderedPageBreak/>
        <w:t>Conclusion</w:t>
      </w:r>
      <w:bookmarkEnd w:id="5"/>
    </w:p>
    <w:p w:rsidR="0099014F" w:rsidRDefault="00D01523">
      <w:r>
        <w:rPr>
          <w:iCs/>
        </w:rPr>
        <w:t xml:space="preserve">Dans ce TP, nous avons pu voir </w:t>
      </w:r>
      <w:r w:rsidR="00D70B63">
        <w:rPr>
          <w:iCs/>
        </w:rPr>
        <w:t xml:space="preserve">comment </w:t>
      </w:r>
      <w:r w:rsidR="009F3E54">
        <w:rPr>
          <w:iCs/>
        </w:rPr>
        <w:t xml:space="preserve">utiliser </w:t>
      </w:r>
      <w:r w:rsidR="004C1CE1">
        <w:rPr>
          <w:iCs/>
        </w:rPr>
        <w:t>Java pour appeler des procédures SQL avec la librairie fournis.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17D9"/>
    <w:multiLevelType w:val="hybridMultilevel"/>
    <w:tmpl w:val="FD66FB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361447"/>
    <w:multiLevelType w:val="hybridMultilevel"/>
    <w:tmpl w:val="05CE11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3"/>
  </w:num>
  <w:num w:numId="4">
    <w:abstractNumId w:val="25"/>
  </w:num>
  <w:num w:numId="5">
    <w:abstractNumId w:val="6"/>
  </w:num>
  <w:num w:numId="6">
    <w:abstractNumId w:val="24"/>
  </w:num>
  <w:num w:numId="7">
    <w:abstractNumId w:val="17"/>
  </w:num>
  <w:num w:numId="8">
    <w:abstractNumId w:val="8"/>
  </w:num>
  <w:num w:numId="9">
    <w:abstractNumId w:val="3"/>
  </w:num>
  <w:num w:numId="10">
    <w:abstractNumId w:val="5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9"/>
  </w:num>
  <w:num w:numId="14">
    <w:abstractNumId w:val="32"/>
  </w:num>
  <w:num w:numId="15">
    <w:abstractNumId w:val="29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18"/>
  </w:num>
  <w:num w:numId="21">
    <w:abstractNumId w:val="14"/>
  </w:num>
  <w:num w:numId="22">
    <w:abstractNumId w:val="31"/>
  </w:num>
  <w:num w:numId="23">
    <w:abstractNumId w:val="11"/>
  </w:num>
  <w:num w:numId="24">
    <w:abstractNumId w:val="27"/>
  </w:num>
  <w:num w:numId="25">
    <w:abstractNumId w:val="16"/>
  </w:num>
  <w:num w:numId="26">
    <w:abstractNumId w:val="15"/>
  </w:num>
  <w:num w:numId="27">
    <w:abstractNumId w:val="30"/>
  </w:num>
  <w:num w:numId="28">
    <w:abstractNumId w:val="19"/>
  </w:num>
  <w:num w:numId="29">
    <w:abstractNumId w:val="0"/>
  </w:num>
  <w:num w:numId="30">
    <w:abstractNumId w:val="7"/>
  </w:num>
  <w:num w:numId="31">
    <w:abstractNumId w:val="2"/>
  </w:num>
  <w:num w:numId="32">
    <w:abstractNumId w:val="22"/>
  </w:num>
  <w:num w:numId="33">
    <w:abstractNumId w:val="26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compat/>
  <w:rsids>
    <w:rsidRoot w:val="0099014F"/>
    <w:rsid w:val="000079D9"/>
    <w:rsid w:val="00024415"/>
    <w:rsid w:val="00041CF9"/>
    <w:rsid w:val="00084E9E"/>
    <w:rsid w:val="000A3B2A"/>
    <w:rsid w:val="000B12EC"/>
    <w:rsid w:val="000D622C"/>
    <w:rsid w:val="001248A4"/>
    <w:rsid w:val="001545A8"/>
    <w:rsid w:val="00172DDB"/>
    <w:rsid w:val="00172E7A"/>
    <w:rsid w:val="00185DA2"/>
    <w:rsid w:val="001A5286"/>
    <w:rsid w:val="001B531D"/>
    <w:rsid w:val="001E7C30"/>
    <w:rsid w:val="00216F94"/>
    <w:rsid w:val="00246F4A"/>
    <w:rsid w:val="00272F88"/>
    <w:rsid w:val="002819AD"/>
    <w:rsid w:val="002B787D"/>
    <w:rsid w:val="002D3733"/>
    <w:rsid w:val="002F245D"/>
    <w:rsid w:val="002F29D0"/>
    <w:rsid w:val="002F5173"/>
    <w:rsid w:val="00311E82"/>
    <w:rsid w:val="00327D1B"/>
    <w:rsid w:val="00331E4B"/>
    <w:rsid w:val="00337C25"/>
    <w:rsid w:val="0036119E"/>
    <w:rsid w:val="003632FC"/>
    <w:rsid w:val="0039451C"/>
    <w:rsid w:val="003C53F1"/>
    <w:rsid w:val="003D462A"/>
    <w:rsid w:val="00412C6C"/>
    <w:rsid w:val="00454F61"/>
    <w:rsid w:val="00481DC0"/>
    <w:rsid w:val="00493878"/>
    <w:rsid w:val="004A3896"/>
    <w:rsid w:val="004C1CE1"/>
    <w:rsid w:val="004F33A3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2E5"/>
    <w:rsid w:val="007B1657"/>
    <w:rsid w:val="007B4890"/>
    <w:rsid w:val="007E3E76"/>
    <w:rsid w:val="00802769"/>
    <w:rsid w:val="008068AF"/>
    <w:rsid w:val="00832FCE"/>
    <w:rsid w:val="00852521"/>
    <w:rsid w:val="008927AE"/>
    <w:rsid w:val="0089317C"/>
    <w:rsid w:val="008D4701"/>
    <w:rsid w:val="008D4B6D"/>
    <w:rsid w:val="00925168"/>
    <w:rsid w:val="009405AA"/>
    <w:rsid w:val="00942621"/>
    <w:rsid w:val="00952B2A"/>
    <w:rsid w:val="0099014F"/>
    <w:rsid w:val="009F0DDD"/>
    <w:rsid w:val="009F3E54"/>
    <w:rsid w:val="00A440BC"/>
    <w:rsid w:val="00A5208C"/>
    <w:rsid w:val="00A825B0"/>
    <w:rsid w:val="00A95B75"/>
    <w:rsid w:val="00AA7B4D"/>
    <w:rsid w:val="00AE2534"/>
    <w:rsid w:val="00AE30ED"/>
    <w:rsid w:val="00AE7B53"/>
    <w:rsid w:val="00AF77AF"/>
    <w:rsid w:val="00B13037"/>
    <w:rsid w:val="00B161EE"/>
    <w:rsid w:val="00B1749A"/>
    <w:rsid w:val="00B20EDF"/>
    <w:rsid w:val="00B5148E"/>
    <w:rsid w:val="00B906BF"/>
    <w:rsid w:val="00BA30A4"/>
    <w:rsid w:val="00BE5E5E"/>
    <w:rsid w:val="00C02C69"/>
    <w:rsid w:val="00C440DB"/>
    <w:rsid w:val="00C525B6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B2B16"/>
    <w:rsid w:val="00DF1C01"/>
    <w:rsid w:val="00DF21D9"/>
    <w:rsid w:val="00E00CCE"/>
    <w:rsid w:val="00E05B15"/>
    <w:rsid w:val="00E12540"/>
    <w:rsid w:val="00E14D2A"/>
    <w:rsid w:val="00E17E29"/>
    <w:rsid w:val="00E233C5"/>
    <w:rsid w:val="00E511E7"/>
    <w:rsid w:val="00E5202B"/>
    <w:rsid w:val="00E80D19"/>
    <w:rsid w:val="00E97258"/>
    <w:rsid w:val="00ED3947"/>
    <w:rsid w:val="00ED622A"/>
    <w:rsid w:val="00F01071"/>
    <w:rsid w:val="00F24FD5"/>
    <w:rsid w:val="00F26591"/>
    <w:rsid w:val="00F27A2E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4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Pack</cp:lastModifiedBy>
  <cp:revision>47</cp:revision>
  <cp:lastPrinted>2021-05-12T15:06:00Z</cp:lastPrinted>
  <dcterms:created xsi:type="dcterms:W3CDTF">2018-09-16T09:10:00Z</dcterms:created>
  <dcterms:modified xsi:type="dcterms:W3CDTF">2021-05-12T15:06:00Z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