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Jonathan Morgado-Samagaio</w: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Compte-rendu Infosup</w:t>
      </w:r>
      <w:r>
        <w:rPr>
          <w:highlight w:val="none"/>
        </w:rPr>
      </w:r>
    </w:p>
    <w:p>
      <w:pPr>
        <w:jc w:val="center"/>
      </w:pPr>
      <w:r/>
      <w:r/>
    </w:p>
    <w:p>
      <w:pPr>
        <w:jc w:val="center"/>
        <w:rPr>
          <w:highlight w:val="none"/>
        </w:rPr>
      </w:pPr>
      <w:r>
        <w:rPr>
          <w:highlight w:val="none"/>
        </w:rPr>
      </w:r>
      <w:r/>
    </w:p>
    <w:p>
      <w:pPr>
        <w:jc w:val="center"/>
      </w:pPr>
      <w:r>
        <w:rPr>
          <w:highlight w:val="none"/>
        </w:rPr>
        <w:br w:type="page"/>
      </w:r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r>
            <w:rPr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/>
          <w:r>
            <w:rPr>
              <w:b/>
            </w:rPr>
            <w:t xml:space="preserve">Aucune entrée de table des matières trouvée. L'application d'un style de titre sur une sélection de texte permettra l'affichage dans la table des matières. </w:t>
          </w:r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shd w:val="nil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11"/>
        <w:rPr>
          <w:highlight w:val="none"/>
        </w:rPr>
      </w:pPr>
      <w:r>
        <w:rPr>
          <w:highlight w:val="none"/>
        </w:rPr>
        <w:t xml:space="preserve">Informatique et réseaux - INSA Toulouse</w:t>
      </w:r>
      <w:r/>
    </w:p>
    <w:p>
      <w:pPr>
        <w:pStyle w:val="15"/>
      </w:pPr>
      <w:r>
        <w:t xml:space="preserve">Contenue :</w:t>
      </w:r>
      <w:r/>
    </w:p>
    <w:p>
      <w:pPr>
        <w:jc w:val="both"/>
        <w:rPr>
          <w:highlight w:val="none"/>
        </w:rPr>
      </w:pPr>
      <w:r>
        <w:tab/>
        <w:t xml:space="preserve">Le tronc commun est composé de programmation orientée objet, de réseaux et cybersécurité, de modélisation de systèmes, de langues et de communication. Une introduction aux intelligences artificielles</w:t>
      </w:r>
      <w:r>
        <w:rPr>
          <w:highlight w:val="none"/>
        </w:rPr>
        <w:t xml:space="preserve"> ainsi qu’à la recherche informatique sont aussi assurés. Deux options sont ensuite possible : Ingénierie des systèmes informatiques ou des systèmes communicants. L’un se base sur l’informatique et la programmation tandis que l’autre se base sur le côté réseaux. Un stage d’été est obligatoire.</w:t>
      </w:r>
      <w:r>
        <w:rPr>
          <w:highlight w:val="none"/>
        </w:rPr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  <w:t xml:space="preserve">Débouchés :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tab/>
        <w:t xml:space="preserve">Cette formation permet d’entrer dans les secteurs de l’aéronautique, des transports, de la santé ou encore le bancaire.</w:t>
      </w:r>
      <w:r/>
    </w:p>
    <w:p>
      <w:pPr>
        <w:pStyle w:val="15"/>
      </w:pPr>
      <w:r>
        <w:rPr>
          <w:highlight w:val="none"/>
        </w:rPr>
        <w:t xml:space="preserve">Conditions d’entrée :</w:t>
      </w:r>
      <w:r>
        <w:rPr>
          <w:highlight w:val="none"/>
        </w:rPr>
      </w:r>
    </w:p>
    <w:p>
      <w:pPr>
        <w:rPr>
          <w:highlight w:val="none"/>
        </w:rPr>
      </w:pPr>
      <w:r>
        <w:tab/>
        <w:t xml:space="preserve">Pas fournis sur le site de l’INSA</w:t>
      </w:r>
      <w:r/>
    </w:p>
    <w:p>
      <w:pPr>
        <w:shd w:val="nil"/>
      </w:pPr>
      <w:r>
        <w:br w:type="page"/>
      </w:r>
      <w:r/>
    </w:p>
    <w:p>
      <w:pPr>
        <w:pStyle w:val="11"/>
      </w:pPr>
      <w:r>
        <w:rPr>
          <w:highlight w:val="none"/>
        </w:rPr>
        <w:t xml:space="preserve">Licence APSIO - IUT de Blagnac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tab/>
        <w:t xml:space="preserve">Cette licence vise à peaufiner ce qui à été vue en DUT. On y trouve de la programmation orientée objet, du Web, de la conception, le test d’application, utilisation de la méthode AGILE et rédaction de cahier des charges.</w:t>
      </w:r>
      <w:r/>
    </w:p>
    <w:p>
      <w:pPr>
        <w:pStyle w:val="15"/>
      </w:pPr>
      <w:r>
        <w:rPr>
          <w:highlight w:val="none"/>
        </w:rPr>
        <w:t xml:space="preserve">Débouchés :</w:t>
      </w:r>
      <w:r>
        <w:rPr>
          <w:highlight w:val="none"/>
        </w:rPr>
      </w:r>
    </w:p>
    <w:p>
      <w:pPr>
        <w:rPr>
          <w:highlight w:val="none"/>
        </w:rPr>
      </w:pPr>
      <w:r>
        <w:tab/>
        <w:t xml:space="preserve">Licence à but d’insertion professionnel, la plupart des étudiants trouvent un travail quelques mois après.</w:t>
      </w:r>
      <w:r/>
    </w:p>
    <w:p>
      <w:pPr>
        <w:pStyle w:val="15"/>
      </w:pPr>
      <w:r>
        <w:rPr>
          <w:highlight w:val="none"/>
        </w:rPr>
        <w:t xml:space="preserve">Conditions d’entrée :</w:t>
      </w:r>
      <w:r>
        <w:rPr>
          <w:highlight w:val="none"/>
        </w:rPr>
      </w:r>
    </w:p>
    <w:p>
      <w:pPr>
        <w:rPr>
          <w:highlight w:val="none"/>
        </w:rPr>
      </w:pPr>
      <w:r>
        <w:tab/>
        <w:t xml:space="preserve">Sous dossier après un DUT.</w:t>
      </w:r>
      <w:r/>
    </w:p>
    <w:p>
      <w:pPr>
        <w:shd w:val="nil"/>
      </w:pPr>
      <w:r>
        <w:br w:type="page"/>
      </w:r>
      <w:r/>
    </w:p>
    <w:p>
      <w:pPr>
        <w:pStyle w:val="11"/>
      </w:pPr>
      <w:r>
        <w:rPr>
          <w:highlight w:val="none"/>
        </w:rPr>
        <w:t xml:space="preserve">Licence pro RTAI - Université Toulouse 1</w:t>
      </w:r>
      <w:r>
        <w:rPr>
          <w:highlight w:val="none"/>
        </w:rPr>
      </w:r>
    </w:p>
    <w:p>
      <w:pPr>
        <w:rPr>
          <w:highlight w:val="none"/>
        </w:rPr>
      </w:pPr>
      <w:r>
        <w:tab/>
        <w:t xml:space="preserve">Module 1 : Anglais, droit et Économie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Module 2 : Modélisation UML, Base de données, Programmation et Gestion de projets</w:t>
      </w:r>
      <w:r>
        <w:rPr>
          <w:highlight w:val="none"/>
        </w:rPr>
      </w:r>
    </w:p>
    <w:p>
      <w:pPr>
        <w:pStyle w:val="15"/>
      </w:pPr>
      <w:r>
        <w:rPr>
          <w:highlight w:val="none"/>
        </w:rPr>
        <w:t xml:space="preserve">Débouchés :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t xml:space="preserve">Intégrateur Web</w:t>
      </w:r>
      <w:r/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Développeurs d’application Web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Assistant chef de projet Web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Web master-intégrateur</w:t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  <w:t xml:space="preserve">Conditions d’entrée :</w:t>
      </w:r>
      <w:r>
        <w:rPr>
          <w:highlight w:val="none"/>
        </w:rPr>
      </w:r>
    </w:p>
    <w:p>
      <w:r>
        <w:tab/>
        <w:t xml:space="preserve">Sortit de DUT</w:t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50102010706020507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numFmt w:val="decimal"/>
    <w:numRestart w:val="continuous"/>
    <w:numStart w:val="1"/>
    <w:pos w:val="pageBottom"/>
  </w:footnotePr>
  <w:endnotePr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qFormat/>
    <w:uiPriority w:val="34"/>
    <w:pPr>
      <w:contextualSpacing w:val="true"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227"/>
    <w:next w:val="227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1">
    <w:name w:val="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2">
    <w:name w:val="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73">
    <w:name w:val="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74">
    <w:name w:val="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75">
    <w:name w:val="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76">
    <w:name w:val="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77">
    <w:name w:val="Bordered &amp; 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8">
    <w:name w:val="Bordered &amp; 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9">
    <w:name w:val="Bordered &amp; 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80">
    <w:name w:val="Bordered &amp; 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81">
    <w:name w:val="Bordered &amp; 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82">
    <w:name w:val="Bordered &amp; 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83">
    <w:name w:val="Bordered &amp; 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84">
    <w:name w:val="Bordered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2021-12-12T21:44:03Z</dcterms:modified>
</cp:coreProperties>
</file>