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BB5" w:rsidRDefault="005A763C" w:rsidP="00952C5A">
      <w:pPr>
        <w:pStyle w:val="Heading1"/>
      </w:pPr>
      <w:r>
        <w:t>FORMA JURÍDICA</w:t>
      </w:r>
    </w:p>
    <w:p w:rsidR="00153B63" w:rsidRDefault="00153B63" w:rsidP="00153B63">
      <w:pPr>
        <w:pStyle w:val="Heading2"/>
      </w:pPr>
      <w:r>
        <w:t>Responsabilidad patrimonial</w:t>
      </w:r>
    </w:p>
    <w:p w:rsidR="00382814" w:rsidRDefault="00382814" w:rsidP="00382814">
      <w:r>
        <w:t xml:space="preserve">A la hora de crear una sociedad existen diferentes tipos de </w:t>
      </w:r>
      <w:r w:rsidRPr="00A93539">
        <w:rPr>
          <w:b/>
        </w:rPr>
        <w:t>responsabilidad patrimonial</w:t>
      </w:r>
      <w:r>
        <w:t xml:space="preserve"> que podemos asumir en base a las características de nuestro proyecto.</w:t>
      </w:r>
    </w:p>
    <w:p w:rsidR="003E79DB" w:rsidRDefault="003E79DB" w:rsidP="005655B1">
      <w:r>
        <w:t>La responsabilidad patrimonial se entiende como la obligación de responder de las deudas que tengamos por nuestra actividad empresarial.</w:t>
      </w:r>
    </w:p>
    <w:p w:rsidR="006C7B28" w:rsidRDefault="006C7B28" w:rsidP="005655B1">
      <w:r>
        <w:t xml:space="preserve">Los modelos más comunes son </w:t>
      </w:r>
      <w:r w:rsidRPr="006C7B28">
        <w:rPr>
          <w:b/>
        </w:rPr>
        <w:t>limitada</w:t>
      </w:r>
      <w:r>
        <w:t xml:space="preserve"> e </w:t>
      </w:r>
      <w:r w:rsidRPr="006C7B28">
        <w:rPr>
          <w:b/>
        </w:rPr>
        <w:t>ilimitada</w:t>
      </w:r>
      <w:r w:rsidRPr="006C7B28">
        <w:t>, que se</w:t>
      </w:r>
      <w:r>
        <w:t xml:space="preserve"> diferencian en lo siguiente:</w:t>
      </w:r>
    </w:p>
    <w:p w:rsidR="006C7B28" w:rsidRDefault="006C7B28" w:rsidP="00C35F60">
      <w:pPr>
        <w:pStyle w:val="ListParagraph"/>
        <w:numPr>
          <w:ilvl w:val="0"/>
          <w:numId w:val="3"/>
        </w:numPr>
      </w:pPr>
      <w:r w:rsidRPr="006C7B28">
        <w:rPr>
          <w:b/>
        </w:rPr>
        <w:t>Limitada</w:t>
      </w:r>
      <w:r>
        <w:t>: los socios de la sociedad responden únicamente por el importe del capital que aportaron a la hora de crear la empresa.</w:t>
      </w:r>
      <w:r>
        <w:br/>
        <w:t>Gracias a este modelo, sus bienes permanecen al margen.</w:t>
      </w:r>
    </w:p>
    <w:p w:rsidR="006C7B28" w:rsidRDefault="006C7B28" w:rsidP="00C35F60">
      <w:pPr>
        <w:pStyle w:val="ListParagraph"/>
        <w:numPr>
          <w:ilvl w:val="0"/>
          <w:numId w:val="3"/>
        </w:numPr>
      </w:pPr>
      <w:r w:rsidRPr="006C7B28">
        <w:rPr>
          <w:b/>
        </w:rPr>
        <w:t>Ilimitada</w:t>
      </w:r>
      <w:r>
        <w:t>: los socios responden ante las deudas de la empresa con todos sus bienes. Esto implica que podrían embargar dichos bienes en caso de contraer deudas</w:t>
      </w:r>
      <w:r w:rsidR="00D44C2C">
        <w:t xml:space="preserve"> en la sociedad.</w:t>
      </w:r>
    </w:p>
    <w:p w:rsidR="00975203" w:rsidRDefault="00975203" w:rsidP="00975203">
      <w:pPr>
        <w:pStyle w:val="Heading2"/>
      </w:pPr>
      <w:r>
        <w:t>Forma jurídica elegida</w:t>
      </w:r>
    </w:p>
    <w:p w:rsidR="00EF2EAD" w:rsidRDefault="005655B1" w:rsidP="005655B1">
      <w:r>
        <w:t>Dadas las condiciones del proyecto, considero que la forma jurídica más adecuada para llevar a cabo esta idea es</w:t>
      </w:r>
      <w:r w:rsidR="00171465">
        <w:tab/>
      </w:r>
      <w:r w:rsidRPr="005655B1">
        <w:rPr>
          <w:b/>
        </w:rPr>
        <w:t xml:space="preserve">SOCIEDAD </w:t>
      </w:r>
      <w:r w:rsidR="004A3504">
        <w:rPr>
          <w:b/>
        </w:rPr>
        <w:t>LIMITADA</w:t>
      </w:r>
      <w:r w:rsidR="003C553B">
        <w:rPr>
          <w:b/>
        </w:rPr>
        <w:t xml:space="preserve"> NUEVA EMPRESA</w:t>
      </w:r>
      <w:r w:rsidR="00EF2EAD">
        <w:t>,</w:t>
      </w:r>
      <w:r w:rsidR="00171465">
        <w:tab/>
      </w:r>
      <w:r w:rsidR="00171465">
        <w:br/>
      </w:r>
      <w:r w:rsidR="00EF2EAD">
        <w:t>por las siguientes razones;</w:t>
      </w:r>
    </w:p>
    <w:p w:rsidR="00EF2EAD" w:rsidRPr="00C35F60" w:rsidRDefault="00EF2EAD" w:rsidP="00C35F60">
      <w:pPr>
        <w:pStyle w:val="ListParagraph"/>
      </w:pPr>
      <w:r w:rsidRPr="00C35F60">
        <w:t xml:space="preserve">El </w:t>
      </w:r>
      <w:r w:rsidRPr="001963CC">
        <w:rPr>
          <w:b/>
        </w:rPr>
        <w:t>número inicial de socios</w:t>
      </w:r>
      <w:r w:rsidRPr="00C35F60">
        <w:t xml:space="preserve"> es 2, por lo que encaja con esta forma.</w:t>
      </w:r>
    </w:p>
    <w:p w:rsidR="00B261A1" w:rsidRPr="00C35F60" w:rsidRDefault="00EF2EAD" w:rsidP="00C35F60">
      <w:pPr>
        <w:pStyle w:val="ListParagraph"/>
      </w:pPr>
      <w:r w:rsidRPr="00C35F60">
        <w:t xml:space="preserve">El </w:t>
      </w:r>
      <w:r w:rsidRPr="001963CC">
        <w:rPr>
          <w:b/>
        </w:rPr>
        <w:t>capital mínimo</w:t>
      </w:r>
      <w:r w:rsidRPr="00C35F60">
        <w:t xml:space="preserve"> requerido es bajo</w:t>
      </w:r>
      <w:r w:rsidR="001A7549" w:rsidRPr="00C35F60">
        <w:t>, ya que la idea se va a desarrollar en forma de aplicación web desde una oficina. Además, l</w:t>
      </w:r>
      <w:r w:rsidRPr="00C35F60">
        <w:t xml:space="preserve">a responsabilidad </w:t>
      </w:r>
      <w:r w:rsidR="004F1E54" w:rsidRPr="00C35F60">
        <w:t xml:space="preserve">patrimonial </w:t>
      </w:r>
      <w:r w:rsidRPr="00C35F60">
        <w:t xml:space="preserve">está limitada al capital. De </w:t>
      </w:r>
      <w:r w:rsidR="009A0F47" w:rsidRPr="00C35F60">
        <w:t>esta forma se protegen los bienes personales.</w:t>
      </w:r>
    </w:p>
    <w:p w:rsidR="003C396E" w:rsidRPr="00C35F60" w:rsidRDefault="003C396E" w:rsidP="00C35F60">
      <w:pPr>
        <w:pStyle w:val="ListParagraph"/>
      </w:pPr>
      <w:r w:rsidRPr="00C35F60">
        <w:t xml:space="preserve">El </w:t>
      </w:r>
      <w:r w:rsidRPr="001963CC">
        <w:rPr>
          <w:b/>
        </w:rPr>
        <w:t>coste de constitución</w:t>
      </w:r>
      <w:r w:rsidRPr="00C35F60">
        <w:t xml:space="preserve"> es </w:t>
      </w:r>
      <w:r w:rsidR="007F49FB" w:rsidRPr="00C35F60">
        <w:t xml:space="preserve">más </w:t>
      </w:r>
      <w:r w:rsidRPr="00C35F60">
        <w:t>económico</w:t>
      </w:r>
      <w:r w:rsidR="007F49FB" w:rsidRPr="00C35F60">
        <w:t xml:space="preserve"> que en otras formas.</w:t>
      </w:r>
    </w:p>
    <w:p w:rsidR="00B261A1" w:rsidRPr="00C35F60" w:rsidRDefault="00B261A1" w:rsidP="00C35F60">
      <w:pPr>
        <w:pStyle w:val="ListParagraph"/>
      </w:pPr>
      <w:r w:rsidRPr="00C35F60">
        <w:t xml:space="preserve">Los </w:t>
      </w:r>
      <w:r w:rsidRPr="001963CC">
        <w:rPr>
          <w:b/>
        </w:rPr>
        <w:t>trámites burocráticos</w:t>
      </w:r>
      <w:r w:rsidRPr="00C35F60">
        <w:t xml:space="preserve"> </w:t>
      </w:r>
      <w:r w:rsidR="00664B3B" w:rsidRPr="00C35F60">
        <w:t>requeridos en esta forma son relativamente sencillos</w:t>
      </w:r>
      <w:r w:rsidR="007C50EB" w:rsidRPr="00C35F60">
        <w:t>, lo cual facilitaría su gestión y constitución.</w:t>
      </w:r>
    </w:p>
    <w:p w:rsidR="00470DBA" w:rsidRPr="00C35F60" w:rsidRDefault="00470DBA" w:rsidP="00C35F60">
      <w:pPr>
        <w:pStyle w:val="ListParagraph"/>
      </w:pPr>
      <w:r w:rsidRPr="001963CC">
        <w:rPr>
          <w:b/>
        </w:rPr>
        <w:t>Ventajas fiscales</w:t>
      </w:r>
      <w:r w:rsidRPr="00C35F60">
        <w:t xml:space="preserve"> y financieras</w:t>
      </w:r>
      <w:r w:rsidR="00C35F60" w:rsidRPr="00C35F60">
        <w:t>.</w:t>
      </w:r>
    </w:p>
    <w:p w:rsidR="00470DBA" w:rsidRPr="00C35F60" w:rsidRDefault="00C35F60" w:rsidP="00C35F60">
      <w:pPr>
        <w:pStyle w:val="ListParagraph"/>
      </w:pPr>
      <w:r w:rsidRPr="00C35F60">
        <w:t xml:space="preserve">Para la </w:t>
      </w:r>
      <w:r w:rsidRPr="001963CC">
        <w:rPr>
          <w:b/>
        </w:rPr>
        <w:t>venta de participaciones</w:t>
      </w:r>
      <w:r w:rsidRPr="00C35F60">
        <w:t xml:space="preserve"> a terceras personas, es necesario comunicarlo al resto de socios.</w:t>
      </w:r>
    </w:p>
    <w:p w:rsidR="003E79DB" w:rsidRDefault="00946701" w:rsidP="003A27FC">
      <w:pPr>
        <w:ind w:left="66"/>
      </w:pPr>
      <w:r>
        <w:t>La denominación</w:t>
      </w:r>
      <w:r w:rsidR="00FC50E7">
        <w:t xml:space="preserve"> social de la empresa sería por tanto:</w:t>
      </w:r>
    </w:p>
    <w:p w:rsidR="003E79DB" w:rsidRPr="00B07B2A" w:rsidRDefault="00F16EA0" w:rsidP="00B07B2A">
      <w:pPr>
        <w:ind w:left="66"/>
        <w:jc w:val="center"/>
        <w:rPr>
          <w:b/>
        </w:rPr>
      </w:pPr>
      <w:r>
        <w:rPr>
          <w:b/>
        </w:rPr>
        <w:t>CIRO MORA</w:t>
      </w:r>
      <w:r w:rsidR="003E79DB" w:rsidRPr="00B07B2A">
        <w:rPr>
          <w:b/>
        </w:rPr>
        <w:t xml:space="preserve"> 10513587-K SLNE</w:t>
      </w:r>
    </w:p>
    <w:p w:rsidR="00153B63" w:rsidRDefault="00153B63">
      <w:pPr>
        <w:spacing w:after="160"/>
        <w:jc w:val="left"/>
      </w:pPr>
      <w:r>
        <w:br w:type="page"/>
      </w:r>
    </w:p>
    <w:p w:rsidR="00153B63" w:rsidRDefault="00153B63" w:rsidP="00153B63">
      <w:pPr>
        <w:pStyle w:val="Heading2"/>
      </w:pPr>
      <w:r>
        <w:lastRenderedPageBreak/>
        <w:t>Características de la SLNE</w:t>
      </w:r>
    </w:p>
    <w:p w:rsidR="008010EA" w:rsidRDefault="00153B63" w:rsidP="00561701">
      <w:r>
        <w:t>Las características que definen la SLNE son las siguientes:</w:t>
      </w:r>
    </w:p>
    <w:tbl>
      <w:tblPr>
        <w:tblW w:w="8504" w:type="dxa"/>
        <w:tblBorders>
          <w:insideV w:val="single" w:sz="4" w:space="0" w:color="0091FE"/>
        </w:tblBorders>
        <w:tblLook w:val="0480" w:firstRow="0" w:lastRow="0" w:firstColumn="1" w:lastColumn="0" w:noHBand="0" w:noVBand="1"/>
      </w:tblPr>
      <w:tblGrid>
        <w:gridCol w:w="2421"/>
        <w:gridCol w:w="6083"/>
      </w:tblGrid>
      <w:tr w:rsidR="00755081" w:rsidTr="00F571ED">
        <w:trPr>
          <w:cantSplit/>
          <w:trHeight w:val="510"/>
        </w:trPr>
        <w:tc>
          <w:tcPr>
            <w:tcW w:w="0" w:type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Pr="00627B6E" w:rsidRDefault="008064FE" w:rsidP="004E7D5D">
            <w:pPr>
              <w:jc w:val="left"/>
              <w:rPr>
                <w:b/>
              </w:rPr>
            </w:pPr>
            <w:r>
              <w:br w:type="page"/>
            </w:r>
            <w:r w:rsidR="00755081" w:rsidRPr="00627B6E">
              <w:rPr>
                <w:b/>
              </w:rPr>
              <w:t>Forma jurídica</w:t>
            </w:r>
          </w:p>
        </w:tc>
        <w:tc>
          <w:tcPr>
            <w:tcW w:w="0" w:type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Default="00755081" w:rsidP="004E7D5D">
            <w:pPr>
              <w:jc w:val="left"/>
            </w:pPr>
            <w:r>
              <w:t>Sociedad Limitada Nueva Empresa.</w:t>
            </w:r>
          </w:p>
        </w:tc>
      </w:tr>
      <w:tr w:rsidR="00755081" w:rsidTr="00F571ED">
        <w:trPr>
          <w:cantSplit/>
          <w:trHeight w:val="856"/>
        </w:trPr>
        <w:tc>
          <w:tcPr>
            <w:tcW w:w="0" w:type="auto"/>
            <w:shd w:val="pct5" w:color="auto" w:fill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Pr="00627B6E" w:rsidRDefault="00755081" w:rsidP="002C3019">
            <w:pPr>
              <w:rPr>
                <w:b/>
              </w:rPr>
            </w:pPr>
            <w:r w:rsidRPr="00627B6E">
              <w:rPr>
                <w:b/>
              </w:rPr>
              <w:t>Definición</w:t>
            </w:r>
          </w:p>
        </w:tc>
        <w:tc>
          <w:tcPr>
            <w:tcW w:w="0" w:type="auto"/>
            <w:shd w:val="pct5" w:color="auto" w:fill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Default="00755081" w:rsidP="002C3019">
            <w:r>
              <w:t>Empresa de nueva creación. Es una especialidad de la Sociedad limitada existente.</w:t>
            </w:r>
          </w:p>
        </w:tc>
      </w:tr>
      <w:tr w:rsidR="00755081" w:rsidTr="00F571ED">
        <w:trPr>
          <w:cantSplit/>
          <w:trHeight w:val="2332"/>
        </w:trPr>
        <w:tc>
          <w:tcPr>
            <w:tcW w:w="0" w:type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Pr="00627B6E" w:rsidRDefault="00755081" w:rsidP="004E7D5D">
            <w:pPr>
              <w:jc w:val="left"/>
              <w:rPr>
                <w:b/>
              </w:rPr>
            </w:pPr>
            <w:r w:rsidRPr="00627B6E">
              <w:rPr>
                <w:b/>
              </w:rPr>
              <w:t>Legislación</w:t>
            </w:r>
          </w:p>
        </w:tc>
        <w:tc>
          <w:tcPr>
            <w:tcW w:w="0" w:type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Default="00755081" w:rsidP="004E7D5D">
            <w:pPr>
              <w:jc w:val="left"/>
            </w:pPr>
            <w:r>
              <w:t>Ley 7/2003, de 1 de abril, de la Sociedad Limitada de Nueva Empresa por la que se modifica la Ley 2/1995, de 23 de marzo, de Sociedades de Responsabilidad Limitada. Real Decreto Legislativo 1/2010, de 2 de julio, por el que se aprueba el texto refundido de la Ley de Sociedades de Capital.</w:t>
            </w:r>
          </w:p>
        </w:tc>
      </w:tr>
      <w:tr w:rsidR="00755081" w:rsidTr="00F571ED">
        <w:trPr>
          <w:cantSplit/>
          <w:trHeight w:val="856"/>
        </w:trPr>
        <w:tc>
          <w:tcPr>
            <w:tcW w:w="0" w:type="auto"/>
            <w:shd w:val="pct5" w:color="auto" w:fill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Pr="00627B6E" w:rsidRDefault="00755081" w:rsidP="004E7D5D">
            <w:pPr>
              <w:jc w:val="left"/>
              <w:rPr>
                <w:b/>
              </w:rPr>
            </w:pPr>
            <w:r w:rsidRPr="00627B6E">
              <w:rPr>
                <w:b/>
              </w:rPr>
              <w:t>Capital Social mínimo</w:t>
            </w:r>
          </w:p>
        </w:tc>
        <w:tc>
          <w:tcPr>
            <w:tcW w:w="0" w:type="auto"/>
            <w:shd w:val="pct5" w:color="auto" w:fill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Default="00755081" w:rsidP="004E7D5D">
            <w:pPr>
              <w:jc w:val="left"/>
            </w:pPr>
            <w:r>
              <w:t>Mínimo 3.012€, Máximo 120.202€</w:t>
            </w:r>
          </w:p>
        </w:tc>
      </w:tr>
      <w:tr w:rsidR="00755081" w:rsidTr="00F571ED">
        <w:trPr>
          <w:cantSplit/>
          <w:trHeight w:val="874"/>
        </w:trPr>
        <w:tc>
          <w:tcPr>
            <w:tcW w:w="0" w:type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Pr="00627B6E" w:rsidRDefault="00755081" w:rsidP="004E7D5D">
            <w:pPr>
              <w:jc w:val="left"/>
              <w:rPr>
                <w:b/>
              </w:rPr>
            </w:pPr>
            <w:r w:rsidRPr="00627B6E">
              <w:rPr>
                <w:b/>
              </w:rPr>
              <w:t>Número de socios</w:t>
            </w:r>
          </w:p>
        </w:tc>
        <w:tc>
          <w:tcPr>
            <w:tcW w:w="0" w:type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Default="00755081" w:rsidP="004E7D5D">
            <w:pPr>
              <w:jc w:val="left"/>
            </w:pPr>
            <w:r>
              <w:t>Mínimo uno. En el momento de constitución el máximo será cinco.</w:t>
            </w:r>
          </w:p>
        </w:tc>
      </w:tr>
      <w:tr w:rsidR="00755081" w:rsidTr="00F571ED">
        <w:trPr>
          <w:cantSplit/>
          <w:trHeight w:val="492"/>
        </w:trPr>
        <w:tc>
          <w:tcPr>
            <w:tcW w:w="0" w:type="auto"/>
            <w:shd w:val="pct5" w:color="auto" w:fill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Pr="00627B6E" w:rsidRDefault="00755081" w:rsidP="004E7D5D">
            <w:pPr>
              <w:jc w:val="left"/>
              <w:rPr>
                <w:b/>
              </w:rPr>
            </w:pPr>
            <w:r w:rsidRPr="00627B6E">
              <w:rPr>
                <w:b/>
              </w:rPr>
              <w:t>Personalidad</w:t>
            </w:r>
          </w:p>
        </w:tc>
        <w:tc>
          <w:tcPr>
            <w:tcW w:w="0" w:type="auto"/>
            <w:shd w:val="pct5" w:color="auto" w:fill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Default="00755081" w:rsidP="004E7D5D">
            <w:pPr>
              <w:jc w:val="left"/>
            </w:pPr>
            <w:r>
              <w:t>Jurídica.</w:t>
            </w:r>
          </w:p>
        </w:tc>
      </w:tr>
      <w:tr w:rsidR="00755081" w:rsidTr="00F571ED">
        <w:trPr>
          <w:cantSplit/>
          <w:trHeight w:val="510"/>
        </w:trPr>
        <w:tc>
          <w:tcPr>
            <w:tcW w:w="0" w:type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Pr="00627B6E" w:rsidRDefault="00755081" w:rsidP="004E7D5D">
            <w:pPr>
              <w:jc w:val="left"/>
              <w:rPr>
                <w:b/>
              </w:rPr>
            </w:pPr>
            <w:r w:rsidRPr="00627B6E">
              <w:rPr>
                <w:b/>
              </w:rPr>
              <w:t>Responsabilidad</w:t>
            </w:r>
          </w:p>
        </w:tc>
        <w:tc>
          <w:tcPr>
            <w:tcW w:w="0" w:type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Default="00755081" w:rsidP="004E7D5D">
            <w:pPr>
              <w:jc w:val="left"/>
            </w:pPr>
            <w:r>
              <w:t>Limitada al capital aportado.</w:t>
            </w:r>
          </w:p>
        </w:tc>
      </w:tr>
      <w:tr w:rsidR="00755081" w:rsidTr="00F571ED">
        <w:trPr>
          <w:cantSplit/>
          <w:trHeight w:val="1949"/>
        </w:trPr>
        <w:tc>
          <w:tcPr>
            <w:tcW w:w="0" w:type="auto"/>
            <w:shd w:val="pct5" w:color="auto" w:fill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Pr="00627B6E" w:rsidRDefault="00755081" w:rsidP="004E7D5D">
            <w:pPr>
              <w:jc w:val="left"/>
              <w:rPr>
                <w:b/>
              </w:rPr>
            </w:pPr>
            <w:r w:rsidRPr="00627B6E">
              <w:rPr>
                <w:b/>
              </w:rPr>
              <w:t>Denominación Social</w:t>
            </w:r>
          </w:p>
        </w:tc>
        <w:tc>
          <w:tcPr>
            <w:tcW w:w="0" w:type="auto"/>
            <w:shd w:val="pct5" w:color="auto" w:fill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Default="00755081" w:rsidP="004E7D5D">
            <w:pPr>
              <w:jc w:val="left"/>
            </w:pPr>
            <w:r>
              <w:t>Estará formada por los apellidos y el nombre de uno de los socios fundadores seguidos de un código alfanumérico de manera única e inequívoca. Figurará necesariamente la indicación “Sociedad Limitada Nueva Empresa” o su abreviatura “SLNE”.</w:t>
            </w:r>
          </w:p>
        </w:tc>
      </w:tr>
      <w:tr w:rsidR="00755081" w:rsidTr="00F571ED">
        <w:trPr>
          <w:cantSplit/>
          <w:trHeight w:val="874"/>
        </w:trPr>
        <w:tc>
          <w:tcPr>
            <w:tcW w:w="0" w:type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Pr="00627B6E" w:rsidRDefault="00755081" w:rsidP="004E7D5D">
            <w:pPr>
              <w:jc w:val="left"/>
              <w:rPr>
                <w:b/>
              </w:rPr>
            </w:pPr>
            <w:r w:rsidRPr="00627B6E">
              <w:rPr>
                <w:b/>
              </w:rPr>
              <w:t>Constitución</w:t>
            </w:r>
          </w:p>
        </w:tc>
        <w:tc>
          <w:tcPr>
            <w:tcW w:w="0" w:type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Default="00755081" w:rsidP="004E7D5D">
            <w:pPr>
              <w:jc w:val="left"/>
            </w:pPr>
            <w:r>
              <w:t>Escritura Pública que podrá realizarse a través de técnicas telemáticas.</w:t>
            </w:r>
          </w:p>
        </w:tc>
      </w:tr>
      <w:tr w:rsidR="00755081" w:rsidTr="00F571ED">
        <w:trPr>
          <w:cantSplit/>
          <w:trHeight w:val="1585"/>
        </w:trPr>
        <w:tc>
          <w:tcPr>
            <w:tcW w:w="0" w:type="auto"/>
            <w:shd w:val="pct5" w:color="auto" w:fill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Pr="00627B6E" w:rsidRDefault="00755081" w:rsidP="004E7D5D">
            <w:pPr>
              <w:jc w:val="left"/>
              <w:rPr>
                <w:b/>
              </w:rPr>
            </w:pPr>
            <w:r w:rsidRPr="00627B6E">
              <w:rPr>
                <w:b/>
              </w:rPr>
              <w:t>Registro Mercantil</w:t>
            </w:r>
          </w:p>
        </w:tc>
        <w:tc>
          <w:tcPr>
            <w:tcW w:w="0" w:type="auto"/>
            <w:shd w:val="pct5" w:color="auto" w:fill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Default="00755081" w:rsidP="004E7D5D">
            <w:pPr>
              <w:jc w:val="left"/>
            </w:pPr>
            <w:r>
              <w:t>Inscripción obligatoria.</w:t>
            </w:r>
            <w:r>
              <w:br/>
              <w:t>Si la remisión de la copia autorizada de la Escritura de Constitución de la sociedad es telemática, sólo podrá realizarse por el notario.</w:t>
            </w:r>
          </w:p>
        </w:tc>
      </w:tr>
      <w:tr w:rsidR="00755081" w:rsidTr="00F571ED">
        <w:trPr>
          <w:cantSplit/>
          <w:trHeight w:val="510"/>
        </w:trPr>
        <w:tc>
          <w:tcPr>
            <w:tcW w:w="0" w:type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Pr="00627B6E" w:rsidRDefault="00755081" w:rsidP="004E7D5D">
            <w:pPr>
              <w:jc w:val="left"/>
              <w:rPr>
                <w:b/>
              </w:rPr>
            </w:pPr>
            <w:r w:rsidRPr="00627B6E">
              <w:rPr>
                <w:b/>
              </w:rPr>
              <w:t>Régimen Fiscal</w:t>
            </w:r>
          </w:p>
        </w:tc>
        <w:tc>
          <w:tcPr>
            <w:tcW w:w="0" w:type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Default="00755081" w:rsidP="004E7D5D">
            <w:pPr>
              <w:jc w:val="left"/>
            </w:pPr>
            <w:r>
              <w:t>Impuesto de sociedades.</w:t>
            </w:r>
          </w:p>
        </w:tc>
      </w:tr>
      <w:tr w:rsidR="00755081" w:rsidTr="00F571ED">
        <w:trPr>
          <w:cantSplit/>
          <w:trHeight w:val="924"/>
        </w:trPr>
        <w:tc>
          <w:tcPr>
            <w:tcW w:w="0" w:type="auto"/>
            <w:shd w:val="pct5" w:color="auto" w:fill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Pr="00627B6E" w:rsidRDefault="00755081" w:rsidP="004E7D5D">
            <w:pPr>
              <w:jc w:val="left"/>
              <w:rPr>
                <w:b/>
              </w:rPr>
            </w:pPr>
            <w:r w:rsidRPr="00627B6E">
              <w:rPr>
                <w:b/>
              </w:rPr>
              <w:t>Órganos de Administración</w:t>
            </w:r>
          </w:p>
        </w:tc>
        <w:tc>
          <w:tcPr>
            <w:tcW w:w="0" w:type="auto"/>
            <w:shd w:val="pct5" w:color="auto" w:fill="auto"/>
            <w:tcMar>
              <w:top w:w="57" w:type="dxa"/>
              <w:left w:w="227" w:type="dxa"/>
              <w:bottom w:w="57" w:type="dxa"/>
              <w:right w:w="227" w:type="dxa"/>
            </w:tcMar>
          </w:tcPr>
          <w:p w:rsidR="00755081" w:rsidRDefault="00755081" w:rsidP="004E7D5D">
            <w:pPr>
              <w:jc w:val="left"/>
            </w:pPr>
            <w:r>
              <w:t>Órgano unipersonal o pluripersonal formado por socios.</w:t>
            </w:r>
          </w:p>
        </w:tc>
      </w:tr>
    </w:tbl>
    <w:p w:rsidR="004E7D5D" w:rsidRDefault="004E7D5D">
      <w:pPr>
        <w:spacing w:after="160"/>
        <w:jc w:val="left"/>
        <w:rPr>
          <w:rFonts w:ascii="Raleway" w:eastAsiaTheme="majorEastAsia" w:hAnsi="Raleway"/>
          <w:spacing w:val="-10"/>
          <w:kern w:val="28"/>
          <w:sz w:val="56"/>
          <w:szCs w:val="56"/>
        </w:rPr>
      </w:pPr>
      <w:r>
        <w:br w:type="page"/>
      </w:r>
    </w:p>
    <w:p w:rsidR="000624C3" w:rsidRDefault="000624C3" w:rsidP="000624C3">
      <w:pPr>
        <w:pStyle w:val="Heading1"/>
      </w:pPr>
      <w:r>
        <w:lastRenderedPageBreak/>
        <w:t>MARKETING</w:t>
      </w:r>
    </w:p>
    <w:p w:rsidR="00811D67" w:rsidRPr="00ED5C68" w:rsidRDefault="00811D67" w:rsidP="00811D67">
      <w:pPr>
        <w:rPr>
          <w:i/>
          <w:color w:val="C00000"/>
        </w:rPr>
      </w:pPr>
      <w:r w:rsidRPr="00ED5C68">
        <w:rPr>
          <w:i/>
          <w:color w:val="C00000"/>
        </w:rPr>
        <w:t>En qué vamos a gastar dinero. Desglosado. Totalmente libre, cómo vamos a publicitar el producto.</w:t>
      </w:r>
    </w:p>
    <w:p w:rsidR="003B4C91" w:rsidRPr="00ED5C68" w:rsidRDefault="003B4C91" w:rsidP="00811D67">
      <w:pPr>
        <w:rPr>
          <w:i/>
          <w:color w:val="C00000"/>
        </w:rPr>
      </w:pPr>
      <w:r w:rsidRPr="00ED5C68">
        <w:rPr>
          <w:i/>
          <w:color w:val="C00000"/>
        </w:rPr>
        <w:t>Merchandising?</w:t>
      </w:r>
    </w:p>
    <w:p w:rsidR="00191353" w:rsidRPr="00ED5C68" w:rsidRDefault="00CD0381" w:rsidP="00811D67">
      <w:pPr>
        <w:rPr>
          <w:i/>
          <w:color w:val="C00000"/>
        </w:rPr>
      </w:pPr>
      <w:r w:rsidRPr="00ED5C68">
        <w:rPr>
          <w:i/>
          <w:color w:val="C00000"/>
        </w:rPr>
        <w:t>Estrategia en el sitio (cosas que haré en mi web)</w:t>
      </w:r>
    </w:p>
    <w:p w:rsidR="008B658F" w:rsidRDefault="008B658F" w:rsidP="00811D67">
      <w:pPr>
        <w:rPr>
          <w:i/>
          <w:color w:val="C00000"/>
        </w:rPr>
      </w:pPr>
      <w:r>
        <w:rPr>
          <w:i/>
          <w:color w:val="C00000"/>
        </w:rPr>
        <w:t>Cuadro total de gastos en publicidad desglosado</w:t>
      </w:r>
      <w:r w:rsidR="00314AED">
        <w:rPr>
          <w:i/>
          <w:color w:val="C00000"/>
        </w:rPr>
        <w:t>s</w:t>
      </w:r>
    </w:p>
    <w:p w:rsidR="000D4E3F" w:rsidRPr="0073504E" w:rsidRDefault="000D4E3F" w:rsidP="0073504E">
      <w:r>
        <w:t>El principal objetivo de la campaña de marketing es que el mayor número posible de usuarios la pruebe. Para ello voy a centrarme en darla a conocer, y en explicar sus ventajas frente a otros métodos de estudio y organización de apuntes.</w:t>
      </w:r>
    </w:p>
    <w:p w:rsidR="007D520B" w:rsidRDefault="007D520B">
      <w:pPr>
        <w:spacing w:after="160"/>
        <w:jc w:val="left"/>
        <w:rPr>
          <w:rFonts w:ascii="Raleway" w:eastAsiaTheme="majorEastAsia" w:hAnsi="Raleway"/>
          <w:color w:val="0070C0"/>
          <w:spacing w:val="-10"/>
          <w:kern w:val="28"/>
          <w:sz w:val="32"/>
          <w:szCs w:val="32"/>
        </w:rPr>
      </w:pPr>
      <w:r>
        <w:br w:type="page"/>
      </w:r>
    </w:p>
    <w:p w:rsidR="00975203" w:rsidRDefault="0073504E" w:rsidP="0073504E">
      <w:pPr>
        <w:pStyle w:val="Heading2"/>
      </w:pPr>
      <w:r>
        <w:lastRenderedPageBreak/>
        <w:t>Estrategia de comunicación</w:t>
      </w:r>
    </w:p>
    <w:p w:rsidR="00F52E4D" w:rsidRDefault="00F52E4D" w:rsidP="0073504E">
      <w:r>
        <w:t>Mi estrategia de comunicación está centrada en las redes social</w:t>
      </w:r>
      <w:r w:rsidR="007F59E9">
        <w:t>es y radio.</w:t>
      </w:r>
    </w:p>
    <w:p w:rsidR="007F59E9" w:rsidRDefault="007F59E9" w:rsidP="0073504E">
      <w:r>
        <w:t xml:space="preserve">Muchas oficinas permiten tener una radio </w:t>
      </w:r>
      <w:bookmarkStart w:id="0" w:name="_GoBack"/>
      <w:bookmarkEnd w:id="0"/>
      <w:r>
        <w:t xml:space="preserve">ambiental </w:t>
      </w:r>
    </w:p>
    <w:p w:rsidR="0073504E" w:rsidRDefault="0073504E" w:rsidP="0073504E">
      <w:r>
        <w:t>Para aprovechar la influencia de las redes sociales entre el target de mi aplicación, considero que es muy recomendable crear una cuenta de Instagram.</w:t>
      </w:r>
      <w:r w:rsidR="000D4E3F">
        <w:t xml:space="preserve"> En ella publicaré contenido de estos tipos:</w:t>
      </w:r>
    </w:p>
    <w:p w:rsidR="000D4E3F" w:rsidRDefault="000D4E3F" w:rsidP="000D4E3F">
      <w:pPr>
        <w:pStyle w:val="ListParagraph"/>
      </w:pPr>
      <w:r w:rsidRPr="000D4E3F">
        <w:rPr>
          <w:b/>
        </w:rPr>
        <w:t>Técnicas de estudio</w:t>
      </w:r>
      <w:r>
        <w:t>: para aquellas personas interesadas en mejorar su metodología.</w:t>
      </w:r>
    </w:p>
    <w:p w:rsidR="00D44FD7" w:rsidRDefault="00D44FD7" w:rsidP="000D4E3F">
      <w:pPr>
        <w:pStyle w:val="ListParagraph"/>
      </w:pPr>
      <w:r w:rsidRPr="00D44FD7">
        <w:t>Consejos sobre</w:t>
      </w:r>
      <w:r>
        <w:rPr>
          <w:b/>
        </w:rPr>
        <w:t xml:space="preserve"> productividad</w:t>
      </w:r>
      <w:r w:rsidRPr="00D44FD7">
        <w:t>:</w:t>
      </w:r>
      <w:r>
        <w:t xml:space="preserve"> información puntual sobre cómo ser más productivo.</w:t>
      </w:r>
    </w:p>
    <w:p w:rsidR="000D4E3F" w:rsidRDefault="000D4E3F" w:rsidP="000D4E3F">
      <w:pPr>
        <w:pStyle w:val="ListParagraph"/>
      </w:pPr>
      <w:r>
        <w:t xml:space="preserve">Consejos sobre el </w:t>
      </w:r>
      <w:r w:rsidRPr="000D4E3F">
        <w:rPr>
          <w:b/>
        </w:rPr>
        <w:t>uso de la aplicación</w:t>
      </w:r>
      <w:r>
        <w:t xml:space="preserve">: cómo sacarle el máximo provecho a todas sus características. </w:t>
      </w:r>
    </w:p>
    <w:p w:rsidR="0034375A" w:rsidRPr="0034375A" w:rsidRDefault="0034375A" w:rsidP="000D4E3F">
      <w:pPr>
        <w:pStyle w:val="ListParagraph"/>
      </w:pPr>
      <w:r w:rsidRPr="0034375A">
        <w:t xml:space="preserve">Imágenes de </w:t>
      </w:r>
      <w:proofErr w:type="spellStart"/>
      <w:r w:rsidRPr="0034375A">
        <w:rPr>
          <w:b/>
        </w:rPr>
        <w:t>bullet</w:t>
      </w:r>
      <w:proofErr w:type="spellEnd"/>
      <w:r w:rsidRPr="0034375A">
        <w:rPr>
          <w:b/>
        </w:rPr>
        <w:t xml:space="preserve"> </w:t>
      </w:r>
      <w:proofErr w:type="spellStart"/>
      <w:r w:rsidRPr="0034375A">
        <w:rPr>
          <w:b/>
        </w:rPr>
        <w:t>journal</w:t>
      </w:r>
      <w:proofErr w:type="spellEnd"/>
      <w:r w:rsidRPr="0034375A">
        <w:t xml:space="preserve">: cómo </w:t>
      </w:r>
      <w:r>
        <w:t xml:space="preserve">combinar la aplicación con herramientas externas. Calendarios, listas, apuntes en papel, </w:t>
      </w:r>
      <w:proofErr w:type="spellStart"/>
      <w:r>
        <w:t>etc</w:t>
      </w:r>
      <w:proofErr w:type="spellEnd"/>
      <w:r w:rsidR="00811AD7">
        <w:t>…</w:t>
      </w:r>
    </w:p>
    <w:p w:rsidR="00905A0D" w:rsidRDefault="00905A0D" w:rsidP="000D4E3F">
      <w:pPr>
        <w:pStyle w:val="ListParagraph"/>
      </w:pPr>
      <w:r w:rsidRPr="00905A0D">
        <w:rPr>
          <w:b/>
        </w:rPr>
        <w:t>Bromas y chistes</w:t>
      </w:r>
      <w:r>
        <w:t>: relacionados con el estudio y los males más comunes en el mundo de</w:t>
      </w:r>
      <w:r w:rsidR="0023792B">
        <w:t xml:space="preserve"> la formación.</w:t>
      </w:r>
    </w:p>
    <w:p w:rsidR="00BF1C65" w:rsidRDefault="009C40CC" w:rsidP="00BF1C65">
      <w:pPr>
        <w:pStyle w:val="ListParagraph"/>
      </w:pPr>
      <w:r w:rsidRPr="000D4E3F">
        <w:rPr>
          <w:b/>
        </w:rPr>
        <w:t>Frases motivacionales</w:t>
      </w:r>
      <w:r>
        <w:t>: no todo se centra en el estudio, también es importante el bienestar general.</w:t>
      </w:r>
    </w:p>
    <w:p w:rsidR="0068605E" w:rsidRDefault="0068605E" w:rsidP="007D520B">
      <w:pPr>
        <w:pStyle w:val="Heading3"/>
      </w:pPr>
      <w:r>
        <w:t>Ejemplo</w:t>
      </w:r>
      <w:r w:rsidR="00EA43EF">
        <w:t>s</w:t>
      </w:r>
      <w:r w:rsidR="007D520B">
        <w:t xml:space="preserve"> publicación en</w:t>
      </w:r>
      <w:r>
        <w:t xml:space="preserve"> Instagram</w:t>
      </w:r>
    </w:p>
    <w:tbl>
      <w:tblPr>
        <w:tblStyle w:val="TableGrid"/>
        <w:tblW w:w="8778" w:type="dxa"/>
        <w:jc w:val="center"/>
        <w:tblBorders>
          <w:top w:val="single" w:sz="4" w:space="0" w:color="0091FE"/>
          <w:left w:val="single" w:sz="4" w:space="0" w:color="0091FE"/>
          <w:bottom w:val="single" w:sz="4" w:space="0" w:color="0091FE"/>
          <w:right w:val="single" w:sz="4" w:space="0" w:color="0091FE"/>
          <w:insideH w:val="single" w:sz="4" w:space="0" w:color="0091FE"/>
          <w:insideV w:val="single" w:sz="4" w:space="0" w:color="0091FE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269CC" w:rsidTr="007E1F74">
        <w:trPr>
          <w:trHeight w:val="7918"/>
          <w:jc w:val="center"/>
        </w:trPr>
        <w:tc>
          <w:tcPr>
            <w:tcW w:w="4389" w:type="dxa"/>
          </w:tcPr>
          <w:p w:rsidR="00D269CC" w:rsidRDefault="00D269CC" w:rsidP="007D520B">
            <w:r>
              <w:rPr>
                <w:noProof/>
              </w:rPr>
              <w:lastRenderedPageBreak/>
              <w:drawing>
                <wp:inline distT="0" distB="0" distL="0" distR="0" wp14:anchorId="3959CFAA" wp14:editId="45807DC1">
                  <wp:extent cx="2618572" cy="4776470"/>
                  <wp:effectExtent l="38100" t="38100" r="86995" b="1003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zeoob.com_2tznju2ijo_phot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163" cy="4788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</w:tcPr>
          <w:p w:rsidR="00D269CC" w:rsidRDefault="00D269CC" w:rsidP="007D520B">
            <w:r>
              <w:rPr>
                <w:noProof/>
              </w:rPr>
              <w:drawing>
                <wp:inline distT="0" distB="0" distL="0" distR="0">
                  <wp:extent cx="2617200" cy="3974400"/>
                  <wp:effectExtent l="38100" t="38100" r="88265" b="1028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zeoob.com_ghc8xa4jb9_phot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200" cy="39744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20B" w:rsidRPr="007D520B" w:rsidRDefault="007D520B" w:rsidP="00463246"/>
    <w:sectPr w:rsidR="007D520B" w:rsidRPr="007D520B" w:rsidSect="000078CF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0674"/>
    <w:multiLevelType w:val="hybridMultilevel"/>
    <w:tmpl w:val="D3B2115A"/>
    <w:lvl w:ilvl="0" w:tplc="A0B24E7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F636D"/>
    <w:multiLevelType w:val="hybridMultilevel"/>
    <w:tmpl w:val="F704FD68"/>
    <w:lvl w:ilvl="0" w:tplc="1840A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130F3"/>
    <w:multiLevelType w:val="hybridMultilevel"/>
    <w:tmpl w:val="C688DCD0"/>
    <w:lvl w:ilvl="0" w:tplc="B9F0BCC4">
      <w:numFmt w:val="bullet"/>
      <w:pStyle w:val="ListParagraph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DA"/>
    <w:rsid w:val="000078CF"/>
    <w:rsid w:val="00026E0E"/>
    <w:rsid w:val="000350DD"/>
    <w:rsid w:val="00040C25"/>
    <w:rsid w:val="000437AE"/>
    <w:rsid w:val="000624C3"/>
    <w:rsid w:val="00064DB2"/>
    <w:rsid w:val="000807D4"/>
    <w:rsid w:val="00085272"/>
    <w:rsid w:val="000A0910"/>
    <w:rsid w:val="000A79C0"/>
    <w:rsid w:val="000B7004"/>
    <w:rsid w:val="000C18C5"/>
    <w:rsid w:val="000D4E3F"/>
    <w:rsid w:val="001344F8"/>
    <w:rsid w:val="00141B6C"/>
    <w:rsid w:val="00153B63"/>
    <w:rsid w:val="001658BE"/>
    <w:rsid w:val="00167AE6"/>
    <w:rsid w:val="00171465"/>
    <w:rsid w:val="0017307B"/>
    <w:rsid w:val="00184C17"/>
    <w:rsid w:val="00187316"/>
    <w:rsid w:val="00191353"/>
    <w:rsid w:val="00195EF0"/>
    <w:rsid w:val="001963CC"/>
    <w:rsid w:val="001A7549"/>
    <w:rsid w:val="001C3A0C"/>
    <w:rsid w:val="001D1056"/>
    <w:rsid w:val="001E546F"/>
    <w:rsid w:val="0023792B"/>
    <w:rsid w:val="002420E8"/>
    <w:rsid w:val="00260033"/>
    <w:rsid w:val="002642BD"/>
    <w:rsid w:val="0026567A"/>
    <w:rsid w:val="00266021"/>
    <w:rsid w:val="00266955"/>
    <w:rsid w:val="0027681C"/>
    <w:rsid w:val="002821DF"/>
    <w:rsid w:val="002B6174"/>
    <w:rsid w:val="002C1924"/>
    <w:rsid w:val="002C3019"/>
    <w:rsid w:val="002F51CA"/>
    <w:rsid w:val="00314AED"/>
    <w:rsid w:val="00332461"/>
    <w:rsid w:val="00332FA3"/>
    <w:rsid w:val="0034375A"/>
    <w:rsid w:val="00353F91"/>
    <w:rsid w:val="00360890"/>
    <w:rsid w:val="003614A6"/>
    <w:rsid w:val="00362D4F"/>
    <w:rsid w:val="00382814"/>
    <w:rsid w:val="00387689"/>
    <w:rsid w:val="003A27FC"/>
    <w:rsid w:val="003B0962"/>
    <w:rsid w:val="003B379C"/>
    <w:rsid w:val="003B4C91"/>
    <w:rsid w:val="003C396E"/>
    <w:rsid w:val="003C3C4B"/>
    <w:rsid w:val="003C553B"/>
    <w:rsid w:val="003D1D1E"/>
    <w:rsid w:val="003E5203"/>
    <w:rsid w:val="003E52B4"/>
    <w:rsid w:val="003E79DB"/>
    <w:rsid w:val="00401F31"/>
    <w:rsid w:val="00463246"/>
    <w:rsid w:val="00470DBA"/>
    <w:rsid w:val="004A3504"/>
    <w:rsid w:val="004C77E9"/>
    <w:rsid w:val="004D0862"/>
    <w:rsid w:val="004E2A57"/>
    <w:rsid w:val="004E76E9"/>
    <w:rsid w:val="004E7D5D"/>
    <w:rsid w:val="004F1E54"/>
    <w:rsid w:val="00514D19"/>
    <w:rsid w:val="00537244"/>
    <w:rsid w:val="005555D0"/>
    <w:rsid w:val="00561701"/>
    <w:rsid w:val="005655B1"/>
    <w:rsid w:val="00594D2D"/>
    <w:rsid w:val="005A763C"/>
    <w:rsid w:val="005F1781"/>
    <w:rsid w:val="0060534D"/>
    <w:rsid w:val="0062333C"/>
    <w:rsid w:val="00624362"/>
    <w:rsid w:val="00627B6E"/>
    <w:rsid w:val="006376D0"/>
    <w:rsid w:val="006550B8"/>
    <w:rsid w:val="00664B3B"/>
    <w:rsid w:val="0068605E"/>
    <w:rsid w:val="0069138D"/>
    <w:rsid w:val="00694C2D"/>
    <w:rsid w:val="006B3B6F"/>
    <w:rsid w:val="006C7B28"/>
    <w:rsid w:val="006D507B"/>
    <w:rsid w:val="006F4853"/>
    <w:rsid w:val="00703AD6"/>
    <w:rsid w:val="00715B4E"/>
    <w:rsid w:val="00722FB1"/>
    <w:rsid w:val="0073504E"/>
    <w:rsid w:val="007366B0"/>
    <w:rsid w:val="00736FEA"/>
    <w:rsid w:val="007405F4"/>
    <w:rsid w:val="00755081"/>
    <w:rsid w:val="00771B61"/>
    <w:rsid w:val="00773C14"/>
    <w:rsid w:val="00794544"/>
    <w:rsid w:val="00794DAA"/>
    <w:rsid w:val="007A2993"/>
    <w:rsid w:val="007C2307"/>
    <w:rsid w:val="007C50EB"/>
    <w:rsid w:val="007D520B"/>
    <w:rsid w:val="007E1F74"/>
    <w:rsid w:val="007F49FB"/>
    <w:rsid w:val="007F59E9"/>
    <w:rsid w:val="008010EA"/>
    <w:rsid w:val="008064FE"/>
    <w:rsid w:val="00810F5C"/>
    <w:rsid w:val="00811AD7"/>
    <w:rsid w:val="00811D67"/>
    <w:rsid w:val="00812A5B"/>
    <w:rsid w:val="00822455"/>
    <w:rsid w:val="00886BC3"/>
    <w:rsid w:val="00896465"/>
    <w:rsid w:val="008A3F5B"/>
    <w:rsid w:val="008A485B"/>
    <w:rsid w:val="008B522B"/>
    <w:rsid w:val="008B658F"/>
    <w:rsid w:val="00905A0D"/>
    <w:rsid w:val="00920048"/>
    <w:rsid w:val="00933AF8"/>
    <w:rsid w:val="00946701"/>
    <w:rsid w:val="00952C5A"/>
    <w:rsid w:val="0097449C"/>
    <w:rsid w:val="00975203"/>
    <w:rsid w:val="0097749F"/>
    <w:rsid w:val="0098072F"/>
    <w:rsid w:val="009807CB"/>
    <w:rsid w:val="009A0F47"/>
    <w:rsid w:val="009A686B"/>
    <w:rsid w:val="009C40CC"/>
    <w:rsid w:val="009C7A58"/>
    <w:rsid w:val="009E41BB"/>
    <w:rsid w:val="009F19A8"/>
    <w:rsid w:val="00A03A3F"/>
    <w:rsid w:val="00A07AE7"/>
    <w:rsid w:val="00A17050"/>
    <w:rsid w:val="00A52B48"/>
    <w:rsid w:val="00A54A43"/>
    <w:rsid w:val="00A60663"/>
    <w:rsid w:val="00A676E5"/>
    <w:rsid w:val="00A82E7B"/>
    <w:rsid w:val="00A90AEC"/>
    <w:rsid w:val="00A93539"/>
    <w:rsid w:val="00A94B2E"/>
    <w:rsid w:val="00AA67DE"/>
    <w:rsid w:val="00AC484C"/>
    <w:rsid w:val="00AC66C0"/>
    <w:rsid w:val="00AD1B72"/>
    <w:rsid w:val="00AD4AEC"/>
    <w:rsid w:val="00AE5172"/>
    <w:rsid w:val="00AE6B55"/>
    <w:rsid w:val="00AF02F6"/>
    <w:rsid w:val="00AF4BC8"/>
    <w:rsid w:val="00AF5F7B"/>
    <w:rsid w:val="00B07B2A"/>
    <w:rsid w:val="00B261A1"/>
    <w:rsid w:val="00B279D9"/>
    <w:rsid w:val="00B6179A"/>
    <w:rsid w:val="00B75951"/>
    <w:rsid w:val="00B77333"/>
    <w:rsid w:val="00BD3235"/>
    <w:rsid w:val="00BF1C65"/>
    <w:rsid w:val="00C304F2"/>
    <w:rsid w:val="00C35F60"/>
    <w:rsid w:val="00C563FC"/>
    <w:rsid w:val="00C656DA"/>
    <w:rsid w:val="00C65DAF"/>
    <w:rsid w:val="00C70328"/>
    <w:rsid w:val="00C87D1B"/>
    <w:rsid w:val="00C92BB5"/>
    <w:rsid w:val="00C944A4"/>
    <w:rsid w:val="00C97121"/>
    <w:rsid w:val="00CA1D70"/>
    <w:rsid w:val="00CB10E0"/>
    <w:rsid w:val="00CB4D60"/>
    <w:rsid w:val="00CB7807"/>
    <w:rsid w:val="00CC12DC"/>
    <w:rsid w:val="00CD0381"/>
    <w:rsid w:val="00CD15A6"/>
    <w:rsid w:val="00CD6104"/>
    <w:rsid w:val="00CE31C5"/>
    <w:rsid w:val="00D00EF6"/>
    <w:rsid w:val="00D04562"/>
    <w:rsid w:val="00D23CC7"/>
    <w:rsid w:val="00D269CC"/>
    <w:rsid w:val="00D30BAF"/>
    <w:rsid w:val="00D320BA"/>
    <w:rsid w:val="00D43403"/>
    <w:rsid w:val="00D44C2C"/>
    <w:rsid w:val="00D44FD7"/>
    <w:rsid w:val="00D46FED"/>
    <w:rsid w:val="00D50761"/>
    <w:rsid w:val="00D523C9"/>
    <w:rsid w:val="00D66EE5"/>
    <w:rsid w:val="00D67F89"/>
    <w:rsid w:val="00D8439F"/>
    <w:rsid w:val="00D85A5F"/>
    <w:rsid w:val="00DA1F5A"/>
    <w:rsid w:val="00DA6231"/>
    <w:rsid w:val="00DB530E"/>
    <w:rsid w:val="00DD7ADF"/>
    <w:rsid w:val="00E1224C"/>
    <w:rsid w:val="00E258B5"/>
    <w:rsid w:val="00E55103"/>
    <w:rsid w:val="00E6255E"/>
    <w:rsid w:val="00E66B0C"/>
    <w:rsid w:val="00E85AE7"/>
    <w:rsid w:val="00E87C51"/>
    <w:rsid w:val="00E977BB"/>
    <w:rsid w:val="00EA390D"/>
    <w:rsid w:val="00EA43EF"/>
    <w:rsid w:val="00ED4933"/>
    <w:rsid w:val="00ED5C68"/>
    <w:rsid w:val="00EE70BB"/>
    <w:rsid w:val="00EF2EAD"/>
    <w:rsid w:val="00F00602"/>
    <w:rsid w:val="00F16EA0"/>
    <w:rsid w:val="00F3314D"/>
    <w:rsid w:val="00F35EF9"/>
    <w:rsid w:val="00F52E4D"/>
    <w:rsid w:val="00F571ED"/>
    <w:rsid w:val="00F637E8"/>
    <w:rsid w:val="00F64AAE"/>
    <w:rsid w:val="00F72BDA"/>
    <w:rsid w:val="00FB27AF"/>
    <w:rsid w:val="00FB4D53"/>
    <w:rsid w:val="00F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5820"/>
  <w15:chartTrackingRefBased/>
  <w15:docId w15:val="{F30FD9B9-D1E7-47B5-91E0-AB99FBBA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EF0"/>
    <w:pPr>
      <w:spacing w:after="120"/>
      <w:jc w:val="both"/>
    </w:pPr>
    <w:rPr>
      <w:rFonts w:ascii="Open Sans" w:hAnsi="Open Sans" w:cs="Open Sans"/>
    </w:rPr>
  </w:style>
  <w:style w:type="paragraph" w:styleId="Heading1">
    <w:name w:val="heading 1"/>
    <w:basedOn w:val="Title"/>
    <w:next w:val="Normal"/>
    <w:link w:val="Heading1Char"/>
    <w:uiPriority w:val="9"/>
    <w:qFormat/>
    <w:rsid w:val="00266021"/>
    <w:pPr>
      <w:pBdr>
        <w:bottom w:val="single" w:sz="4" w:space="1" w:color="auto"/>
      </w:pBd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D1056"/>
    <w:pPr>
      <w:pBdr>
        <w:bottom w:val="none" w:sz="0" w:space="0" w:color="auto"/>
      </w:pBdr>
      <w:spacing w:before="560"/>
      <w:outlineLvl w:val="1"/>
    </w:pPr>
    <w:rPr>
      <w:color w:val="0070C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DB2"/>
    <w:pPr>
      <w:spacing w:before="3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F60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C65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0C25"/>
    <w:pPr>
      <w:spacing w:after="280" w:line="240" w:lineRule="auto"/>
      <w:contextualSpacing/>
    </w:pPr>
    <w:rPr>
      <w:rFonts w:ascii="Raleway" w:eastAsiaTheme="majorEastAsia" w:hAnsi="Raleway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25"/>
    <w:rPr>
      <w:rFonts w:ascii="Raleway" w:eastAsiaTheme="majorEastAsia" w:hAnsi="Raleway" w:cs="Open Sans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6021"/>
    <w:rPr>
      <w:rFonts w:ascii="Raleway" w:eastAsiaTheme="majorEastAsia" w:hAnsi="Raleway" w:cs="Open Sans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D1056"/>
    <w:rPr>
      <w:rFonts w:ascii="Raleway" w:eastAsiaTheme="majorEastAsia" w:hAnsi="Raleway" w:cs="Open Sans"/>
      <w:color w:val="0070C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DB2"/>
    <w:rPr>
      <w:rFonts w:ascii="Open Sans" w:hAnsi="Open Sans" w:cs="Open Sans"/>
      <w:b/>
    </w:rPr>
  </w:style>
  <w:style w:type="character" w:styleId="Hyperlink">
    <w:name w:val="Hyperlink"/>
    <w:basedOn w:val="DefaultParagraphFont"/>
    <w:uiPriority w:val="99"/>
    <w:unhideWhenUsed/>
    <w:rsid w:val="00D84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E225-B686-4D01-97C0-C6B49AD59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695</Words>
  <Characters>3827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DAW1</cp:lastModifiedBy>
  <cp:revision>218</cp:revision>
  <dcterms:created xsi:type="dcterms:W3CDTF">2019-10-18T10:57:00Z</dcterms:created>
  <dcterms:modified xsi:type="dcterms:W3CDTF">2019-12-13T11:56:00Z</dcterms:modified>
</cp:coreProperties>
</file>