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8830DA" w14:textId="77777777" w:rsidR="00F6042D" w:rsidRDefault="00000000">
      <w:pPr>
        <w:pStyle w:val="Heading1"/>
      </w:pPr>
      <w:bookmarkStart w:id="0" w:name="Xf0acf0a1b59d6dc1c4ac4109a55803db60108cc"/>
      <w:r>
        <w:t>Design Document: RFID Trigger Configuration &amp; Event Subscription</w:t>
      </w:r>
    </w:p>
    <w:p w14:paraId="22C6D63E" w14:textId="77777777" w:rsidR="00F6042D" w:rsidRDefault="00000000">
      <w:pPr>
        <w:pStyle w:val="Heading2"/>
      </w:pPr>
      <w:bookmarkStart w:id="1" w:name="overview"/>
      <w:r>
        <w:t>1. Overview</w:t>
      </w:r>
    </w:p>
    <w:p w14:paraId="40BAEF41" w14:textId="77777777" w:rsidR="006D4B38" w:rsidRDefault="00000000">
      <w:pPr>
        <w:pStyle w:val="FirstParagraph"/>
      </w:pPr>
      <w:r>
        <w:t xml:space="preserve">The </w:t>
      </w:r>
      <w:r>
        <w:rPr>
          <w:rStyle w:val="VerbatimChar"/>
        </w:rPr>
        <w:t>RFIDHandler</w:t>
      </w:r>
      <w:r>
        <w:t xml:space="preserve"> class manages the Zebra RFID reader’s hardware trigger, which serves two distinct functions depending on the application state: </w:t>
      </w:r>
    </w:p>
    <w:p w14:paraId="6FBF9ACC" w14:textId="77777777" w:rsidR="006D4B38" w:rsidRDefault="00000000">
      <w:pPr>
        <w:pStyle w:val="FirstParagraph"/>
      </w:pPr>
      <w:r>
        <w:t xml:space="preserve">1. </w:t>
      </w:r>
      <w:r>
        <w:rPr>
          <w:b/>
          <w:bCs/>
        </w:rPr>
        <w:t>RFID Mode:</w:t>
      </w:r>
      <w:r>
        <w:t xml:space="preserve"> The trigger starts/stops RFID tag inventory. </w:t>
      </w:r>
    </w:p>
    <w:p w14:paraId="4115C118" w14:textId="5E795505" w:rsidR="00F6042D" w:rsidRDefault="00000000">
      <w:pPr>
        <w:pStyle w:val="FirstParagraph"/>
      </w:pPr>
      <w:r>
        <w:t xml:space="preserve">2. </w:t>
      </w:r>
      <w:r>
        <w:rPr>
          <w:b/>
          <w:bCs/>
        </w:rPr>
        <w:t>Barcode (Sled Scan) Mode:</w:t>
      </w:r>
      <w:r>
        <w:t xml:space="preserve"> The trigger activates the barcode scanner.</w:t>
      </w:r>
    </w:p>
    <w:p w14:paraId="7A9D94E0" w14:textId="77777777" w:rsidR="00F6042D" w:rsidRDefault="00000000">
      <w:pPr>
        <w:pStyle w:val="BodyText"/>
      </w:pPr>
      <w:r>
        <w:t xml:space="preserve">To support these modes, the application must dynamically reconfigure the hardware key layout and manage event subscriptions. This document details the design of </w:t>
      </w:r>
      <w:r>
        <w:rPr>
          <w:rStyle w:val="VerbatimChar"/>
        </w:rPr>
        <w:t>setTriggerEnabled</w:t>
      </w:r>
      <w:r>
        <w:t xml:space="preserve"> (hardware config) and </w:t>
      </w:r>
      <w:r>
        <w:rPr>
          <w:rStyle w:val="VerbatimChar"/>
        </w:rPr>
        <w:t>subsribeRfidTriggerEvents</w:t>
      </w:r>
      <w:r>
        <w:t xml:space="preserve"> (software event masking).</w:t>
      </w:r>
    </w:p>
    <w:p w14:paraId="081155F4" w14:textId="77777777" w:rsidR="006D4B38" w:rsidRDefault="006D4B38">
      <w:pPr>
        <w:rPr>
          <w:rFonts w:asciiTheme="majorHAnsi" w:eastAsiaTheme="majorEastAsia" w:hAnsiTheme="majorHAnsi" w:cstheme="majorBidi"/>
          <w:color w:val="0F4761" w:themeColor="accent1" w:themeShade="BF"/>
          <w:sz w:val="32"/>
          <w:szCs w:val="32"/>
        </w:rPr>
      </w:pPr>
      <w:bookmarkStart w:id="2" w:name="architecture-synchronization"/>
      <w:bookmarkEnd w:id="1"/>
      <w:r>
        <w:br w:type="page"/>
      </w:r>
    </w:p>
    <w:p w14:paraId="0A654971" w14:textId="24A27939" w:rsidR="00F6042D" w:rsidRDefault="00000000">
      <w:pPr>
        <w:pStyle w:val="Heading2"/>
      </w:pPr>
      <w:r>
        <w:lastRenderedPageBreak/>
        <w:t>2. Architecture &amp; Synchronization</w:t>
      </w:r>
    </w:p>
    <w:p w14:paraId="6ABF3576" w14:textId="77777777" w:rsidR="00F6042D" w:rsidRDefault="00000000">
      <w:pPr>
        <w:pStyle w:val="Heading3"/>
      </w:pPr>
      <w:bookmarkStart w:id="3" w:name="the-challenge"/>
      <w:r>
        <w:t>2.1. The Challenge</w:t>
      </w:r>
    </w:p>
    <w:p w14:paraId="4472DFA9" w14:textId="77777777" w:rsidR="00F6042D" w:rsidRDefault="00000000">
      <w:pPr>
        <w:pStyle w:val="FirstParagraph"/>
      </w:pPr>
      <w:r>
        <w:t>Reconfiguring the hardware trigger (</w:t>
      </w:r>
      <w:r>
        <w:rPr>
          <w:rStyle w:val="VerbatimChar"/>
        </w:rPr>
        <w:t>setKeylayoutType</w:t>
      </w:r>
      <w:r>
        <w:t>) involves sending commands to the reader. If the reader is currently performing an inventory (busy) or if multiple threads attempt to configure it simultaneously, the SDK may throw exceptions or the reader may enter an undefined state.</w:t>
      </w:r>
    </w:p>
    <w:p w14:paraId="05FB308A" w14:textId="77777777" w:rsidR="00F6042D" w:rsidRDefault="00000000">
      <w:pPr>
        <w:pStyle w:val="Heading3"/>
      </w:pPr>
      <w:bookmarkStart w:id="4" w:name="synchronization-strategy"/>
      <w:bookmarkEnd w:id="3"/>
      <w:r>
        <w:t>2.2. Synchronization Strategy</w:t>
      </w:r>
    </w:p>
    <w:p w14:paraId="1081BEF4" w14:textId="77777777" w:rsidR="00F6042D" w:rsidRDefault="00000000">
      <w:pPr>
        <w:pStyle w:val="FirstParagraph"/>
      </w:pPr>
      <w:r>
        <w:t xml:space="preserve">To ensure thread safety and hardware stability, we employ a </w:t>
      </w:r>
      <w:r>
        <w:rPr>
          <w:b/>
          <w:bCs/>
        </w:rPr>
        <w:t>“Wait-for-Idle”</w:t>
      </w:r>
      <w:r>
        <w:t xml:space="preserve"> pattern protected by a </w:t>
      </w:r>
      <w:r>
        <w:rPr>
          <w:rStyle w:val="VerbatimChar"/>
        </w:rPr>
        <w:t>ReentrantLock</w:t>
      </w:r>
      <w:r>
        <w:t>.</w:t>
      </w:r>
    </w:p>
    <w:p w14:paraId="5C875F8B" w14:textId="77777777" w:rsidR="00F6042D" w:rsidRDefault="00000000">
      <w:pPr>
        <w:pStyle w:val="Compact"/>
        <w:numPr>
          <w:ilvl w:val="0"/>
          <w:numId w:val="2"/>
        </w:numPr>
      </w:pPr>
      <w:r>
        <w:rPr>
          <w:rStyle w:val="VerbatimChar"/>
          <w:b/>
          <w:bCs/>
        </w:rPr>
        <w:t>resourceLock</w:t>
      </w:r>
      <w:r>
        <w:rPr>
          <w:b/>
          <w:bCs/>
        </w:rPr>
        <w:t xml:space="preserve"> (ReentrantLock):</w:t>
      </w:r>
      <w:r>
        <w:t xml:space="preserve"> Ensures mutual exclusion. Only one configuration operation can proceed at a time.</w:t>
      </w:r>
    </w:p>
    <w:p w14:paraId="50694D95" w14:textId="77777777" w:rsidR="00F6042D" w:rsidRDefault="00000000">
      <w:pPr>
        <w:pStyle w:val="Compact"/>
        <w:numPr>
          <w:ilvl w:val="0"/>
          <w:numId w:val="2"/>
        </w:numPr>
      </w:pPr>
      <w:r>
        <w:rPr>
          <w:rStyle w:val="VerbatimChar"/>
          <w:b/>
          <w:bCs/>
        </w:rPr>
        <w:t>bRfidBusy</w:t>
      </w:r>
      <w:r>
        <w:rPr>
          <w:b/>
          <w:bCs/>
        </w:rPr>
        <w:t xml:space="preserve"> (volatile boolean):</w:t>
      </w:r>
      <w:r>
        <w:t xml:space="preserve"> Acts as a guard. Configuration commands are blocked until this flag is </w:t>
      </w:r>
      <w:r>
        <w:rPr>
          <w:rStyle w:val="VerbatimChar"/>
        </w:rPr>
        <w:t>false</w:t>
      </w:r>
      <w:r>
        <w:t xml:space="preserve"> (indicating the reader is idle).</w:t>
      </w:r>
    </w:p>
    <w:p w14:paraId="72D23128" w14:textId="77777777" w:rsidR="00F6042D" w:rsidRDefault="00000000">
      <w:pPr>
        <w:pStyle w:val="Compact"/>
        <w:numPr>
          <w:ilvl w:val="0"/>
          <w:numId w:val="2"/>
        </w:numPr>
      </w:pPr>
      <w:r>
        <w:rPr>
          <w:rStyle w:val="VerbatimChar"/>
          <w:b/>
          <w:bCs/>
        </w:rPr>
        <w:t>waitForReaderIdle()</w:t>
      </w:r>
      <w:r>
        <w:rPr>
          <w:b/>
          <w:bCs/>
        </w:rPr>
        <w:t>:</w:t>
      </w:r>
      <w:r>
        <w:t xml:space="preserve"> A helper method that polls </w:t>
      </w:r>
      <w:r>
        <w:rPr>
          <w:rStyle w:val="VerbatimChar"/>
        </w:rPr>
        <w:t>bRfidBusy</w:t>
      </w:r>
      <w:r>
        <w:t xml:space="preserve"> with a timeout mechanism to prevent deadlocks.</w:t>
      </w:r>
    </w:p>
    <w:p w14:paraId="58D05D0B" w14:textId="77777777" w:rsidR="006D4B38" w:rsidRDefault="006D4B38">
      <w:pPr>
        <w:rPr>
          <w:rFonts w:asciiTheme="majorHAnsi" w:eastAsiaTheme="majorEastAsia" w:hAnsiTheme="majorHAnsi" w:cstheme="majorBidi"/>
          <w:color w:val="0F4761" w:themeColor="accent1" w:themeShade="BF"/>
          <w:sz w:val="32"/>
          <w:szCs w:val="32"/>
        </w:rPr>
      </w:pPr>
      <w:bookmarkStart w:id="5" w:name="detailed-design"/>
      <w:bookmarkEnd w:id="2"/>
      <w:bookmarkEnd w:id="4"/>
      <w:r>
        <w:br w:type="page"/>
      </w:r>
    </w:p>
    <w:p w14:paraId="04B4B82E" w14:textId="1C1B27BE" w:rsidR="00F6042D" w:rsidRDefault="00000000">
      <w:pPr>
        <w:pStyle w:val="Heading2"/>
      </w:pPr>
      <w:r>
        <w:lastRenderedPageBreak/>
        <w:t>3. Detailed Design</w:t>
      </w:r>
    </w:p>
    <w:p w14:paraId="240A7EBA" w14:textId="77777777" w:rsidR="00F6042D" w:rsidRDefault="00000000">
      <w:pPr>
        <w:pStyle w:val="Heading3"/>
      </w:pPr>
      <w:bookmarkStart w:id="6" w:name="settriggerenabledboolean-isrfidenabled"/>
      <w:r>
        <w:t xml:space="preserve">3.1. </w:t>
      </w:r>
      <w:r>
        <w:rPr>
          <w:rStyle w:val="VerbatimChar"/>
        </w:rPr>
        <w:t>setTriggerEnabled(boolean isRfidEnabled)</w:t>
      </w:r>
    </w:p>
    <w:p w14:paraId="41AC5A05" w14:textId="77777777" w:rsidR="00F6042D" w:rsidRDefault="00000000">
      <w:pPr>
        <w:pStyle w:val="FirstParagraph"/>
      </w:pPr>
      <w:r>
        <w:t>This method physically reconfigures the reader’s hardware trigger behavior.</w:t>
      </w:r>
    </w:p>
    <w:p w14:paraId="0ADD5C49" w14:textId="77777777" w:rsidR="006D4B38" w:rsidRDefault="00000000">
      <w:pPr>
        <w:pStyle w:val="BodyText"/>
      </w:pPr>
      <w:r>
        <w:rPr>
          <w:b/>
          <w:bCs/>
        </w:rPr>
        <w:t>Workflow:</w:t>
      </w:r>
      <w:r>
        <w:t xml:space="preserve"> </w:t>
      </w:r>
    </w:p>
    <w:p w14:paraId="101E7F82" w14:textId="77777777" w:rsidR="006D4B38" w:rsidRDefault="00000000">
      <w:pPr>
        <w:pStyle w:val="BodyText"/>
      </w:pPr>
      <w:r>
        <w:t xml:space="preserve">1. </w:t>
      </w:r>
      <w:r>
        <w:rPr>
          <w:b/>
          <w:bCs/>
        </w:rPr>
        <w:t>Acquire Lock:</w:t>
      </w:r>
      <w:r>
        <w:t xml:space="preserve"> Enters </w:t>
      </w:r>
      <w:proofErr w:type="spellStart"/>
      <w:r>
        <w:rPr>
          <w:rStyle w:val="VerbatimChar"/>
        </w:rPr>
        <w:t>resourceLock</w:t>
      </w:r>
      <w:proofErr w:type="spellEnd"/>
      <w:r>
        <w:t xml:space="preserve"> to block other configuration attempts. </w:t>
      </w:r>
    </w:p>
    <w:p w14:paraId="28C31F2D" w14:textId="77777777" w:rsidR="006D4B38" w:rsidRDefault="00000000">
      <w:pPr>
        <w:pStyle w:val="BodyText"/>
      </w:pPr>
      <w:r>
        <w:t xml:space="preserve">2. </w:t>
      </w:r>
      <w:r>
        <w:rPr>
          <w:b/>
          <w:bCs/>
        </w:rPr>
        <w:t>Wait for Idle:</w:t>
      </w:r>
      <w:r>
        <w:t xml:space="preserve"> Calls </w:t>
      </w:r>
      <w:proofErr w:type="gramStart"/>
      <w:r>
        <w:rPr>
          <w:rStyle w:val="VerbatimChar"/>
        </w:rPr>
        <w:t>waitForReaderIdle(</w:t>
      </w:r>
      <w:proofErr w:type="gramEnd"/>
      <w:r>
        <w:rPr>
          <w:rStyle w:val="VerbatimChar"/>
        </w:rPr>
        <w:t>)</w:t>
      </w:r>
      <w:r>
        <w:t xml:space="preserve">. * If the reader is busy (scanning), it waits up to 2 seconds. * If the timeout is reached, it throws a </w:t>
      </w:r>
      <w:r>
        <w:rPr>
          <w:rStyle w:val="VerbatimChar"/>
        </w:rPr>
        <w:t>TimeoutException</w:t>
      </w:r>
      <w:r>
        <w:t xml:space="preserve"> and aborts to prevent hardware errors. </w:t>
      </w:r>
    </w:p>
    <w:p w14:paraId="094318D7" w14:textId="77777777" w:rsidR="006D4B38" w:rsidRDefault="00000000">
      <w:pPr>
        <w:pStyle w:val="BodyText"/>
      </w:pPr>
      <w:r>
        <w:t xml:space="preserve">3. </w:t>
      </w:r>
      <w:r>
        <w:rPr>
          <w:b/>
          <w:bCs/>
        </w:rPr>
        <w:t>Determine Mode:</w:t>
      </w:r>
      <w:r>
        <w:t xml:space="preserve"> * </w:t>
      </w:r>
      <w:r>
        <w:rPr>
          <w:rStyle w:val="VerbatimChar"/>
        </w:rPr>
        <w:t>true</w:t>
      </w:r>
      <w:r>
        <w:t xml:space="preserve"> -&gt; </w:t>
      </w:r>
      <w:r>
        <w:rPr>
          <w:rStyle w:val="VerbatimChar"/>
        </w:rPr>
        <w:t>ENUM_NEW_KEYLAYOUT_TYPE.RFID</w:t>
      </w:r>
      <w:r>
        <w:t xml:space="preserve"> (Trigger starts RFID Inventory). * </w:t>
      </w:r>
      <w:proofErr w:type="gramStart"/>
      <w:r>
        <w:rPr>
          <w:rStyle w:val="VerbatimChar"/>
        </w:rPr>
        <w:t>false</w:t>
      </w:r>
      <w:proofErr w:type="gramEnd"/>
      <w:r>
        <w:t xml:space="preserve"> -&gt; </w:t>
      </w:r>
      <w:r>
        <w:rPr>
          <w:rStyle w:val="VerbatimChar"/>
        </w:rPr>
        <w:t>ENUM_NEW_KEYLAYOUT_TYPE.SLED_SCAN</w:t>
      </w:r>
      <w:r>
        <w:t xml:space="preserve"> (Trigger activates Barcode Scanner). </w:t>
      </w:r>
    </w:p>
    <w:p w14:paraId="5949B8FE" w14:textId="77777777" w:rsidR="006D4B38" w:rsidRDefault="00000000">
      <w:pPr>
        <w:pStyle w:val="BodyText"/>
      </w:pPr>
      <w:r>
        <w:t xml:space="preserve">4. </w:t>
      </w:r>
      <w:r>
        <w:rPr>
          <w:b/>
          <w:bCs/>
        </w:rPr>
        <w:t>Apply Configuration:</w:t>
      </w:r>
      <w:r>
        <w:t xml:space="preserve"> Calls </w:t>
      </w:r>
      <w:proofErr w:type="spellStart"/>
      <w:proofErr w:type="gramStart"/>
      <w:r>
        <w:rPr>
          <w:rStyle w:val="VerbatimChar"/>
        </w:rPr>
        <w:t>reader.Config.setKeylayoutType</w:t>
      </w:r>
      <w:proofErr w:type="spellEnd"/>
      <w:proofErr w:type="gramEnd"/>
      <w:r>
        <w:rPr>
          <w:rStyle w:val="VerbatimChar"/>
        </w:rPr>
        <w:t>(mode, mode)</w:t>
      </w:r>
      <w:r>
        <w:t xml:space="preserve">. </w:t>
      </w:r>
    </w:p>
    <w:p w14:paraId="0C06515A" w14:textId="6E1C933F" w:rsidR="00F6042D" w:rsidRDefault="00000000">
      <w:pPr>
        <w:pStyle w:val="BodyText"/>
      </w:pPr>
      <w:r>
        <w:t xml:space="preserve">5. </w:t>
      </w:r>
      <w:r>
        <w:rPr>
          <w:b/>
          <w:bCs/>
        </w:rPr>
        <w:t>Release Lock:</w:t>
      </w:r>
      <w:r>
        <w:t xml:space="preserve"> Ensures the lock is released in a </w:t>
      </w:r>
      <w:r>
        <w:rPr>
          <w:rStyle w:val="VerbatimChar"/>
        </w:rPr>
        <w:t>finally</w:t>
      </w:r>
      <w:r>
        <w:t xml:space="preserve"> block.</w:t>
      </w:r>
    </w:p>
    <w:p w14:paraId="5D5B894E" w14:textId="77777777" w:rsidR="006D4B38" w:rsidRDefault="006D4B38">
      <w:pPr>
        <w:pStyle w:val="Heading3"/>
      </w:pPr>
      <w:bookmarkStart w:id="7" w:name="subsriberfidtriggereventsboolean-enable"/>
      <w:bookmarkEnd w:id="6"/>
    </w:p>
    <w:p w14:paraId="696BB3DF" w14:textId="7C4AD1B2" w:rsidR="00F6042D" w:rsidRDefault="00000000">
      <w:pPr>
        <w:pStyle w:val="Heading3"/>
      </w:pPr>
      <w:r>
        <w:t xml:space="preserve">3.2. </w:t>
      </w:r>
      <w:proofErr w:type="spellStart"/>
      <w:r>
        <w:rPr>
          <w:rStyle w:val="VerbatimChar"/>
        </w:rPr>
        <w:t>subsribeRfidTriggerEvents</w:t>
      </w:r>
      <w:proofErr w:type="spellEnd"/>
      <w:r>
        <w:rPr>
          <w:rStyle w:val="VerbatimChar"/>
        </w:rPr>
        <w:t>(</w:t>
      </w:r>
      <w:proofErr w:type="spellStart"/>
      <w:r>
        <w:rPr>
          <w:rStyle w:val="VerbatimChar"/>
        </w:rPr>
        <w:t>boolean</w:t>
      </w:r>
      <w:proofErr w:type="spellEnd"/>
      <w:r>
        <w:rPr>
          <w:rStyle w:val="VerbatimChar"/>
        </w:rPr>
        <w:t xml:space="preserve"> enable)</w:t>
      </w:r>
    </w:p>
    <w:p w14:paraId="63E06B78" w14:textId="77777777" w:rsidR="00F6042D" w:rsidRDefault="00000000">
      <w:pPr>
        <w:pStyle w:val="FirstParagraph"/>
      </w:pPr>
      <w:r>
        <w:t xml:space="preserve">This method controls whether the application receives </w:t>
      </w:r>
      <w:r>
        <w:rPr>
          <w:rStyle w:val="VerbatimChar"/>
        </w:rPr>
        <w:t>HANDHELD_TRIGGER_EVENT</w:t>
      </w:r>
      <w:r>
        <w:t xml:space="preserve"> notifications from the SDK.</w:t>
      </w:r>
    </w:p>
    <w:p w14:paraId="3387C54B" w14:textId="77777777" w:rsidR="00F6042D" w:rsidRDefault="00000000">
      <w:pPr>
        <w:pStyle w:val="BodyText"/>
      </w:pPr>
      <w:r>
        <w:rPr>
          <w:b/>
          <w:bCs/>
        </w:rPr>
        <w:t>Purpose:</w:t>
      </w:r>
      <w:r>
        <w:t xml:space="preserve"> * </w:t>
      </w:r>
      <w:r>
        <w:rPr>
          <w:b/>
          <w:bCs/>
        </w:rPr>
        <w:t>Enable (</w:t>
      </w:r>
      <w:r>
        <w:rPr>
          <w:rStyle w:val="VerbatimChar"/>
          <w:b/>
          <w:bCs/>
        </w:rPr>
        <w:t>true</w:t>
      </w:r>
      <w:r>
        <w:rPr>
          <w:b/>
          <w:bCs/>
        </w:rPr>
        <w:t>):</w:t>
      </w:r>
      <w:r>
        <w:t xml:space="preserve"> The app receives callbacks when the trigger is pressed/released. This is essential for RFID mode to programmatically start/stop inventory. * </w:t>
      </w:r>
      <w:r>
        <w:rPr>
          <w:b/>
          <w:bCs/>
        </w:rPr>
        <w:t>Disable (</w:t>
      </w:r>
      <w:r>
        <w:rPr>
          <w:rStyle w:val="VerbatimChar"/>
          <w:b/>
          <w:bCs/>
        </w:rPr>
        <w:t>false</w:t>
      </w:r>
      <w:r>
        <w:rPr>
          <w:b/>
          <w:bCs/>
        </w:rPr>
        <w:t>):</w:t>
      </w:r>
      <w:r>
        <w:t xml:space="preserve"> The app ignores trigger events. This is useful when switching to Barcode mode to prevent the RFID logic from reacting to trigger presses intended for the scanner.</w:t>
      </w:r>
    </w:p>
    <w:p w14:paraId="3331D858" w14:textId="77777777" w:rsidR="006D4B38" w:rsidRDefault="006D4B38">
      <w:pPr>
        <w:rPr>
          <w:rFonts w:asciiTheme="majorHAnsi" w:eastAsiaTheme="majorEastAsia" w:hAnsiTheme="majorHAnsi" w:cstheme="majorBidi"/>
          <w:color w:val="0F4761" w:themeColor="accent1" w:themeShade="BF"/>
          <w:sz w:val="32"/>
          <w:szCs w:val="32"/>
        </w:rPr>
      </w:pPr>
      <w:bookmarkStart w:id="8" w:name="integration-workflow"/>
      <w:bookmarkEnd w:id="5"/>
      <w:bookmarkEnd w:id="7"/>
      <w:r>
        <w:br w:type="page"/>
      </w:r>
    </w:p>
    <w:p w14:paraId="7AA89AE5" w14:textId="1BAF67E7" w:rsidR="00F6042D" w:rsidRDefault="00000000">
      <w:pPr>
        <w:pStyle w:val="Heading2"/>
      </w:pPr>
      <w:r>
        <w:lastRenderedPageBreak/>
        <w:t>4. Integration Workflow</w:t>
      </w:r>
    </w:p>
    <w:p w14:paraId="314B3C6D" w14:textId="77777777" w:rsidR="00F6042D" w:rsidRDefault="00000000">
      <w:pPr>
        <w:pStyle w:val="FirstParagraph"/>
      </w:pPr>
      <w:r>
        <w:t>When switching modes (e.g., from RFID to Barcode), these methods should be used in a specific sequence to ensure a clean transition.</w:t>
      </w:r>
    </w:p>
    <w:p w14:paraId="2E59F764" w14:textId="77777777" w:rsidR="00F6042D" w:rsidRDefault="00000000">
      <w:pPr>
        <w:pStyle w:val="Heading3"/>
      </w:pPr>
      <w:bookmarkStart w:id="9" w:name="scenario-switching-to-barcode-mode"/>
      <w:r>
        <w:t>Scenario: Switching to Barcode Mode</w:t>
      </w:r>
    </w:p>
    <w:p w14:paraId="4C749058" w14:textId="77777777" w:rsidR="00F6042D" w:rsidRDefault="00000000">
      <w:pPr>
        <w:pStyle w:val="Compact"/>
        <w:numPr>
          <w:ilvl w:val="0"/>
          <w:numId w:val="3"/>
        </w:numPr>
      </w:pPr>
      <w:r>
        <w:rPr>
          <w:b/>
          <w:bCs/>
        </w:rPr>
        <w:t>Unsubscribe Events:</w:t>
      </w:r>
      <w:r>
        <w:t xml:space="preserve"> Call </w:t>
      </w:r>
      <w:r>
        <w:rPr>
          <w:rStyle w:val="VerbatimChar"/>
        </w:rPr>
        <w:t>subsribeRfidTriggerEvents(false)</w:t>
      </w:r>
      <w:r>
        <w:t>.</w:t>
      </w:r>
    </w:p>
    <w:p w14:paraId="2ED251B8" w14:textId="77777777" w:rsidR="00F6042D" w:rsidRDefault="00000000">
      <w:pPr>
        <w:pStyle w:val="Compact"/>
        <w:numPr>
          <w:ilvl w:val="1"/>
          <w:numId w:val="4"/>
        </w:numPr>
      </w:pPr>
      <w:r>
        <w:rPr>
          <w:i/>
          <w:iCs/>
        </w:rPr>
        <w:t>Reason:</w:t>
      </w:r>
      <w:r>
        <w:t xml:space="preserve"> Stop the </w:t>
      </w:r>
      <w:r>
        <w:rPr>
          <w:rStyle w:val="VerbatimChar"/>
        </w:rPr>
        <w:t>RFIDHandler</w:t>
      </w:r>
      <w:r>
        <w:t xml:space="preserve"> from receiving “Pressed” events immediately, preventing it from trying to start an RFID inventory while we are reconfiguring.</w:t>
      </w:r>
    </w:p>
    <w:p w14:paraId="5595B9D6" w14:textId="77777777" w:rsidR="00F6042D" w:rsidRDefault="00000000">
      <w:pPr>
        <w:pStyle w:val="Compact"/>
        <w:numPr>
          <w:ilvl w:val="0"/>
          <w:numId w:val="3"/>
        </w:numPr>
      </w:pPr>
      <w:r>
        <w:rPr>
          <w:b/>
          <w:bCs/>
        </w:rPr>
        <w:t>Reconfigure Hardware:</w:t>
      </w:r>
      <w:r>
        <w:t xml:space="preserve"> Call </w:t>
      </w:r>
      <w:r>
        <w:rPr>
          <w:rStyle w:val="VerbatimChar"/>
        </w:rPr>
        <w:t>setTriggerEnabled(false)</w:t>
      </w:r>
      <w:r>
        <w:t>.</w:t>
      </w:r>
    </w:p>
    <w:p w14:paraId="6C073735" w14:textId="77777777" w:rsidR="00F6042D" w:rsidRDefault="00000000">
      <w:pPr>
        <w:pStyle w:val="Compact"/>
        <w:numPr>
          <w:ilvl w:val="1"/>
          <w:numId w:val="5"/>
        </w:numPr>
      </w:pPr>
      <w:r>
        <w:rPr>
          <w:i/>
          <w:iCs/>
        </w:rPr>
        <w:t>Reason:</w:t>
      </w:r>
      <w:r>
        <w:t xml:space="preserve"> Tell the hardware that the trigger should now act as a scanner button.</w:t>
      </w:r>
    </w:p>
    <w:p w14:paraId="6BDDDEBE" w14:textId="77777777" w:rsidR="00F6042D" w:rsidRDefault="00000000">
      <w:pPr>
        <w:pStyle w:val="Heading3"/>
      </w:pPr>
      <w:bookmarkStart w:id="10" w:name="scenario-switching-to-rfid-mode"/>
      <w:bookmarkEnd w:id="9"/>
      <w:r>
        <w:t>Scenario: Switching to RFID Mode</w:t>
      </w:r>
    </w:p>
    <w:p w14:paraId="39B70DD8" w14:textId="77777777" w:rsidR="00F6042D" w:rsidRDefault="00000000">
      <w:pPr>
        <w:pStyle w:val="Compact"/>
        <w:numPr>
          <w:ilvl w:val="0"/>
          <w:numId w:val="6"/>
        </w:numPr>
      </w:pPr>
      <w:r>
        <w:rPr>
          <w:b/>
          <w:bCs/>
        </w:rPr>
        <w:t>Reconfigure Hardware:</w:t>
      </w:r>
      <w:r>
        <w:t xml:space="preserve"> Call </w:t>
      </w:r>
      <w:r>
        <w:rPr>
          <w:rStyle w:val="VerbatimChar"/>
        </w:rPr>
        <w:t>setTriggerEnabled(true)</w:t>
      </w:r>
      <w:r>
        <w:t>.</w:t>
      </w:r>
    </w:p>
    <w:p w14:paraId="3E9AE3D2" w14:textId="77777777" w:rsidR="00F6042D" w:rsidRDefault="00000000">
      <w:pPr>
        <w:pStyle w:val="Compact"/>
        <w:numPr>
          <w:ilvl w:val="1"/>
          <w:numId w:val="7"/>
        </w:numPr>
      </w:pPr>
      <w:r>
        <w:rPr>
          <w:i/>
          <w:iCs/>
        </w:rPr>
        <w:t>Reason:</w:t>
      </w:r>
      <w:r>
        <w:t xml:space="preserve"> Tell the hardware the trigger is for RFID.</w:t>
      </w:r>
    </w:p>
    <w:p w14:paraId="5722CCA6" w14:textId="77777777" w:rsidR="00F6042D" w:rsidRDefault="00000000">
      <w:pPr>
        <w:pStyle w:val="Compact"/>
        <w:numPr>
          <w:ilvl w:val="0"/>
          <w:numId w:val="6"/>
        </w:numPr>
      </w:pPr>
      <w:r>
        <w:rPr>
          <w:b/>
          <w:bCs/>
        </w:rPr>
        <w:t>Subscribe Events:</w:t>
      </w:r>
      <w:r>
        <w:t xml:space="preserve"> Call </w:t>
      </w:r>
      <w:r>
        <w:rPr>
          <w:rStyle w:val="VerbatimChar"/>
        </w:rPr>
        <w:t>subsribeRfidTriggerEvents(true)</w:t>
      </w:r>
      <w:r>
        <w:t>.</w:t>
      </w:r>
    </w:p>
    <w:p w14:paraId="6D11E294" w14:textId="77777777" w:rsidR="00F6042D" w:rsidRDefault="00000000">
      <w:pPr>
        <w:pStyle w:val="Compact"/>
        <w:numPr>
          <w:ilvl w:val="1"/>
          <w:numId w:val="8"/>
        </w:numPr>
      </w:pPr>
      <w:r>
        <w:rPr>
          <w:i/>
          <w:iCs/>
        </w:rPr>
        <w:t>Reason:</w:t>
      </w:r>
      <w:r>
        <w:t xml:space="preserve"> Now that the hardware is ready, start listening for press events to trigger </w:t>
      </w:r>
      <w:r>
        <w:rPr>
          <w:rStyle w:val="VerbatimChar"/>
        </w:rPr>
        <w:t>performInventory()</w:t>
      </w:r>
      <w:r>
        <w:t>.</w:t>
      </w:r>
    </w:p>
    <w:p w14:paraId="74EB5264" w14:textId="77777777" w:rsidR="006D4B38" w:rsidRDefault="006D4B38">
      <w:pPr>
        <w:rPr>
          <w:rFonts w:asciiTheme="majorHAnsi" w:eastAsiaTheme="majorEastAsia" w:hAnsiTheme="majorHAnsi" w:cstheme="majorBidi"/>
          <w:color w:val="0F4761" w:themeColor="accent1" w:themeShade="BF"/>
          <w:sz w:val="32"/>
          <w:szCs w:val="32"/>
        </w:rPr>
      </w:pPr>
      <w:bookmarkStart w:id="11" w:name="safety-mechanisms"/>
      <w:bookmarkEnd w:id="8"/>
      <w:bookmarkEnd w:id="10"/>
      <w:r>
        <w:br w:type="page"/>
      </w:r>
    </w:p>
    <w:p w14:paraId="622E45A5" w14:textId="1A457021" w:rsidR="00F6042D" w:rsidRDefault="00000000">
      <w:pPr>
        <w:pStyle w:val="Heading2"/>
      </w:pPr>
      <w:r>
        <w:lastRenderedPageBreak/>
        <w:t>5. Safety Mechanisms</w:t>
      </w:r>
    </w:p>
    <w:tbl>
      <w:tblPr>
        <w:tblStyle w:val="Table"/>
        <w:tblW w:w="5000" w:type="pct"/>
        <w:tblLayout w:type="fixed"/>
        <w:tblLook w:val="0020" w:firstRow="1" w:lastRow="0" w:firstColumn="0" w:lastColumn="0" w:noHBand="0" w:noVBand="0"/>
      </w:tblPr>
      <w:tblGrid>
        <w:gridCol w:w="4788"/>
        <w:gridCol w:w="4788"/>
      </w:tblGrid>
      <w:tr w:rsidR="00F6042D" w14:paraId="7478AD28" w14:textId="77777777" w:rsidTr="00F6042D">
        <w:trPr>
          <w:cnfStyle w:val="100000000000" w:firstRow="1" w:lastRow="0" w:firstColumn="0" w:lastColumn="0" w:oddVBand="0" w:evenVBand="0" w:oddHBand="0" w:evenHBand="0" w:firstRowFirstColumn="0" w:firstRowLastColumn="0" w:lastRowFirstColumn="0" w:lastRowLastColumn="0"/>
          <w:tblHeader/>
        </w:trPr>
        <w:tc>
          <w:tcPr>
            <w:tcW w:w="3960" w:type="dxa"/>
          </w:tcPr>
          <w:p w14:paraId="2432AAC7" w14:textId="77777777" w:rsidR="00F6042D" w:rsidRDefault="00000000">
            <w:pPr>
              <w:pStyle w:val="Compact"/>
            </w:pPr>
            <w:r>
              <w:t>Mechanism</w:t>
            </w:r>
          </w:p>
        </w:tc>
        <w:tc>
          <w:tcPr>
            <w:tcW w:w="3960" w:type="dxa"/>
          </w:tcPr>
          <w:p w14:paraId="46CE53FB" w14:textId="77777777" w:rsidR="00F6042D" w:rsidRDefault="00000000">
            <w:pPr>
              <w:pStyle w:val="Compact"/>
            </w:pPr>
            <w:r>
              <w:t>Purpose</w:t>
            </w:r>
          </w:p>
        </w:tc>
      </w:tr>
      <w:tr w:rsidR="00F6042D" w14:paraId="79264AAC" w14:textId="77777777">
        <w:tc>
          <w:tcPr>
            <w:tcW w:w="3960" w:type="dxa"/>
          </w:tcPr>
          <w:p w14:paraId="5497C3BA" w14:textId="77777777" w:rsidR="00F6042D" w:rsidRDefault="00000000">
            <w:pPr>
              <w:pStyle w:val="Compact"/>
            </w:pPr>
            <w:r>
              <w:rPr>
                <w:rStyle w:val="VerbatimChar"/>
                <w:b/>
                <w:bCs/>
              </w:rPr>
              <w:t>ReentrantLock</w:t>
            </w:r>
          </w:p>
        </w:tc>
        <w:tc>
          <w:tcPr>
            <w:tcW w:w="3960" w:type="dxa"/>
          </w:tcPr>
          <w:p w14:paraId="5D3C9B7F" w14:textId="77777777" w:rsidR="00F6042D" w:rsidRDefault="00000000">
            <w:pPr>
              <w:pStyle w:val="Compact"/>
            </w:pPr>
            <w:r>
              <w:t xml:space="preserve">Prevents </w:t>
            </w:r>
            <w:r>
              <w:rPr>
                <w:rStyle w:val="VerbatimChar"/>
              </w:rPr>
              <w:t>restoreDefaultTriggerConfig</w:t>
            </w:r>
            <w:r>
              <w:t xml:space="preserve"> and </w:t>
            </w:r>
            <w:r>
              <w:rPr>
                <w:rStyle w:val="VerbatimChar"/>
              </w:rPr>
              <w:t>setTriggerEnabled</w:t>
            </w:r>
            <w:r>
              <w:t xml:space="preserve"> from running concurrently.</w:t>
            </w:r>
          </w:p>
        </w:tc>
      </w:tr>
      <w:tr w:rsidR="00F6042D" w14:paraId="0B7FD5E8" w14:textId="77777777">
        <w:tc>
          <w:tcPr>
            <w:tcW w:w="3960" w:type="dxa"/>
          </w:tcPr>
          <w:p w14:paraId="4D0BAC22" w14:textId="77777777" w:rsidR="00F6042D" w:rsidRDefault="00000000">
            <w:pPr>
              <w:pStyle w:val="Compact"/>
            </w:pPr>
            <w:r>
              <w:rPr>
                <w:rStyle w:val="VerbatimChar"/>
                <w:b/>
                <w:bCs/>
              </w:rPr>
              <w:t>waitForReaderIdle</w:t>
            </w:r>
          </w:p>
        </w:tc>
        <w:tc>
          <w:tcPr>
            <w:tcW w:w="3960" w:type="dxa"/>
          </w:tcPr>
          <w:p w14:paraId="53D773BC" w14:textId="77777777" w:rsidR="00F6042D" w:rsidRDefault="00000000">
            <w:pPr>
              <w:pStyle w:val="Compact"/>
            </w:pPr>
            <w:r>
              <w:t xml:space="preserve">Prevents sending configuration commands while the radio is active (Inventorying), which causes </w:t>
            </w:r>
            <w:r>
              <w:rPr>
                <w:rStyle w:val="VerbatimChar"/>
              </w:rPr>
              <w:t>OperationFailureException</w:t>
            </w:r>
            <w:r>
              <w:t>.</w:t>
            </w:r>
          </w:p>
        </w:tc>
      </w:tr>
      <w:tr w:rsidR="00F6042D" w14:paraId="21A93D02" w14:textId="77777777">
        <w:tc>
          <w:tcPr>
            <w:tcW w:w="3960" w:type="dxa"/>
          </w:tcPr>
          <w:p w14:paraId="423DDA41" w14:textId="77777777" w:rsidR="00F6042D" w:rsidRDefault="00000000">
            <w:pPr>
              <w:pStyle w:val="Compact"/>
            </w:pPr>
            <w:r>
              <w:rPr>
                <w:b/>
                <w:bCs/>
              </w:rPr>
              <w:t>Timeout (2s)</w:t>
            </w:r>
          </w:p>
        </w:tc>
        <w:tc>
          <w:tcPr>
            <w:tcW w:w="3960" w:type="dxa"/>
          </w:tcPr>
          <w:p w14:paraId="59EAD990" w14:textId="77777777" w:rsidR="00F6042D" w:rsidRDefault="00000000">
            <w:pPr>
              <w:pStyle w:val="Compact"/>
            </w:pPr>
            <w:r>
              <w:t>Prevents the UI thread or background executor from hanging indefinitely if the reader gets stuck in a busy state.</w:t>
            </w:r>
          </w:p>
        </w:tc>
      </w:tr>
      <w:tr w:rsidR="00F6042D" w14:paraId="59A552CF" w14:textId="77777777">
        <w:tc>
          <w:tcPr>
            <w:tcW w:w="3960" w:type="dxa"/>
          </w:tcPr>
          <w:p w14:paraId="74964B71" w14:textId="77777777" w:rsidR="00F6042D" w:rsidRDefault="00000000">
            <w:pPr>
              <w:pStyle w:val="Compact"/>
            </w:pPr>
            <w:r>
              <w:rPr>
                <w:b/>
                <w:bCs/>
              </w:rPr>
              <w:t>Try-Catch-Finally</w:t>
            </w:r>
          </w:p>
        </w:tc>
        <w:tc>
          <w:tcPr>
            <w:tcW w:w="3960" w:type="dxa"/>
          </w:tcPr>
          <w:p w14:paraId="44D92676" w14:textId="77777777" w:rsidR="00F6042D" w:rsidRDefault="00000000">
            <w:pPr>
              <w:pStyle w:val="Compact"/>
            </w:pPr>
            <w:r>
              <w:t>Ensures locks are always released, even if the SDK throws an unexpected exception.</w:t>
            </w:r>
          </w:p>
        </w:tc>
      </w:tr>
    </w:tbl>
    <w:p w14:paraId="4E358CDD" w14:textId="77777777" w:rsidR="006D4B38" w:rsidRDefault="006D4B38">
      <w:pPr>
        <w:pStyle w:val="Heading2"/>
      </w:pPr>
      <w:bookmarkStart w:id="12" w:name="code-reference"/>
      <w:bookmarkEnd w:id="11"/>
    </w:p>
    <w:p w14:paraId="34BBF89E" w14:textId="77777777" w:rsidR="006D4B38" w:rsidRDefault="006D4B38">
      <w:pPr>
        <w:rPr>
          <w:rFonts w:asciiTheme="majorHAnsi" w:eastAsiaTheme="majorEastAsia" w:hAnsiTheme="majorHAnsi" w:cstheme="majorBidi"/>
          <w:color w:val="0F4761" w:themeColor="accent1" w:themeShade="BF"/>
          <w:sz w:val="32"/>
          <w:szCs w:val="32"/>
        </w:rPr>
      </w:pPr>
      <w:r>
        <w:br w:type="page"/>
      </w:r>
    </w:p>
    <w:p w14:paraId="3666B627" w14:textId="7769E67B" w:rsidR="00F6042D" w:rsidRDefault="00000000">
      <w:pPr>
        <w:pStyle w:val="Heading2"/>
      </w:pPr>
      <w:r>
        <w:lastRenderedPageBreak/>
        <w:t>6. Code Reference</w:t>
      </w:r>
    </w:p>
    <w:p w14:paraId="1D66BFAD" w14:textId="77777777" w:rsidR="00F6042D" w:rsidRDefault="00000000">
      <w:pPr>
        <w:pStyle w:val="SourceCode"/>
      </w:pPr>
      <w:r>
        <w:rPr>
          <w:rStyle w:val="KeywordTok"/>
        </w:rPr>
        <w:t>public</w:t>
      </w:r>
      <w:r>
        <w:rPr>
          <w:rStyle w:val="NormalTok"/>
        </w:rPr>
        <w:t xml:space="preserve"> </w:t>
      </w:r>
      <w:r>
        <w:rPr>
          <w:rStyle w:val="DataTypeTok"/>
        </w:rPr>
        <w:t>boolean</w:t>
      </w:r>
      <w:r>
        <w:rPr>
          <w:rStyle w:val="NormalTok"/>
        </w:rPr>
        <w:t xml:space="preserve"> </w:t>
      </w:r>
      <w:r>
        <w:rPr>
          <w:rStyle w:val="FunctionTok"/>
        </w:rPr>
        <w:t>setTriggerEnabled</w:t>
      </w:r>
      <w:r>
        <w:rPr>
          <w:rStyle w:val="OperatorTok"/>
        </w:rPr>
        <w:t>(</w:t>
      </w:r>
      <w:r>
        <w:rPr>
          <w:rStyle w:val="DataTypeTok"/>
        </w:rPr>
        <w:t>boolean</w:t>
      </w:r>
      <w:r>
        <w:rPr>
          <w:rStyle w:val="NormalTok"/>
        </w:rPr>
        <w:t xml:space="preserve"> isRfidEnabled</w:t>
      </w:r>
      <w:r>
        <w:rPr>
          <w:rStyle w:val="OperatorTok"/>
        </w:rPr>
        <w:t>)</w:t>
      </w:r>
      <w:r>
        <w:rPr>
          <w:rStyle w:val="NormalTok"/>
        </w:rPr>
        <w:t xml:space="preserve"> </w:t>
      </w:r>
      <w:r>
        <w:rPr>
          <w:rStyle w:val="OperatorTok"/>
        </w:rPr>
        <w:t>{</w:t>
      </w:r>
      <w:r>
        <w:br/>
      </w:r>
      <w:r>
        <w:rPr>
          <w:rStyle w:val="NormalTok"/>
        </w:rPr>
        <w:t xml:space="preserve">    resourceLock</w:t>
      </w:r>
      <w:r>
        <w:rPr>
          <w:rStyle w:val="OperatorTok"/>
        </w:rPr>
        <w:t>.</w:t>
      </w:r>
      <w:r>
        <w:rPr>
          <w:rStyle w:val="FunctionTok"/>
        </w:rPr>
        <w:t>lock</w:t>
      </w:r>
      <w:r>
        <w:rPr>
          <w:rStyle w:val="OperatorTok"/>
        </w:rPr>
        <w:t>();</w:t>
      </w:r>
      <w:r>
        <w:br/>
      </w:r>
      <w:r>
        <w:rPr>
          <w:rStyle w:val="NormalTok"/>
        </w:rPr>
        <w:t xml:space="preserve">    </w:t>
      </w:r>
      <w:r>
        <w:rPr>
          <w:rStyle w:val="ControlFlowTok"/>
        </w:rPr>
        <w:t>try</w:t>
      </w:r>
      <w:r>
        <w:rPr>
          <w:rStyle w:val="NormalTok"/>
        </w:rPr>
        <w:t xml:space="preserve"> </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reader </w:t>
      </w:r>
      <w:r>
        <w:rPr>
          <w:rStyle w:val="OperatorTok"/>
        </w:rPr>
        <w:t>==</w:t>
      </w:r>
      <w:r>
        <w:rPr>
          <w:rStyle w:val="NormalTok"/>
        </w:rPr>
        <w:t xml:space="preserve"> </w:t>
      </w:r>
      <w:r>
        <w:rPr>
          <w:rStyle w:val="KeywordTok"/>
        </w:rPr>
        <w:t>null</w:t>
      </w:r>
      <w:r>
        <w:rPr>
          <w:rStyle w:val="NormalTok"/>
        </w:rPr>
        <w:t xml:space="preserve"> </w:t>
      </w:r>
      <w:r>
        <w:rPr>
          <w:rStyle w:val="OperatorTok"/>
        </w:rPr>
        <w:t>||</w:t>
      </w:r>
      <w:r>
        <w:rPr>
          <w:rStyle w:val="NormalTok"/>
        </w:rPr>
        <w:t xml:space="preserve"> </w:t>
      </w:r>
      <w:r>
        <w:rPr>
          <w:rStyle w:val="OperatorTok"/>
        </w:rPr>
        <w:t>!</w:t>
      </w:r>
      <w:r>
        <w:rPr>
          <w:rStyle w:val="NormalTok"/>
        </w:rPr>
        <w:t>reader</w:t>
      </w:r>
      <w:r>
        <w:rPr>
          <w:rStyle w:val="OperatorTok"/>
        </w:rPr>
        <w:t>.</w:t>
      </w:r>
      <w:r>
        <w:rPr>
          <w:rStyle w:val="FunctionTok"/>
        </w:rPr>
        <w:t>isConnected</w:t>
      </w:r>
      <w:r>
        <w:rPr>
          <w:rStyle w:val="OperatorTok"/>
        </w:rPr>
        <w:t>())</w:t>
      </w:r>
      <w:r>
        <w:rPr>
          <w:rStyle w:val="NormalTok"/>
        </w:rPr>
        <w:t xml:space="preserve"> </w:t>
      </w:r>
      <w:r>
        <w:rPr>
          <w:rStyle w:val="ControlFlowTok"/>
        </w:rPr>
        <w:t>return</w:t>
      </w:r>
      <w:r>
        <w:rPr>
          <w:rStyle w:val="NormalTok"/>
        </w:rPr>
        <w:t xml:space="preserve"> </w:t>
      </w:r>
      <w:r>
        <w:rPr>
          <w:rStyle w:val="KeywordTok"/>
        </w:rPr>
        <w:t>false</w:t>
      </w:r>
      <w:r>
        <w:rPr>
          <w:rStyle w:val="OperatorTok"/>
        </w:rPr>
        <w:t>;</w:t>
      </w:r>
      <w:r>
        <w:br/>
      </w:r>
      <w:r>
        <w:br/>
      </w:r>
      <w:r>
        <w:rPr>
          <w:rStyle w:val="NormalTok"/>
        </w:rPr>
        <w:t xml:space="preserve">        </w:t>
      </w:r>
      <w:r>
        <w:rPr>
          <w:rStyle w:val="ControlFlowTok"/>
        </w:rPr>
        <w:t>try</w:t>
      </w:r>
      <w:r>
        <w:rPr>
          <w:rStyle w:val="NormalTok"/>
        </w:rPr>
        <w:t xml:space="preserve"> </w:t>
      </w:r>
      <w:r>
        <w:rPr>
          <w:rStyle w:val="OperatorTok"/>
        </w:rPr>
        <w:t>{</w:t>
      </w:r>
      <w:r>
        <w:br/>
      </w:r>
      <w:r>
        <w:rPr>
          <w:rStyle w:val="NormalTok"/>
        </w:rPr>
        <w:t xml:space="preserve">            </w:t>
      </w:r>
      <w:r>
        <w:rPr>
          <w:rStyle w:val="FunctionTok"/>
        </w:rPr>
        <w:t>waitForReaderIdle</w:t>
      </w:r>
      <w:r>
        <w:rPr>
          <w:rStyle w:val="OperatorTok"/>
        </w:rPr>
        <w:t>();</w:t>
      </w:r>
      <w:r>
        <w:br/>
      </w:r>
      <w:r>
        <w:rPr>
          <w:rStyle w:val="NormalTok"/>
        </w:rPr>
        <w:t xml:space="preserve">        </w:t>
      </w:r>
      <w:r>
        <w:rPr>
          <w:rStyle w:val="OperatorTok"/>
        </w:rPr>
        <w:t>}</w:t>
      </w:r>
      <w:r>
        <w:rPr>
          <w:rStyle w:val="NormalTok"/>
        </w:rPr>
        <w:t xml:space="preserve"> </w:t>
      </w:r>
      <w:r>
        <w:rPr>
          <w:rStyle w:val="ControlFlowTok"/>
        </w:rPr>
        <w:t>catch</w:t>
      </w:r>
      <w:r>
        <w:rPr>
          <w:rStyle w:val="NormalTok"/>
        </w:rPr>
        <w:t xml:space="preserve"> </w:t>
      </w:r>
      <w:r>
        <w:rPr>
          <w:rStyle w:val="OperatorTok"/>
        </w:rPr>
        <w:t>(</w:t>
      </w:r>
      <w:r>
        <w:rPr>
          <w:rStyle w:val="BuiltInTok"/>
        </w:rPr>
        <w:t>TimeoutException</w:t>
      </w:r>
      <w:r>
        <w:rPr>
          <w:rStyle w:val="NormalTok"/>
        </w:rPr>
        <w:t xml:space="preserve"> e</w:t>
      </w:r>
      <w:r>
        <w:rPr>
          <w:rStyle w:val="OperatorTok"/>
        </w:rPr>
        <w:t>)</w:t>
      </w:r>
      <w:r>
        <w:rPr>
          <w:rStyle w:val="NormalTok"/>
        </w:rPr>
        <w:t xml:space="preserve"> </w:t>
      </w:r>
      <w:r>
        <w:rPr>
          <w:rStyle w:val="OperatorTok"/>
        </w:rPr>
        <w:t>{</w:t>
      </w:r>
      <w:r>
        <w:br/>
      </w:r>
      <w:r>
        <w:rPr>
          <w:rStyle w:val="NormalTok"/>
        </w:rPr>
        <w:t xml:space="preserve">            Log</w:t>
      </w:r>
      <w:r>
        <w:rPr>
          <w:rStyle w:val="OperatorTok"/>
        </w:rPr>
        <w:t>.</w:t>
      </w:r>
      <w:r>
        <w:rPr>
          <w:rStyle w:val="FunctionTok"/>
        </w:rPr>
        <w:t>e</w:t>
      </w:r>
      <w:r>
        <w:rPr>
          <w:rStyle w:val="OperatorTok"/>
        </w:rPr>
        <w:t>(</w:t>
      </w:r>
      <w:r>
        <w:rPr>
          <w:rStyle w:val="NormalTok"/>
        </w:rPr>
        <w:t>TAG</w:t>
      </w:r>
      <w:r>
        <w:rPr>
          <w:rStyle w:val="OperatorTok"/>
        </w:rPr>
        <w:t>,</w:t>
      </w:r>
      <w:r>
        <w:rPr>
          <w:rStyle w:val="NormalTok"/>
        </w:rPr>
        <w:t xml:space="preserve"> </w:t>
      </w:r>
      <w:r>
        <w:rPr>
          <w:rStyle w:val="StringTok"/>
        </w:rPr>
        <w:t>"setTriggerEnabled failed: "</w:t>
      </w:r>
      <w:r>
        <w:rPr>
          <w:rStyle w:val="NormalTok"/>
        </w:rPr>
        <w:t xml:space="preserve"> </w:t>
      </w:r>
      <w:r>
        <w:rPr>
          <w:rStyle w:val="OperatorTok"/>
        </w:rPr>
        <w:t>+</w:t>
      </w:r>
      <w:r>
        <w:rPr>
          <w:rStyle w:val="NormalTok"/>
        </w:rPr>
        <w:t xml:space="preserve"> e</w:t>
      </w:r>
      <w:r>
        <w:rPr>
          <w:rStyle w:val="OperatorTok"/>
        </w:rPr>
        <w:t>.</w:t>
      </w:r>
      <w:r>
        <w:rPr>
          <w:rStyle w:val="FunctionTok"/>
        </w:rPr>
        <w:t>getMessage</w:t>
      </w:r>
      <w:r>
        <w:rPr>
          <w:rStyle w:val="OperatorTok"/>
        </w:rPr>
        <w:t>());</w:t>
      </w:r>
      <w:r>
        <w:br/>
      </w:r>
      <w:r>
        <w:rPr>
          <w:rStyle w:val="NormalTok"/>
        </w:rPr>
        <w:t xml:space="preserve">            </w:t>
      </w:r>
      <w:r>
        <w:rPr>
          <w:rStyle w:val="ControlFlowTok"/>
        </w:rPr>
        <w:t>return</w:t>
      </w:r>
      <w:r>
        <w:rPr>
          <w:rStyle w:val="NormalTok"/>
        </w:rPr>
        <w:t xml:space="preserve"> </w:t>
      </w:r>
      <w:r>
        <w:rPr>
          <w:rStyle w:val="KeywordTok"/>
        </w:rPr>
        <w:t>false</w:t>
      </w:r>
      <w:r>
        <w:rPr>
          <w:rStyle w:val="OperatorTok"/>
        </w:rPr>
        <w:t>;</w:t>
      </w:r>
      <w:r>
        <w:br/>
      </w:r>
      <w:r>
        <w:rPr>
          <w:rStyle w:val="NormalTok"/>
        </w:rPr>
        <w:t xml:space="preserve">        </w:t>
      </w:r>
      <w:r>
        <w:rPr>
          <w:rStyle w:val="OperatorTok"/>
        </w:rPr>
        <w:t>}</w:t>
      </w:r>
      <w:r>
        <w:br/>
      </w:r>
      <w:r>
        <w:br/>
      </w:r>
      <w:r>
        <w:rPr>
          <w:rStyle w:val="NormalTok"/>
        </w:rPr>
        <w:t xml:space="preserve">        ENUM_NEW_KEYLAYOUT_TYPE mode </w:t>
      </w:r>
      <w:r>
        <w:rPr>
          <w:rStyle w:val="OperatorTok"/>
        </w:rPr>
        <w:t>=</w:t>
      </w:r>
      <w:r>
        <w:rPr>
          <w:rStyle w:val="NormalTok"/>
        </w:rPr>
        <w:t xml:space="preserve"> isRfidEnabled </w:t>
      </w:r>
      <w:r>
        <w:rPr>
          <w:rStyle w:val="OperatorTok"/>
        </w:rPr>
        <w:t>?</w:t>
      </w:r>
      <w:r>
        <w:rPr>
          <w:rStyle w:val="NormalTok"/>
        </w:rPr>
        <w:t xml:space="preserve"> </w:t>
      </w:r>
      <w:r>
        <w:br/>
      </w:r>
      <w:r>
        <w:rPr>
          <w:rStyle w:val="NormalTok"/>
        </w:rPr>
        <w:t xml:space="preserve">            ENUM_NEW_KEYLAYOUT_TYPE</w:t>
      </w:r>
      <w:r>
        <w:rPr>
          <w:rStyle w:val="OperatorTok"/>
        </w:rPr>
        <w:t>.</w:t>
      </w:r>
      <w:r>
        <w:rPr>
          <w:rStyle w:val="FunctionTok"/>
        </w:rPr>
        <w:t>RFID</w:t>
      </w:r>
      <w:r>
        <w:rPr>
          <w:rStyle w:val="NormalTok"/>
        </w:rPr>
        <w:t xml:space="preserve"> </w:t>
      </w:r>
      <w:r>
        <w:rPr>
          <w:rStyle w:val="OperatorTok"/>
        </w:rPr>
        <w:t>:</w:t>
      </w:r>
      <w:r>
        <w:rPr>
          <w:rStyle w:val="NormalTok"/>
        </w:rPr>
        <w:t xml:space="preserve"> ENUM_NEW_KEYLAYOUT_TYPE</w:t>
      </w:r>
      <w:r>
        <w:rPr>
          <w:rStyle w:val="OperatorTok"/>
        </w:rPr>
        <w:t>.</w:t>
      </w:r>
      <w:r>
        <w:rPr>
          <w:rStyle w:val="FunctionTok"/>
        </w:rPr>
        <w:t>SLED_SCAN</w:t>
      </w:r>
      <w:r>
        <w:rPr>
          <w:rStyle w:val="OperatorTok"/>
        </w:rPr>
        <w:t>;</w:t>
      </w:r>
      <w:r>
        <w:br/>
      </w:r>
      <w:r>
        <w:rPr>
          <w:rStyle w:val="NormalTok"/>
        </w:rPr>
        <w:t xml:space="preserve">            </w:t>
      </w:r>
      <w:r>
        <w:br/>
      </w:r>
      <w:r>
        <w:rPr>
          <w:rStyle w:val="NormalTok"/>
        </w:rPr>
        <w:t xml:space="preserve">        RFIDResults result </w:t>
      </w:r>
      <w:r>
        <w:rPr>
          <w:rStyle w:val="OperatorTok"/>
        </w:rPr>
        <w:t>=</w:t>
      </w:r>
      <w:r>
        <w:rPr>
          <w:rStyle w:val="NormalTok"/>
        </w:rPr>
        <w:t xml:space="preserve"> reader</w:t>
      </w:r>
      <w:r>
        <w:rPr>
          <w:rStyle w:val="OperatorTok"/>
        </w:rPr>
        <w:t>.</w:t>
      </w:r>
      <w:r>
        <w:rPr>
          <w:rStyle w:val="FunctionTok"/>
        </w:rPr>
        <w:t>Config</w:t>
      </w:r>
      <w:r>
        <w:rPr>
          <w:rStyle w:val="OperatorTok"/>
        </w:rPr>
        <w:t>.</w:t>
      </w:r>
      <w:r>
        <w:rPr>
          <w:rStyle w:val="FunctionTok"/>
        </w:rPr>
        <w:t>setKeylayoutType</w:t>
      </w:r>
      <w:r>
        <w:rPr>
          <w:rStyle w:val="OperatorTok"/>
        </w:rPr>
        <w:t>(</w:t>
      </w:r>
      <w:r>
        <w:rPr>
          <w:rStyle w:val="NormalTok"/>
        </w:rPr>
        <w:t>mode</w:t>
      </w:r>
      <w:r>
        <w:rPr>
          <w:rStyle w:val="OperatorTok"/>
        </w:rPr>
        <w:t>,</w:t>
      </w:r>
      <w:r>
        <w:rPr>
          <w:rStyle w:val="NormalTok"/>
        </w:rPr>
        <w:t xml:space="preserve"> mode</w:t>
      </w:r>
      <w:r>
        <w:rPr>
          <w:rStyle w:val="OperatorTok"/>
        </w:rPr>
        <w:t>);</w:t>
      </w:r>
      <w:r>
        <w:br/>
      </w:r>
      <w:r>
        <w:rPr>
          <w:rStyle w:val="NormalTok"/>
        </w:rPr>
        <w:t xml:space="preserve">        </w:t>
      </w:r>
      <w:r>
        <w:rPr>
          <w:rStyle w:val="ControlFlowTok"/>
        </w:rPr>
        <w:t>return</w:t>
      </w:r>
      <w:r>
        <w:rPr>
          <w:rStyle w:val="NormalTok"/>
        </w:rPr>
        <w:t xml:space="preserve"> result </w:t>
      </w:r>
      <w:r>
        <w:rPr>
          <w:rStyle w:val="OperatorTok"/>
        </w:rPr>
        <w:t>==</w:t>
      </w:r>
      <w:r>
        <w:rPr>
          <w:rStyle w:val="NormalTok"/>
        </w:rPr>
        <w:t xml:space="preserve"> RFIDResults</w:t>
      </w:r>
      <w:r>
        <w:rPr>
          <w:rStyle w:val="OperatorTok"/>
        </w:rPr>
        <w:t>.</w:t>
      </w:r>
      <w:r>
        <w:rPr>
          <w:rStyle w:val="FunctionTok"/>
        </w:rPr>
        <w:t>RFID_API_SUCCESS</w:t>
      </w:r>
      <w:r>
        <w:rPr>
          <w:rStyle w:val="OperatorTok"/>
        </w:rPr>
        <w:t>;</w:t>
      </w:r>
      <w:r>
        <w:br/>
      </w:r>
      <w:r>
        <w:rPr>
          <w:rStyle w:val="NormalTok"/>
        </w:rPr>
        <w:t xml:space="preserve">    </w:t>
      </w:r>
      <w:r>
        <w:rPr>
          <w:rStyle w:val="OperatorTok"/>
        </w:rPr>
        <w:t>}</w:t>
      </w:r>
      <w:r>
        <w:rPr>
          <w:rStyle w:val="NormalTok"/>
        </w:rPr>
        <w:t xml:space="preserve"> </w:t>
      </w:r>
      <w:r>
        <w:rPr>
          <w:rStyle w:val="ControlFlowTok"/>
        </w:rPr>
        <w:t>finally</w:t>
      </w:r>
      <w:r>
        <w:rPr>
          <w:rStyle w:val="NormalTok"/>
        </w:rPr>
        <w:t xml:space="preserve"> </w:t>
      </w:r>
      <w:r>
        <w:rPr>
          <w:rStyle w:val="OperatorTok"/>
        </w:rPr>
        <w:t>{</w:t>
      </w:r>
      <w:r>
        <w:br/>
      </w:r>
      <w:r>
        <w:rPr>
          <w:rStyle w:val="NormalTok"/>
        </w:rPr>
        <w:t xml:space="preserve">        resourceLock</w:t>
      </w:r>
      <w:r>
        <w:rPr>
          <w:rStyle w:val="OperatorTok"/>
        </w:rPr>
        <w:t>.</w:t>
      </w:r>
      <w:r>
        <w:rPr>
          <w:rStyle w:val="FunctionTok"/>
        </w:rPr>
        <w:t>unlock</w:t>
      </w:r>
      <w:r>
        <w:rPr>
          <w:rStyle w:val="OperatorTok"/>
        </w:rPr>
        <w:t>();</w:t>
      </w:r>
      <w:r>
        <w:br/>
      </w:r>
      <w:r>
        <w:rPr>
          <w:rStyle w:val="NormalTok"/>
        </w:rPr>
        <w:t xml:space="preserve">    </w:t>
      </w:r>
      <w:r>
        <w:rPr>
          <w:rStyle w:val="OperatorTok"/>
        </w:rPr>
        <w:t>}</w:t>
      </w:r>
      <w:r>
        <w:br/>
      </w:r>
      <w:r>
        <w:rPr>
          <w:rStyle w:val="OperatorTok"/>
        </w:rPr>
        <w:t>}</w:t>
      </w:r>
      <w:bookmarkEnd w:id="0"/>
      <w:bookmarkEnd w:id="12"/>
    </w:p>
    <w:sectPr w:rsidR="00F6042D">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E7E07F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35298D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5802E16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043819935">
    <w:abstractNumId w:val="0"/>
  </w:num>
  <w:num w:numId="2" w16cid:durableId="654994091">
    <w:abstractNumId w:val="1"/>
  </w:num>
  <w:num w:numId="3" w16cid:durableId="1050782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82806617">
    <w:abstractNumId w:val="1"/>
  </w:num>
  <w:num w:numId="5" w16cid:durableId="429392782">
    <w:abstractNumId w:val="1"/>
  </w:num>
  <w:num w:numId="6" w16cid:durableId="15571624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657025352">
    <w:abstractNumId w:val="1"/>
  </w:num>
  <w:num w:numId="8" w16cid:durableId="5854578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2"/>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F6042D"/>
    <w:rsid w:val="006D4B38"/>
    <w:rsid w:val="00CA0E81"/>
    <w:rsid w:val="00F604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B3D87E5"/>
  <w15:docId w15:val="{7F447210-C041-0142-A8FC-6733B89E30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6</Pages>
  <Words>710</Words>
  <Characters>4050</Characters>
  <Application>Microsoft Office Word</Application>
  <DocSecurity>0</DocSecurity>
  <Lines>33</Lines>
  <Paragraphs>9</Paragraphs>
  <ScaleCrop>false</ScaleCrop>
  <Company/>
  <LinksUpToDate>false</LinksUpToDate>
  <CharactersWithSpaces>4751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Lin, Chuck</cp:lastModifiedBy>
  <cp:revision>2</cp:revision>
  <dcterms:created xsi:type="dcterms:W3CDTF">2026-02-17T03:03:00Z</dcterms:created>
  <dcterms:modified xsi:type="dcterms:W3CDTF">2026-02-17T03:08:00Z</dcterms:modified>
</cp:coreProperties>
</file>