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596A" w14:textId="6B926769" w:rsidR="00CD1A48" w:rsidRPr="009A0E06" w:rsidRDefault="00CD1A48" w:rsidP="009A0E06">
      <w:pPr>
        <w:pStyle w:val="Title"/>
        <w:rPr>
          <w:rFonts w:eastAsia="Times New Roman"/>
        </w:rPr>
      </w:pPr>
      <w:r w:rsidRPr="00CD1A48">
        <w:rPr>
          <w:rFonts w:eastAsia="Times New Roman"/>
        </w:rPr>
        <w:t xml:space="preserve">Design Document: </w:t>
      </w:r>
    </w:p>
    <w:p w14:paraId="0ECE5AF0" w14:textId="14B853BB" w:rsidR="00CD1A48" w:rsidRPr="009A0E06" w:rsidRDefault="00CD1A48" w:rsidP="009A0E06">
      <w:pPr>
        <w:rPr>
          <w:rFonts w:eastAsia="Times New Roman"/>
          <w:b/>
          <w:bCs/>
          <w:sz w:val="32"/>
          <w:szCs w:val="32"/>
        </w:rPr>
      </w:pPr>
      <w:r w:rsidRPr="009A0E06">
        <w:rPr>
          <w:b/>
          <w:bCs/>
          <w:sz w:val="32"/>
          <w:szCs w:val="32"/>
        </w:rPr>
        <w:t>RFID Trigger Configuration &amp; Event Subscription  </w:t>
      </w:r>
    </w:p>
    <w:p w14:paraId="68B286E8" w14:textId="77777777" w:rsid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p>
    <w:p w14:paraId="1D836D99" w14:textId="6D6577D1" w:rsidR="00CD1A48" w:rsidRPr="00CD1A48" w:rsidRDefault="00CD1A48" w:rsidP="00CD1A48">
      <w:pPr>
        <w:pStyle w:val="Heading1"/>
        <w:rPr>
          <w:rFonts w:eastAsia="Times New Roman"/>
        </w:rPr>
      </w:pPr>
      <w:r w:rsidRPr="00CD1A48">
        <w:rPr>
          <w:rFonts w:eastAsia="Times New Roman"/>
        </w:rPr>
        <w:t>1. Overview   </w:t>
      </w:r>
    </w:p>
    <w:p w14:paraId="56105A33"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The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class manages the Zebra RFID reader's hardware trigger, which serves two distinct functions depending on the application state:   </w:t>
      </w:r>
    </w:p>
    <w:p w14:paraId="4C614BA4" w14:textId="77777777" w:rsidR="00CD1A48" w:rsidRPr="00CD1A48" w:rsidRDefault="00CD1A48" w:rsidP="00CD1A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RFID Mode:</w:t>
      </w:r>
      <w:r w:rsidRPr="00CD1A48">
        <w:rPr>
          <w:rFonts w:ascii="Times New Roman" w:eastAsia="Times New Roman" w:hAnsi="Times New Roman" w:cs="Times New Roman"/>
          <w:color w:val="000000"/>
          <w:kern w:val="0"/>
          <w14:ligatures w14:val="none"/>
        </w:rPr>
        <w:t> The trigger starts/stops RFID tag inventory.   </w:t>
      </w:r>
    </w:p>
    <w:p w14:paraId="4B9FA8BF" w14:textId="77777777" w:rsidR="00CD1A48" w:rsidRPr="00CD1A48" w:rsidRDefault="00CD1A48" w:rsidP="00CD1A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Barcode (Sled Scan) Mode:</w:t>
      </w:r>
      <w:r w:rsidRPr="00CD1A48">
        <w:rPr>
          <w:rFonts w:ascii="Times New Roman" w:eastAsia="Times New Roman" w:hAnsi="Times New Roman" w:cs="Times New Roman"/>
          <w:color w:val="000000"/>
          <w:kern w:val="0"/>
          <w14:ligatures w14:val="none"/>
        </w:rPr>
        <w:t> The trigger activates the barcode scanner.   </w:t>
      </w:r>
    </w:p>
    <w:p w14:paraId="6C18EC44" w14:textId="77777777" w:rsidR="002D2040"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To support these modes, the application dynamically reconfigures the hardware key layout and manages event subscriptions. </w:t>
      </w:r>
    </w:p>
    <w:p w14:paraId="3C80DDED" w14:textId="77777777" w:rsidR="002D2040"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This document details the design of </w:t>
      </w:r>
    </w:p>
    <w:p w14:paraId="3134B35E" w14:textId="72532E45" w:rsidR="002D2040" w:rsidRPr="002D2040" w:rsidRDefault="00CD1A48" w:rsidP="002D2040">
      <w:pPr>
        <w:pStyle w:val="ListParagraph"/>
        <w:numPr>
          <w:ilvl w:val="0"/>
          <w:numId w:val="12"/>
        </w:numPr>
        <w:spacing w:before="100" w:beforeAutospacing="1" w:after="100" w:afterAutospacing="1" w:line="240" w:lineRule="auto"/>
        <w:rPr>
          <w:rFonts w:ascii="Courier New" w:eastAsia="Times New Roman" w:hAnsi="Courier New" w:cs="Courier New"/>
          <w:color w:val="000000"/>
          <w:kern w:val="0"/>
          <w:sz w:val="20"/>
          <w:szCs w:val="20"/>
          <w14:ligatures w14:val="none"/>
        </w:rPr>
      </w:pPr>
      <w:r w:rsidRPr="002D2040">
        <w:rPr>
          <w:rFonts w:ascii="Courier New" w:eastAsia="Times New Roman" w:hAnsi="Courier New" w:cs="Courier New"/>
          <w:color w:val="000000"/>
          <w:kern w:val="0"/>
          <w:sz w:val="20"/>
          <w:szCs w:val="20"/>
          <w14:ligatures w14:val="none"/>
        </w:rPr>
        <w:t>setTriggerEnabled (hardware config)</w:t>
      </w:r>
    </w:p>
    <w:p w14:paraId="47197CE1" w14:textId="0D1A2161" w:rsidR="00CD1A48" w:rsidRPr="002D2040" w:rsidRDefault="00CD1A48" w:rsidP="002D2040">
      <w:pPr>
        <w:pStyle w:val="ListParagraph"/>
        <w:numPr>
          <w:ilvl w:val="0"/>
          <w:numId w:val="12"/>
        </w:numPr>
        <w:spacing w:before="100" w:beforeAutospacing="1" w:after="100" w:afterAutospacing="1" w:line="240" w:lineRule="auto"/>
        <w:rPr>
          <w:rFonts w:ascii="Courier New" w:eastAsia="Times New Roman" w:hAnsi="Courier New" w:cs="Courier New"/>
          <w:color w:val="000000"/>
          <w:kern w:val="0"/>
          <w:sz w:val="20"/>
          <w:szCs w:val="20"/>
          <w14:ligatures w14:val="none"/>
        </w:rPr>
      </w:pPr>
      <w:r w:rsidRPr="002D2040">
        <w:rPr>
          <w:rFonts w:ascii="Courier New" w:eastAsia="Times New Roman" w:hAnsi="Courier New" w:cs="Courier New"/>
          <w:color w:val="000000"/>
          <w:kern w:val="0"/>
          <w:sz w:val="20"/>
          <w:szCs w:val="20"/>
          <w14:ligatures w14:val="none"/>
        </w:rPr>
        <w:t>subscribeRfidHardwareTriggerEvents(</w:t>
      </w:r>
      <w:r w:rsidR="002D2040" w:rsidRPr="002D2040">
        <w:rPr>
          <w:rFonts w:ascii="Courier New" w:eastAsia="Times New Roman" w:hAnsi="Courier New" w:cs="Courier New"/>
          <w:color w:val="000000"/>
          <w:kern w:val="0"/>
          <w:sz w:val="20"/>
          <w:szCs w:val="20"/>
          <w14:ligatures w14:val="none"/>
        </w:rPr>
        <w:t xml:space="preserve"> </w:t>
      </w:r>
      <w:r w:rsidRPr="002D2040">
        <w:rPr>
          <w:rFonts w:ascii="Courier New" w:eastAsia="Times New Roman" w:hAnsi="Courier New" w:cs="Courier New"/>
          <w:color w:val="000000"/>
          <w:kern w:val="0"/>
          <w:sz w:val="20"/>
          <w:szCs w:val="20"/>
          <w14:ligatures w14:val="none"/>
        </w:rPr>
        <w:t>software event masking, actual method name in code)</w:t>
      </w:r>
    </w:p>
    <w:p w14:paraId="37D8A73E"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AF68899">
          <v:rect id="_x0000_i1032" alt="" style="width:468pt;height:.05pt;mso-width-percent:0;mso-height-percent:0;mso-width-percent:0;mso-height-percent:0" o:hralign="center" o:hrstd="t" o:hr="t" fillcolor="#a0a0a0" stroked="f"/>
        </w:pict>
      </w:r>
    </w:p>
    <w:p w14:paraId="7FDA53C0" w14:textId="77777777" w:rsidR="00CD1A48" w:rsidRDefault="00CD1A48">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D94D7C2" w14:textId="2458DB1B" w:rsidR="00CD1A48" w:rsidRPr="00CD1A48" w:rsidRDefault="00CD1A48" w:rsidP="00CD1A48">
      <w:pPr>
        <w:pStyle w:val="Heading1"/>
        <w:rPr>
          <w:rFonts w:eastAsia="Times New Roman"/>
        </w:rPr>
      </w:pPr>
      <w:r w:rsidRPr="00CD1A48">
        <w:rPr>
          <w:rFonts w:eastAsia="Times New Roman"/>
        </w:rPr>
        <w:lastRenderedPageBreak/>
        <w:t>2. Architecture &amp; Synchronization   </w:t>
      </w:r>
    </w:p>
    <w:p w14:paraId="22F459A6" w14:textId="20DBDEBB" w:rsidR="00CD1A48" w:rsidRPr="00CD1A48" w:rsidRDefault="00CD1A48" w:rsidP="00CD1A48">
      <w:pPr>
        <w:pStyle w:val="Heading2"/>
        <w:rPr>
          <w:rFonts w:eastAsia="Times New Roman"/>
          <w:b/>
          <w:bCs/>
          <w:sz w:val="27"/>
          <w:szCs w:val="27"/>
        </w:rPr>
      </w:pPr>
      <w:r w:rsidRPr="00CD1A48">
        <w:rPr>
          <w:rFonts w:eastAsia="Times New Roman"/>
          <w:b/>
          <w:bCs/>
          <w:sz w:val="27"/>
          <w:szCs w:val="27"/>
        </w:rPr>
        <w:t>2.1. </w:t>
      </w:r>
      <w:r w:rsidRPr="00CD1A48">
        <w:rPr>
          <w:rFonts w:eastAsia="Times New Roman"/>
        </w:rPr>
        <w:t>The Challenge </w:t>
      </w:r>
    </w:p>
    <w:p w14:paraId="7A5849DD" w14:textId="77777777" w:rsid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Reconfiguring the hardware trigger (</w:t>
      </w:r>
      <w:r w:rsidRPr="00CD1A48">
        <w:rPr>
          <w:rFonts w:ascii="Courier New" w:eastAsia="Times New Roman" w:hAnsi="Courier New" w:cs="Courier New"/>
          <w:color w:val="000000"/>
          <w:kern w:val="0"/>
          <w:sz w:val="20"/>
          <w:szCs w:val="20"/>
          <w14:ligatures w14:val="none"/>
        </w:rPr>
        <w:t>setKeylayoutType</w:t>
      </w:r>
      <w:r w:rsidRPr="00CD1A48">
        <w:rPr>
          <w:rFonts w:ascii="Times New Roman" w:eastAsia="Times New Roman" w:hAnsi="Times New Roman" w:cs="Times New Roman"/>
          <w:color w:val="000000"/>
          <w:kern w:val="0"/>
          <w14:ligatures w14:val="none"/>
        </w:rPr>
        <w:t>) involves sending commands to the reader. If the reader is currently performing an inventory (busy) or if multiple threads attempt to configure it simultaneously, the SDK may throw exceptions or the reader may enter an undefined state.  </w:t>
      </w:r>
    </w:p>
    <w:p w14:paraId="13200721" w14:textId="300CE920"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 </w:t>
      </w:r>
    </w:p>
    <w:p w14:paraId="735B7F9F" w14:textId="081A8210" w:rsidR="00CD1A48" w:rsidRPr="00CD1A48" w:rsidRDefault="00CD1A48" w:rsidP="00CD1A48">
      <w:pPr>
        <w:pStyle w:val="Heading2"/>
        <w:rPr>
          <w:rFonts w:eastAsia="Times New Roman"/>
          <w:b/>
          <w:bCs/>
          <w:sz w:val="27"/>
          <w:szCs w:val="27"/>
        </w:rPr>
      </w:pPr>
      <w:r w:rsidRPr="00CD1A48">
        <w:rPr>
          <w:rFonts w:eastAsia="Times New Roman"/>
          <w:b/>
          <w:bCs/>
          <w:sz w:val="27"/>
          <w:szCs w:val="27"/>
        </w:rPr>
        <w:t>2.2. </w:t>
      </w:r>
      <w:r w:rsidRPr="00CD1A48">
        <w:rPr>
          <w:rFonts w:eastAsia="Times New Roman"/>
        </w:rPr>
        <w:t>Synchronization Strategy </w:t>
      </w:r>
    </w:p>
    <w:p w14:paraId="183BE9A1"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To ensure thread safety and hardware stability, we use a lock + busy-guard strategy, with bounded waiting reserved for default restore operations.   </w:t>
      </w:r>
    </w:p>
    <w:p w14:paraId="4D7E8A7F" w14:textId="77777777" w:rsidR="00CD1A48" w:rsidRPr="00CD1A48" w:rsidRDefault="00CD1A48" w:rsidP="00CD1A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resourceLock (</w:t>
      </w:r>
      <w:r w:rsidRPr="00CD1A48">
        <w:rPr>
          <w:rFonts w:ascii="Courier New" w:eastAsia="Times New Roman" w:hAnsi="Courier New" w:cs="Courier New"/>
          <w:b/>
          <w:bCs/>
          <w:color w:val="000000"/>
          <w:kern w:val="0"/>
          <w:sz w:val="20"/>
          <w:szCs w:val="20"/>
          <w14:ligatures w14:val="none"/>
        </w:rPr>
        <w:t>ReentrantLock</w:t>
      </w:r>
      <w:r w:rsidRPr="00CD1A48">
        <w:rPr>
          <w:rFonts w:ascii="Times New Roman" w:eastAsia="Times New Roman" w:hAnsi="Times New Roman" w:cs="Times New Roman"/>
          <w:b/>
          <w:bCs/>
          <w:color w:val="000000"/>
          <w:kern w:val="0"/>
          <w14:ligatures w14:val="none"/>
        </w:rPr>
        <w:t>):</w:t>
      </w:r>
      <w:r w:rsidRPr="00CD1A48">
        <w:rPr>
          <w:rFonts w:ascii="Times New Roman" w:eastAsia="Times New Roman" w:hAnsi="Times New Roman" w:cs="Times New Roman"/>
          <w:color w:val="000000"/>
          <w:kern w:val="0"/>
          <w14:ligatures w14:val="none"/>
        </w:rPr>
        <w:t> Ensures mutual exclusion. Only one configuration operation can proceed at a time.   </w:t>
      </w:r>
    </w:p>
    <w:p w14:paraId="0A940F25" w14:textId="77777777" w:rsidR="00CD1A48" w:rsidRPr="00CD1A48" w:rsidRDefault="00CD1A48" w:rsidP="00CD1A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bRfidBusy (</w:t>
      </w:r>
      <w:r w:rsidRPr="00CD1A48">
        <w:rPr>
          <w:rFonts w:ascii="Courier New" w:eastAsia="Times New Roman" w:hAnsi="Courier New" w:cs="Courier New"/>
          <w:b/>
          <w:bCs/>
          <w:color w:val="000000"/>
          <w:kern w:val="0"/>
          <w:sz w:val="20"/>
          <w:szCs w:val="20"/>
          <w14:ligatures w14:val="none"/>
        </w:rPr>
        <w:t>volatile boolean</w:t>
      </w:r>
      <w:r w:rsidRPr="00CD1A48">
        <w:rPr>
          <w:rFonts w:ascii="Times New Roman" w:eastAsia="Times New Roman" w:hAnsi="Times New Roman" w:cs="Times New Roman"/>
          <w:b/>
          <w:bCs/>
          <w:color w:val="000000"/>
          <w:kern w:val="0"/>
          <w14:ligatures w14:val="none"/>
        </w:rPr>
        <w:t>):</w:t>
      </w:r>
      <w:r w:rsidRPr="00CD1A48">
        <w:rPr>
          <w:rFonts w:ascii="Times New Roman" w:eastAsia="Times New Roman" w:hAnsi="Times New Roman" w:cs="Times New Roman"/>
          <w:color w:val="000000"/>
          <w:kern w:val="0"/>
          <w14:ligatures w14:val="none"/>
        </w:rPr>
        <w:t> Acts as a guard. Configuration commands are blocked until this flag is false (indicating the reader is idle).   </w:t>
      </w:r>
    </w:p>
    <w:p w14:paraId="6D15AC38" w14:textId="77777777" w:rsidR="00CD1A48" w:rsidRPr="00CD1A48" w:rsidRDefault="00CD1A48" w:rsidP="00CD1A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waitForReaderIdle():</w:t>
      </w:r>
      <w:r w:rsidRPr="00CD1A48">
        <w:rPr>
          <w:rFonts w:ascii="Times New Roman" w:eastAsia="Times New Roman" w:hAnsi="Times New Roman" w:cs="Times New Roman"/>
          <w:color w:val="000000"/>
          <w:kern w:val="0"/>
          <w14:ligatures w14:val="none"/>
        </w:rPr>
        <w:t> A bounded helper used by </w:t>
      </w:r>
      <w:r w:rsidRPr="00CD1A48">
        <w:rPr>
          <w:rFonts w:ascii="Courier New" w:eastAsia="Times New Roman" w:hAnsi="Courier New" w:cs="Courier New"/>
          <w:color w:val="000000"/>
          <w:kern w:val="0"/>
          <w:sz w:val="20"/>
          <w:szCs w:val="20"/>
          <w14:ligatures w14:val="none"/>
        </w:rPr>
        <w:t>restoreDefaultTriggerConfig()</w:t>
      </w:r>
      <w:r w:rsidRPr="00CD1A48">
        <w:rPr>
          <w:rFonts w:ascii="Times New Roman" w:eastAsia="Times New Roman" w:hAnsi="Times New Roman" w:cs="Times New Roman"/>
          <w:color w:val="000000"/>
          <w:kern w:val="0"/>
          <w14:ligatures w14:val="none"/>
        </w:rPr>
        <w:t> to avoid waiting indefinitely while the reader is busy.   </w:t>
      </w:r>
    </w:p>
    <w:p w14:paraId="737CDFDE"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15D4B95">
          <v:rect id="_x0000_i1031" alt="" style="width:468pt;height:.05pt;mso-width-percent:0;mso-height-percent:0;mso-width-percent:0;mso-height-percent:0" o:hralign="center" o:hrstd="t" o:hr="t" fillcolor="#a0a0a0" stroked="f"/>
        </w:pict>
      </w:r>
    </w:p>
    <w:p w14:paraId="03B69030" w14:textId="77777777" w:rsidR="00CD1A48" w:rsidRDefault="00CD1A48">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18A54DB3" w14:textId="281689F0" w:rsidR="00CD1A48" w:rsidRPr="00CD1A48" w:rsidRDefault="00CD1A48" w:rsidP="00CD1A48">
      <w:pPr>
        <w:pStyle w:val="Heading1"/>
        <w:rPr>
          <w:rFonts w:eastAsia="Times New Roman"/>
        </w:rPr>
      </w:pPr>
      <w:r w:rsidRPr="00CD1A48">
        <w:rPr>
          <w:rFonts w:eastAsia="Times New Roman"/>
        </w:rPr>
        <w:lastRenderedPageBreak/>
        <w:t>3. Detailed Design   </w:t>
      </w:r>
    </w:p>
    <w:p w14:paraId="18A27DDB" w14:textId="7779ADE8" w:rsidR="00CD1A48" w:rsidRPr="000F4152" w:rsidRDefault="00CD1A48" w:rsidP="000F4152">
      <w:pPr>
        <w:pStyle w:val="Heading2"/>
      </w:pPr>
      <w:r w:rsidRPr="000F4152">
        <w:t>3.1 Busy Guard Logic</w:t>
      </w:r>
      <w:r w:rsidR="000F4152" w:rsidRPr="000F4152">
        <w:t xml:space="preserve">: </w:t>
      </w:r>
      <w:r w:rsidR="000F4152" w:rsidRPr="00CD1A48">
        <w:t>bRfidBusy </w:t>
      </w:r>
    </w:p>
    <w:p w14:paraId="2CC30C62"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Purpose:</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a volatile boolean flag in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that acts as a concurrency guard, indicating whether the RFID reader is currently busy (performing inventory or other operations). It prevents trigger configuration changes and inventory operations from being attempted while the reader is active, ensuring thread safety and hardware stability.   </w:t>
      </w:r>
    </w:p>
    <w:p w14:paraId="51BECC90"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Lifecycle (Set to true):</w:t>
      </w:r>
      <w:r w:rsidRPr="00CD1A48">
        <w:rPr>
          <w:rFonts w:ascii="Times New Roman" w:eastAsia="Times New Roman" w:hAnsi="Times New Roman" w:cs="Times New Roman"/>
          <w:color w:val="000000"/>
          <w:kern w:val="0"/>
          <w14:ligatures w14:val="none"/>
        </w:rPr>
        <w:t> On receiving </w:t>
      </w:r>
      <w:r w:rsidRPr="00CD1A48">
        <w:rPr>
          <w:rFonts w:ascii="Courier New" w:eastAsia="Times New Roman" w:hAnsi="Courier New" w:cs="Courier New"/>
          <w:color w:val="000000"/>
          <w:kern w:val="0"/>
          <w:sz w:val="20"/>
          <w:szCs w:val="20"/>
          <w14:ligatures w14:val="none"/>
        </w:rPr>
        <w:t>INVENTORY_START_EVENT</w:t>
      </w:r>
      <w:r w:rsidRPr="00CD1A48">
        <w:rPr>
          <w:rFonts w:ascii="Times New Roman" w:eastAsia="Times New Roman" w:hAnsi="Times New Roman" w:cs="Times New Roman"/>
          <w:color w:val="000000"/>
          <w:kern w:val="0"/>
          <w14:ligatures w14:val="none"/>
        </w:rPr>
        <w:t> in the status event handler,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set to true.   </w:t>
      </w:r>
    </w:p>
    <w:p w14:paraId="1FBA9CA9"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Lifecycle (Set to false):</w:t>
      </w:r>
      <w:r w:rsidRPr="00CD1A48">
        <w:rPr>
          <w:rFonts w:ascii="Times New Roman" w:eastAsia="Times New Roman" w:hAnsi="Times New Roman" w:cs="Times New Roman"/>
          <w:color w:val="000000"/>
          <w:kern w:val="0"/>
          <w14:ligatures w14:val="none"/>
        </w:rPr>
        <w:t> On receiving </w:t>
      </w:r>
      <w:r w:rsidRPr="00CD1A48">
        <w:rPr>
          <w:rFonts w:ascii="Courier New" w:eastAsia="Times New Roman" w:hAnsi="Courier New" w:cs="Courier New"/>
          <w:color w:val="000000"/>
          <w:kern w:val="0"/>
          <w:sz w:val="20"/>
          <w:szCs w:val="20"/>
          <w14:ligatures w14:val="none"/>
        </w:rPr>
        <w:t>INVENTORY_STOP_EVENT</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set to false.   </w:t>
      </w:r>
    </w:p>
    <w:p w14:paraId="5518CBE5"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(Guard for Configuration):</w:t>
      </w:r>
      <w:r w:rsidRPr="00CD1A48">
        <w:rPr>
          <w:rFonts w:ascii="Times New Roman" w:eastAsia="Times New Roman" w:hAnsi="Times New Roman" w:cs="Times New Roman"/>
          <w:color w:val="000000"/>
          <w:kern w:val="0"/>
          <w14:ligatures w14:val="none"/>
        </w:rPr>
        <w:t> Before any trigger mode/configuration change (e.g., in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or </w:t>
      </w:r>
      <w:r w:rsidRPr="00CD1A48">
        <w:rPr>
          <w:rFonts w:ascii="Courier New" w:eastAsia="Times New Roman" w:hAnsi="Courier New" w:cs="Courier New"/>
          <w:color w:val="000000"/>
          <w:kern w:val="0"/>
          <w:sz w:val="20"/>
          <w:szCs w:val="20"/>
          <w14:ligatures w14:val="none"/>
        </w:rPr>
        <w:t>restoreDefaultTriggerConfig</w:t>
      </w:r>
      <w:r w:rsidRPr="00CD1A48">
        <w:rPr>
          <w:rFonts w:ascii="Times New Roman" w:eastAsia="Times New Roman" w:hAnsi="Times New Roman" w:cs="Times New Roman"/>
          <w:color w:val="000000"/>
          <w:kern w:val="0"/>
          <w14:ligatures w14:val="none"/>
        </w:rPr>
        <w:t>), the code checks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If true, the operation is rejected, inventory is stopped, and the UI is notified to retry.   </w:t>
      </w:r>
    </w:p>
    <w:p w14:paraId="3352FB7D"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(Wait for Idle):</w:t>
      </w:r>
      <w:r w:rsidRPr="00CD1A48">
        <w:rPr>
          <w:rFonts w:ascii="Times New Roman" w:eastAsia="Times New Roman" w:hAnsi="Times New Roman" w:cs="Times New Roman"/>
          <w:color w:val="000000"/>
          <w:kern w:val="0"/>
          <w14:ligatures w14:val="none"/>
        </w:rPr>
        <w:t> The </w:t>
      </w:r>
      <w:r w:rsidRPr="00CD1A48">
        <w:rPr>
          <w:rFonts w:ascii="Courier New" w:eastAsia="Times New Roman" w:hAnsi="Courier New" w:cs="Courier New"/>
          <w:color w:val="000000"/>
          <w:kern w:val="0"/>
          <w:sz w:val="20"/>
          <w:szCs w:val="20"/>
          <w14:ligatures w14:val="none"/>
        </w:rPr>
        <w:t>waitForReaderIdle()</w:t>
      </w:r>
      <w:r w:rsidRPr="00CD1A48">
        <w:rPr>
          <w:rFonts w:ascii="Times New Roman" w:eastAsia="Times New Roman" w:hAnsi="Times New Roman" w:cs="Times New Roman"/>
          <w:color w:val="000000"/>
          <w:kern w:val="0"/>
          <w14:ligatures w14:val="none"/>
        </w:rPr>
        <w:t> helper method polls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with a timeout to ensure the reader is idle before proceeding with configuration changes.   </w:t>
      </w:r>
    </w:p>
    <w:p w14:paraId="1186C873" w14:textId="77777777" w:rsidR="00CD1A48" w:rsidRPr="00CD1A48" w:rsidRDefault="00CD1A48" w:rsidP="00CD1A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Rationale:</w:t>
      </w:r>
      <w:r w:rsidRPr="00CD1A48">
        <w:rPr>
          <w:rFonts w:ascii="Times New Roman" w:eastAsia="Times New Roman" w:hAnsi="Times New Roman" w:cs="Times New Roman"/>
          <w:color w:val="000000"/>
          <w:kern w:val="0"/>
          <w14:ligatures w14:val="none"/>
        </w:rPr>
        <w:t> Prevents race conditions and SDK errors by ensuring only one operation is active at a time. Ensures that trigger mode switches and configuration changes are only performed when the reader is idle. Provides a robust, thread-safe mechanism for synchronizing hardware state with application logic.   </w:t>
      </w:r>
    </w:p>
    <w:p w14:paraId="7996A02A" w14:textId="6E53CFE4" w:rsidR="00CD1A48" w:rsidRDefault="00CD1A48" w:rsidP="00CD1A48">
      <w:pPr>
        <w:jc w:val="center"/>
      </w:pPr>
      <w:r>
        <w:rPr>
          <w:noProof/>
        </w:rPr>
        <w:drawing>
          <wp:inline distT="0" distB="0" distL="0" distR="0" wp14:anchorId="42D65CC5" wp14:editId="6B806C8D">
            <wp:extent cx="3733274" cy="1654447"/>
            <wp:effectExtent l="0" t="0" r="635" b="0"/>
            <wp:docPr id="43394520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5202" name="Picture 2"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47531" cy="1749398"/>
                    </a:xfrm>
                    <a:prstGeom prst="rect">
                      <a:avLst/>
                    </a:prstGeom>
                  </pic:spPr>
                </pic:pic>
              </a:graphicData>
            </a:graphic>
          </wp:inline>
        </w:drawing>
      </w:r>
    </w:p>
    <w:p w14:paraId="01732FDA" w14:textId="58436DDD" w:rsidR="00CD1A48" w:rsidRDefault="00CD1A48" w:rsidP="00CD1A48">
      <w:pPr>
        <w:jc w:val="center"/>
      </w:pPr>
      <w:r>
        <w:rPr>
          <w:rFonts w:ascii="Times New Roman" w:eastAsia="Times New Roman" w:hAnsi="Times New Roman" w:cs="Times New Roman"/>
          <w:noProof/>
          <w:color w:val="000000"/>
          <w:kern w:val="0"/>
        </w:rPr>
        <w:drawing>
          <wp:inline distT="0" distB="0" distL="0" distR="0" wp14:anchorId="2DDA8F8D" wp14:editId="52B45728">
            <wp:extent cx="3758499" cy="1413854"/>
            <wp:effectExtent l="0" t="0" r="1270" b="0"/>
            <wp:docPr id="15345109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10943"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7913" cy="1451251"/>
                    </a:xfrm>
                    <a:prstGeom prst="rect">
                      <a:avLst/>
                    </a:prstGeom>
                  </pic:spPr>
                </pic:pic>
              </a:graphicData>
            </a:graphic>
          </wp:inline>
        </w:drawing>
      </w:r>
    </w:p>
    <w:p w14:paraId="5D398476" w14:textId="77777777" w:rsidR="00AD455E" w:rsidRPr="00CD1A48" w:rsidRDefault="00AD455E" w:rsidP="00AD455E">
      <w:pPr>
        <w:rPr>
          <w:rFonts w:ascii="Times New Roman" w:eastAsia="Times New Roman" w:hAnsi="Times New Roman" w:cs="Times New Roman"/>
          <w:b/>
          <w:bCs/>
          <w:color w:val="000000"/>
          <w:kern w:val="0"/>
          <w14:ligatures w14:val="none"/>
        </w:rPr>
      </w:pPr>
      <w:r w:rsidRPr="00CD1A48">
        <w:rPr>
          <w:rFonts w:ascii="Times New Roman" w:eastAsia="Times New Roman" w:hAnsi="Times New Roman" w:cs="Times New Roman"/>
          <w:b/>
          <w:bCs/>
          <w:color w:val="000000"/>
          <w:kern w:val="0"/>
          <w14:ligatures w14:val="none"/>
        </w:rPr>
        <w:t>Note:</w:t>
      </w:r>
      <w:r w:rsidRPr="00CD1A48">
        <w:rPr>
          <w:rFonts w:ascii="Times New Roman" w:eastAsia="Times New Roman" w:hAnsi="Times New Roman" w:cs="Times New Roman"/>
          <w:color w:val="000000"/>
          <w:kern w:val="0"/>
          <w14:ligatures w14:val="none"/>
        </w:rPr>
        <w:t> This logic is essential for safe, deadlock-free trigger switching and reliable operation in concurrent environments.   </w:t>
      </w:r>
    </w:p>
    <w:p w14:paraId="6DBF4150" w14:textId="77777777" w:rsidR="00AD455E" w:rsidRPr="00CD1A48" w:rsidRDefault="00AD455E" w:rsidP="00CD1A48">
      <w:pPr>
        <w:jc w:val="center"/>
      </w:pPr>
    </w:p>
    <w:p w14:paraId="74EE1766" w14:textId="7BA3013B" w:rsidR="00CD1A48" w:rsidRPr="00CD1A48" w:rsidRDefault="00AD455E" w:rsidP="00AD455E">
      <w:pPr>
        <w:pStyle w:val="Heading2"/>
      </w:pPr>
      <w:r>
        <w:t xml:space="preserve">3.2 </w:t>
      </w:r>
      <w:r w:rsidR="00CD1A48" w:rsidRPr="00CD1A48">
        <w:t>Design and Usage</w:t>
      </w:r>
      <w:r w:rsidR="000F4152">
        <w:t xml:space="preserve"> of </w:t>
      </w:r>
      <w:r w:rsidR="000F4152" w:rsidRPr="00CD1A48">
        <w:t>bSwitchFromRfidToBarcode</w:t>
      </w:r>
      <w:r w:rsidR="000F4152">
        <w:t>:</w:t>
      </w:r>
    </w:p>
    <w:p w14:paraId="6D049438"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Purpose:</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is a volatile boolean flag in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that controls the transition of trigger event handling from RFID mode to Barcode mode. It is used to prevent RFID trigger events from being processed when the system is in the process of switching to barcode scanning, especially during test or mode-switch scenarios.   </w:t>
      </w:r>
    </w:p>
    <w:p w14:paraId="63B72566"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Declaration:</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private volatile boolean bSwitchFromRfidToBarcode = false;</w:t>
      </w:r>
      <w:r w:rsidRPr="00CD1A48">
        <w:rPr>
          <w:rFonts w:ascii="Times New Roman" w:eastAsia="Times New Roman" w:hAnsi="Times New Roman" w:cs="Times New Roman"/>
          <w:color w:val="000000"/>
          <w:kern w:val="0"/>
          <w14:ligatures w14:val="none"/>
        </w:rPr>
        <w:t>   </w:t>
      </w:r>
    </w:p>
    <w:p w14:paraId="04229A0B"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(Set to true):</w:t>
      </w:r>
      <w:r w:rsidRPr="00CD1A48">
        <w:rPr>
          <w:rFonts w:ascii="Times New Roman" w:eastAsia="Times New Roman" w:hAnsi="Times New Roman" w:cs="Times New Roman"/>
          <w:color w:val="000000"/>
          <w:kern w:val="0"/>
          <w14:ligatures w14:val="none"/>
        </w:rPr>
        <w:t> In the RFID event handler, when an inventory stop event occurs and the system is in test mode (</w:t>
      </w:r>
      <w:r w:rsidRPr="00CD1A48">
        <w:rPr>
          <w:rFonts w:ascii="Courier New" w:eastAsia="Times New Roman" w:hAnsi="Courier New" w:cs="Courier New"/>
          <w:color w:val="000000"/>
          <w:kern w:val="0"/>
          <w:sz w:val="20"/>
          <w:szCs w:val="20"/>
          <w14:ligatures w14:val="none"/>
        </w:rPr>
        <w:t>context.getTestStatus()</w:t>
      </w:r>
      <w:r w:rsidRPr="00CD1A48">
        <w:rPr>
          <w:rFonts w:ascii="Times New Roman" w:eastAsia="Times New Roman" w:hAnsi="Times New Roman" w:cs="Times New Roman"/>
          <w:color w:val="000000"/>
          <w:kern w:val="0"/>
          <w14:ligatures w14:val="none"/>
        </w:rPr>
        <w:t>), the flag is set to true to indicate that the next trigger events should be ignored by the RFID logic and handled by the barcode logic instead.   </w:t>
      </w:r>
    </w:p>
    <w:p w14:paraId="3E7C3F42"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(Set to false):</w:t>
      </w:r>
      <w:r w:rsidRPr="00CD1A48">
        <w:rPr>
          <w:rFonts w:ascii="Times New Roman" w:eastAsia="Times New Roman" w:hAnsi="Times New Roman" w:cs="Times New Roman"/>
          <w:color w:val="000000"/>
          <w:kern w:val="0"/>
          <w14:ligatures w14:val="none"/>
        </w:rPr>
        <w:t> When switching back to RFID mode (e.g., after successful trigger configuration for RFID), the flag is reset to false.   </w:t>
      </w:r>
    </w:p>
    <w:p w14:paraId="3F93A7B6" w14:textId="77777777"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(Checked):</w:t>
      </w:r>
      <w:r w:rsidRPr="00CD1A48">
        <w:rPr>
          <w:rFonts w:ascii="Times New Roman" w:eastAsia="Times New Roman" w:hAnsi="Times New Roman" w:cs="Times New Roman"/>
          <w:color w:val="000000"/>
          <w:kern w:val="0"/>
          <w14:ligatures w14:val="none"/>
        </w:rPr>
        <w:t> In the RFID trigger event handler, if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is true, all RFID trigger events are ignored.   </w:t>
      </w:r>
    </w:p>
    <w:p w14:paraId="1E95B7B4" w14:textId="433EB7C3" w:rsidR="00CD1A48" w:rsidRPr="00CD1A48" w:rsidRDefault="00CD1A48" w:rsidP="00CD1A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Design Rationale:</w:t>
      </w:r>
      <w:r w:rsidRPr="00CD1A48">
        <w:rPr>
          <w:rFonts w:ascii="Times New Roman" w:eastAsia="Times New Roman" w:hAnsi="Times New Roman" w:cs="Times New Roman"/>
          <w:color w:val="000000"/>
          <w:kern w:val="0"/>
          <w14:ligatures w14:val="none"/>
        </w:rPr>
        <w:t xml:space="preserve"> Prevents trigger event debounce and race conditions when switching between RFID and Barcode modes. Ensures that after an inventory stop (especially in test mode), the hardware trigger is not processed by the RFID </w:t>
      </w:r>
      <w:r w:rsidR="00BB3EE0" w:rsidRPr="00CD1A48">
        <w:rPr>
          <w:rFonts w:ascii="Times New Roman" w:eastAsia="Times New Roman" w:hAnsi="Times New Roman" w:cs="Times New Roman"/>
          <w:color w:val="000000"/>
          <w:kern w:val="0"/>
          <w14:ligatures w14:val="none"/>
        </w:rPr>
        <w:t>logic but</w:t>
      </w:r>
      <w:r w:rsidRPr="00CD1A48">
        <w:rPr>
          <w:rFonts w:ascii="Times New Roman" w:eastAsia="Times New Roman" w:hAnsi="Times New Roman" w:cs="Times New Roman"/>
          <w:color w:val="000000"/>
          <w:kern w:val="0"/>
          <w14:ligatures w14:val="none"/>
        </w:rPr>
        <w:t xml:space="preserve"> instead is handed off to the barcode logic. Provides a clear, thread-safe mechanism for mode switching in the event-driven architecture.   </w:t>
      </w:r>
    </w:p>
    <w:p w14:paraId="2696D572" w14:textId="77777777" w:rsidR="00AD455E" w:rsidRDefault="00AD455E">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70B52BE9" w14:textId="0F1EAB1B"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lastRenderedPageBreak/>
        <w:t>Sequence Example:</w:t>
      </w:r>
      <w:r w:rsidRPr="00CD1A48">
        <w:rPr>
          <w:rFonts w:ascii="Times New Roman" w:eastAsia="Times New Roman" w:hAnsi="Times New Roman" w:cs="Times New Roman"/>
          <w:color w:val="000000"/>
          <w:kern w:val="0"/>
          <w14:ligatures w14:val="none"/>
        </w:rPr>
        <w:t>   </w:t>
      </w:r>
    </w:p>
    <w:p w14:paraId="71627A56"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RFID Inventory Stop Event:</w:t>
      </w:r>
      <w:r w:rsidRPr="00CD1A48">
        <w:rPr>
          <w:rFonts w:ascii="Times New Roman" w:eastAsia="Times New Roman" w:hAnsi="Times New Roman" w:cs="Times New Roman"/>
          <w:color w:val="000000"/>
          <w:kern w:val="0"/>
          <w14:ligatures w14:val="none"/>
        </w:rPr>
        <w:t> Inventory stops, and if in test mode,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is set to true.   </w:t>
      </w:r>
    </w:p>
    <w:p w14:paraId="69FC1646"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Trigger Event:</w:t>
      </w:r>
      <w:r w:rsidRPr="00CD1A48">
        <w:rPr>
          <w:rFonts w:ascii="Times New Roman" w:eastAsia="Times New Roman" w:hAnsi="Times New Roman" w:cs="Times New Roman"/>
          <w:color w:val="000000"/>
          <w:kern w:val="0"/>
          <w14:ligatures w14:val="none"/>
        </w:rPr>
        <w:t> If a hardware trigger event occurs, the RFID handler checks the flag. If true, it ignores the event.   </w:t>
      </w:r>
    </w:p>
    <w:p w14:paraId="06EF5DF7"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Barcode Test:</w:t>
      </w:r>
      <w:r w:rsidRPr="00CD1A48">
        <w:rPr>
          <w:rFonts w:ascii="Times New Roman" w:eastAsia="Times New Roman" w:hAnsi="Times New Roman" w:cs="Times New Roman"/>
          <w:color w:val="000000"/>
          <w:kern w:val="0"/>
          <w14:ligatures w14:val="none"/>
        </w:rPr>
        <w:t> The system disables RFID trigger events, configures the trigger for barcode, and barcode scanning is enabled.   </w:t>
      </w:r>
    </w:p>
    <w:p w14:paraId="27F47ABD" w14:textId="77777777" w:rsidR="00CD1A48" w:rsidRPr="00CD1A48" w:rsidRDefault="00CD1A48" w:rsidP="00CD1A4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Switch Back to RFID:</w:t>
      </w:r>
      <w:r w:rsidRPr="00CD1A48">
        <w:rPr>
          <w:rFonts w:ascii="Times New Roman" w:eastAsia="Times New Roman" w:hAnsi="Times New Roman" w:cs="Times New Roman"/>
          <w:color w:val="000000"/>
          <w:kern w:val="0"/>
          <w14:ligatures w14:val="none"/>
        </w:rPr>
        <w:t> When switching back, the flag is reset to false.   </w:t>
      </w:r>
    </w:p>
    <w:p w14:paraId="0B345784" w14:textId="025CC3F3" w:rsidR="00AD455E" w:rsidRDefault="00AD455E" w:rsidP="00AD455E">
      <w:pPr>
        <w:spacing w:before="100" w:beforeAutospacing="1" w:after="100" w:afterAutospacing="1"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rPr>
        <w:drawing>
          <wp:inline distT="0" distB="0" distL="0" distR="0" wp14:anchorId="6A1578C7" wp14:editId="3A9DCC53">
            <wp:extent cx="4546775" cy="2371027"/>
            <wp:effectExtent l="0" t="0" r="0" b="4445"/>
            <wp:docPr id="9593903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0349"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0732" cy="2383520"/>
                    </a:xfrm>
                    <a:prstGeom prst="rect">
                      <a:avLst/>
                    </a:prstGeom>
                  </pic:spPr>
                </pic:pic>
              </a:graphicData>
            </a:graphic>
          </wp:inline>
        </w:drawing>
      </w:r>
    </w:p>
    <w:p w14:paraId="75EB2577" w14:textId="5BF61945"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Note:</w:t>
      </w:r>
      <w:r w:rsidRPr="00CD1A48">
        <w:rPr>
          <w:rFonts w:ascii="Times New Roman" w:eastAsia="Times New Roman" w:hAnsi="Times New Roman" w:cs="Times New Roman"/>
          <w:color w:val="000000"/>
          <w:kern w:val="0"/>
          <w14:ligatures w14:val="none"/>
        </w:rPr>
        <w:t> This design ensures robust and predictable trigger event handling when toggling between RFID and Barcode modes, minimizing the risk of unintended operations or race conditions.   </w:t>
      </w:r>
    </w:p>
    <w:p w14:paraId="747DD5A4"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3440B1CE" w14:textId="1927ED75" w:rsidR="000F4152" w:rsidRPr="00CD1A48" w:rsidRDefault="00CD1A48" w:rsidP="000F4152">
      <w:pPr>
        <w:pStyle w:val="Heading2"/>
        <w:rPr>
          <w:rFonts w:eastAsia="Times New Roman"/>
        </w:rPr>
      </w:pPr>
      <w:r w:rsidRPr="00CD1A48">
        <w:lastRenderedPageBreak/>
        <w:t>3.</w:t>
      </w:r>
      <w:r w:rsidR="00AD455E">
        <w:t>3</w:t>
      </w:r>
      <w:r w:rsidRPr="00CD1A48">
        <w:t xml:space="preserve">. </w:t>
      </w:r>
      <w:r w:rsidR="000F4152">
        <w:rPr>
          <w:rFonts w:eastAsia="Times New Roman"/>
        </w:rPr>
        <w:t>P</w:t>
      </w:r>
      <w:r w:rsidR="000F4152" w:rsidRPr="00CD1A48">
        <w:rPr>
          <w:rFonts w:eastAsia="Times New Roman"/>
        </w:rPr>
        <w:t>hysically reconfigures the reader's hardware trigger behavior</w:t>
      </w:r>
      <w:r w:rsidR="000F4152">
        <w:rPr>
          <w:rFonts w:eastAsia="Times New Roman"/>
        </w:rPr>
        <w:t>:</w:t>
      </w:r>
    </w:p>
    <w:p w14:paraId="590945D5" w14:textId="30F20E11" w:rsidR="00CD1A48" w:rsidRDefault="00CD1A48" w:rsidP="000F4152">
      <w:pPr>
        <w:pStyle w:val="Heading2"/>
      </w:pPr>
      <w:r w:rsidRPr="00CD1A48">
        <w:t>setTriggerEnabled(boolean isRfidEnabled)   </w:t>
      </w:r>
    </w:p>
    <w:p w14:paraId="01F99390" w14:textId="77777777" w:rsidR="000F4152" w:rsidRPr="00CD1A48" w:rsidRDefault="000F4152" w:rsidP="000F4152"/>
    <w:p w14:paraId="5CBD5DC5"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Workflow:</w:t>
      </w:r>
      <w:r w:rsidRPr="00CD1A48">
        <w:rPr>
          <w:rFonts w:ascii="Times New Roman" w:eastAsia="Times New Roman" w:hAnsi="Times New Roman" w:cs="Times New Roman"/>
          <w:color w:val="000000"/>
          <w:kern w:val="0"/>
          <w14:ligatures w14:val="none"/>
        </w:rPr>
        <w:t>   </w:t>
      </w:r>
    </w:p>
    <w:p w14:paraId="67C33C09"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Acquire Lock:</w:t>
      </w:r>
      <w:r w:rsidRPr="00CD1A48">
        <w:rPr>
          <w:rFonts w:ascii="Times New Roman" w:eastAsia="Times New Roman" w:hAnsi="Times New Roman" w:cs="Times New Roman"/>
          <w:color w:val="000000"/>
          <w:kern w:val="0"/>
          <w14:ligatures w14:val="none"/>
        </w:rPr>
        <w:t> Enters </w:t>
      </w:r>
      <w:r w:rsidRPr="00CD1A48">
        <w:rPr>
          <w:rFonts w:ascii="Courier New" w:eastAsia="Times New Roman" w:hAnsi="Courier New" w:cs="Courier New"/>
          <w:color w:val="000000"/>
          <w:kern w:val="0"/>
          <w:sz w:val="20"/>
          <w:szCs w:val="20"/>
          <w14:ligatures w14:val="none"/>
        </w:rPr>
        <w:t>resourceLock</w:t>
      </w:r>
      <w:r w:rsidRPr="00CD1A48">
        <w:rPr>
          <w:rFonts w:ascii="Times New Roman" w:eastAsia="Times New Roman" w:hAnsi="Times New Roman" w:cs="Times New Roman"/>
          <w:color w:val="000000"/>
          <w:kern w:val="0"/>
          <w14:ligatures w14:val="none"/>
        </w:rPr>
        <w:t> to block other configuration attempts.   </w:t>
      </w:r>
    </w:p>
    <w:p w14:paraId="47E30D92"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Check Busy Guard:</w:t>
      </w:r>
      <w:r w:rsidRPr="00CD1A48">
        <w:rPr>
          <w:rFonts w:ascii="Times New Roman" w:eastAsia="Times New Roman" w:hAnsi="Times New Roman" w:cs="Times New Roman"/>
          <w:color w:val="000000"/>
          <w:kern w:val="0"/>
          <w14:ligatures w14:val="none"/>
        </w:rPr>
        <w:t> If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true, operation is rejected immediately, inventory stop is requested, and UI gets a retry message.   </w:t>
      </w:r>
    </w:p>
    <w:p w14:paraId="6C8C6DE2"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Determine Mode:</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true</w:t>
      </w:r>
      <w:r w:rsidRPr="00CD1A48">
        <w:rPr>
          <w:rFonts w:ascii="Times New Roman" w:eastAsia="Times New Roman" w:hAnsi="Times New Roman" w:cs="Times New Roman"/>
          <w:color w:val="000000"/>
          <w:kern w:val="0"/>
          <w14:ligatures w14:val="none"/>
        </w:rPr>
        <w:t> routes to </w:t>
      </w:r>
      <w:r w:rsidRPr="00CD1A48">
        <w:rPr>
          <w:rFonts w:ascii="Courier New" w:eastAsia="Times New Roman" w:hAnsi="Courier New" w:cs="Courier New"/>
          <w:color w:val="000000"/>
          <w:kern w:val="0"/>
          <w:sz w:val="20"/>
          <w:szCs w:val="20"/>
          <w14:ligatures w14:val="none"/>
        </w:rPr>
        <w:t>ENUM_NEW_KEYLAYOUT_TYPE.RFID</w:t>
      </w:r>
      <w:r w:rsidRPr="00CD1A48">
        <w:rPr>
          <w:rFonts w:ascii="Times New Roman" w:eastAsia="Times New Roman" w:hAnsi="Times New Roman" w:cs="Times New Roman"/>
          <w:color w:val="000000"/>
          <w:kern w:val="0"/>
          <w14:ligatures w14:val="none"/>
        </w:rPr>
        <w:t> (Trigger starts RFID Inventory). </w:t>
      </w:r>
      <w:r w:rsidRPr="00CD1A48">
        <w:rPr>
          <w:rFonts w:ascii="Courier New" w:eastAsia="Times New Roman" w:hAnsi="Courier New" w:cs="Courier New"/>
          <w:color w:val="000000"/>
          <w:kern w:val="0"/>
          <w:sz w:val="20"/>
          <w:szCs w:val="20"/>
          <w14:ligatures w14:val="none"/>
        </w:rPr>
        <w:t>false</w:t>
      </w:r>
      <w:r w:rsidRPr="00CD1A48">
        <w:rPr>
          <w:rFonts w:ascii="Times New Roman" w:eastAsia="Times New Roman" w:hAnsi="Times New Roman" w:cs="Times New Roman"/>
          <w:color w:val="000000"/>
          <w:kern w:val="0"/>
          <w14:ligatures w14:val="none"/>
        </w:rPr>
        <w:t> routes to </w:t>
      </w:r>
      <w:r w:rsidRPr="00CD1A48">
        <w:rPr>
          <w:rFonts w:ascii="Courier New" w:eastAsia="Times New Roman" w:hAnsi="Courier New" w:cs="Courier New"/>
          <w:color w:val="000000"/>
          <w:kern w:val="0"/>
          <w:sz w:val="20"/>
          <w:szCs w:val="20"/>
          <w14:ligatures w14:val="none"/>
        </w:rPr>
        <w:t>ENUM_NEW_KEYLAYOUT_TYPE.SLED_SCAN</w:t>
      </w:r>
      <w:r w:rsidRPr="00CD1A48">
        <w:rPr>
          <w:rFonts w:ascii="Times New Roman" w:eastAsia="Times New Roman" w:hAnsi="Times New Roman" w:cs="Times New Roman"/>
          <w:color w:val="000000"/>
          <w:kern w:val="0"/>
          <w14:ligatures w14:val="none"/>
        </w:rPr>
        <w:t> (Trigger activates Barcode Scanner).   </w:t>
      </w:r>
    </w:p>
    <w:p w14:paraId="62605AC1"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Apply Configuration:</w:t>
      </w:r>
      <w:r w:rsidRPr="00CD1A48">
        <w:rPr>
          <w:rFonts w:ascii="Times New Roman" w:eastAsia="Times New Roman" w:hAnsi="Times New Roman" w:cs="Times New Roman"/>
          <w:color w:val="000000"/>
          <w:kern w:val="0"/>
          <w14:ligatures w14:val="none"/>
        </w:rPr>
        <w:t> Calls </w:t>
      </w:r>
      <w:r w:rsidRPr="00CD1A48">
        <w:rPr>
          <w:rFonts w:ascii="Courier New" w:eastAsia="Times New Roman" w:hAnsi="Courier New" w:cs="Courier New"/>
          <w:color w:val="000000"/>
          <w:kern w:val="0"/>
          <w:sz w:val="20"/>
          <w:szCs w:val="20"/>
          <w14:ligatures w14:val="none"/>
        </w:rPr>
        <w:t>reader.Config.setKeylayoutType(mode, mode)</w:t>
      </w:r>
      <w:r w:rsidRPr="00CD1A48">
        <w:rPr>
          <w:rFonts w:ascii="Times New Roman" w:eastAsia="Times New Roman" w:hAnsi="Times New Roman" w:cs="Times New Roman"/>
          <w:color w:val="000000"/>
          <w:kern w:val="0"/>
          <w14:ligatures w14:val="none"/>
        </w:rPr>
        <w:t>.   </w:t>
      </w:r>
    </w:p>
    <w:p w14:paraId="25868E48"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Align Event Subscription:</w:t>
      </w:r>
      <w:r w:rsidRPr="00CD1A48">
        <w:rPr>
          <w:rFonts w:ascii="Times New Roman" w:eastAsia="Times New Roman" w:hAnsi="Times New Roman" w:cs="Times New Roman"/>
          <w:color w:val="000000"/>
          <w:kern w:val="0"/>
          <w14:ligatures w14:val="none"/>
        </w:rPr>
        <w:t> On success, calls </w:t>
      </w:r>
      <w:r w:rsidRPr="00CD1A48">
        <w:rPr>
          <w:rFonts w:ascii="Courier New" w:eastAsia="Times New Roman" w:hAnsi="Courier New" w:cs="Courier New"/>
          <w:color w:val="000000"/>
          <w:kern w:val="0"/>
          <w:sz w:val="20"/>
          <w:szCs w:val="20"/>
          <w14:ligatures w14:val="none"/>
        </w:rPr>
        <w:t>subscribeRfidHardwareTriggerEvents(isRfidEnabled)</w:t>
      </w:r>
      <w:r w:rsidRPr="00CD1A48">
        <w:rPr>
          <w:rFonts w:ascii="Times New Roman" w:eastAsia="Times New Roman" w:hAnsi="Times New Roman" w:cs="Times New Roman"/>
          <w:color w:val="000000"/>
          <w:kern w:val="0"/>
          <w14:ligatures w14:val="none"/>
        </w:rPr>
        <w:t> to keep software events consistent with hardware mode. (Note: This is always called from within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in the implementation.)   </w:t>
      </w:r>
    </w:p>
    <w:p w14:paraId="360D36C6"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Release Lock:</w:t>
      </w:r>
      <w:r w:rsidRPr="00CD1A48">
        <w:rPr>
          <w:rFonts w:ascii="Times New Roman" w:eastAsia="Times New Roman" w:hAnsi="Times New Roman" w:cs="Times New Roman"/>
          <w:color w:val="000000"/>
          <w:kern w:val="0"/>
          <w14:ligatures w14:val="none"/>
        </w:rPr>
        <w:t> Ensures the lock is released in a finally block.   </w:t>
      </w:r>
    </w:p>
    <w:p w14:paraId="33FB22DF" w14:textId="77777777" w:rsidR="00CD1A48" w:rsidRPr="00CD1A48" w:rsidRDefault="00CD1A48" w:rsidP="00CD1A4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bSwitchFromRfidToBarcode:</w:t>
      </w:r>
      <w:r w:rsidRPr="00CD1A48">
        <w:rPr>
          <w:rFonts w:ascii="Times New Roman" w:eastAsia="Times New Roman" w:hAnsi="Times New Roman" w:cs="Times New Roman"/>
          <w:color w:val="000000"/>
          <w:kern w:val="0"/>
          <w14:ligatures w14:val="none"/>
        </w:rPr>
        <w:t> When switching from RFID to Barcode, this flag is set to ignore trigger events during the transition (implementation detail).   </w:t>
      </w:r>
    </w:p>
    <w:p w14:paraId="2A9987EF" w14:textId="77777777" w:rsidR="00AD455E" w:rsidRDefault="00AD455E">
      <w:pPr>
        <w:rPr>
          <w:rFonts w:asciiTheme="majorHAnsi" w:eastAsiaTheme="majorEastAsia" w:hAnsiTheme="majorHAnsi" w:cstheme="majorBidi"/>
          <w:color w:val="0F4761" w:themeColor="accent1" w:themeShade="BF"/>
          <w:sz w:val="32"/>
          <w:szCs w:val="32"/>
        </w:rPr>
      </w:pPr>
      <w:r>
        <w:br w:type="page"/>
      </w:r>
    </w:p>
    <w:p w14:paraId="44758FCA" w14:textId="5E34CC96" w:rsidR="00CD1A48" w:rsidRPr="00CD1A48" w:rsidRDefault="00CD1A48" w:rsidP="00AD455E">
      <w:pPr>
        <w:pStyle w:val="Heading2"/>
      </w:pPr>
      <w:r w:rsidRPr="00CD1A48">
        <w:lastRenderedPageBreak/>
        <w:t>3.</w:t>
      </w:r>
      <w:r w:rsidR="00AD455E">
        <w:t>4 The method:</w:t>
      </w:r>
      <w:r w:rsidRPr="00CD1A48">
        <w:t xml:space="preserve"> subscribeRfidHardwareTriggerEvents(boolean enable)   </w:t>
      </w:r>
    </w:p>
    <w:p w14:paraId="6D1A1CDC"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Purpose:</w:t>
      </w:r>
      <w:r w:rsidRPr="00CD1A48">
        <w:rPr>
          <w:rFonts w:ascii="Times New Roman" w:eastAsia="Times New Roman" w:hAnsi="Times New Roman" w:cs="Times New Roman"/>
          <w:color w:val="000000"/>
          <w:kern w:val="0"/>
          <w14:ligatures w14:val="none"/>
        </w:rPr>
        <w:t> Controls whether the application receives </w:t>
      </w:r>
      <w:r w:rsidRPr="00CD1A48">
        <w:rPr>
          <w:rFonts w:ascii="Courier New" w:eastAsia="Times New Roman" w:hAnsi="Courier New" w:cs="Courier New"/>
          <w:color w:val="000000"/>
          <w:kern w:val="0"/>
          <w:sz w:val="20"/>
          <w:szCs w:val="20"/>
          <w14:ligatures w14:val="none"/>
        </w:rPr>
        <w:t>HANDHELD_TRIGGER_EVENT</w:t>
      </w:r>
      <w:r w:rsidRPr="00CD1A48">
        <w:rPr>
          <w:rFonts w:ascii="Times New Roman" w:eastAsia="Times New Roman" w:hAnsi="Times New Roman" w:cs="Times New Roman"/>
          <w:color w:val="000000"/>
          <w:kern w:val="0"/>
          <w14:ligatures w14:val="none"/>
        </w:rPr>
        <w:t> notifications from the SDK. This allows the app to dynamically enable or disable trigger event handling based on the current mode (RFID or Barcode).   </w:t>
      </w:r>
    </w:p>
    <w:p w14:paraId="1DD21404"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(Enable - true):</w:t>
      </w:r>
      <w:r w:rsidRPr="00CD1A48">
        <w:rPr>
          <w:rFonts w:ascii="Times New Roman" w:eastAsia="Times New Roman" w:hAnsi="Times New Roman" w:cs="Times New Roman"/>
          <w:color w:val="000000"/>
          <w:kern w:val="0"/>
          <w14:ligatures w14:val="none"/>
        </w:rPr>
        <w:t> The app receives callbacks when the trigger is pressed/released. This is essential for RFID mode to programmatically start/stop inventory.   </w:t>
      </w:r>
    </w:p>
    <w:p w14:paraId="1F56AD1B"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Usage (Disable - false):</w:t>
      </w:r>
      <w:r w:rsidRPr="00CD1A48">
        <w:rPr>
          <w:rFonts w:ascii="Times New Roman" w:eastAsia="Times New Roman" w:hAnsi="Times New Roman" w:cs="Times New Roman"/>
          <w:color w:val="000000"/>
          <w:kern w:val="0"/>
          <w14:ligatures w14:val="none"/>
        </w:rPr>
        <w:t> The app ignores trigger events. This is useful when switching to Barcode mode to prevent the RFID logic from reacting to trigger presses intended for the scanner.   </w:t>
      </w:r>
    </w:p>
    <w:p w14:paraId="5B3B9B81" w14:textId="4A917173" w:rsidR="00CD1A48" w:rsidRPr="00BB3EE0" w:rsidRDefault="00CD1A48" w:rsidP="00BB3EE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Integration (Switching from RFID to Barcode):</w:t>
      </w:r>
      <w:r w:rsidRPr="00CD1A48">
        <w:rPr>
          <w:rFonts w:ascii="Times New Roman" w:eastAsia="Times New Roman" w:hAnsi="Times New Roman" w:cs="Times New Roman"/>
          <w:color w:val="000000"/>
          <w:kern w:val="0"/>
          <w14:ligatures w14:val="none"/>
        </w:rPr>
        <w:t> </w:t>
      </w:r>
      <w:r w:rsidRPr="00BB3EE0">
        <w:rPr>
          <w:rFonts w:ascii="Times New Roman" w:eastAsia="Times New Roman" w:hAnsi="Times New Roman" w:cs="Times New Roman"/>
          <w:color w:val="000000"/>
          <w:kern w:val="0"/>
          <w14:ligatures w14:val="none"/>
        </w:rPr>
        <w:t>Call </w:t>
      </w:r>
      <w:r w:rsidRPr="00BB3EE0">
        <w:rPr>
          <w:rFonts w:ascii="Courier New" w:eastAsia="Times New Roman" w:hAnsi="Courier New" w:cs="Courier New"/>
          <w:color w:val="000000"/>
          <w:kern w:val="0"/>
          <w:sz w:val="20"/>
          <w:szCs w:val="20"/>
          <w14:ligatures w14:val="none"/>
        </w:rPr>
        <w:t>subscribeRfidHardwareTriggerEvents(false)</w:t>
      </w:r>
      <w:r w:rsidRPr="00BB3EE0">
        <w:rPr>
          <w:rFonts w:ascii="Times New Roman" w:eastAsia="Times New Roman" w:hAnsi="Times New Roman" w:cs="Times New Roman"/>
          <w:color w:val="000000"/>
          <w:kern w:val="0"/>
          <w14:ligatures w14:val="none"/>
        </w:rPr>
        <w:t> to immediately stop handling trigger events in RFID logic. Call </w:t>
      </w:r>
      <w:r w:rsidRPr="00BB3EE0">
        <w:rPr>
          <w:rFonts w:ascii="Courier New" w:eastAsia="Times New Roman" w:hAnsi="Courier New" w:cs="Courier New"/>
          <w:color w:val="000000"/>
          <w:kern w:val="0"/>
          <w:sz w:val="20"/>
          <w:szCs w:val="20"/>
          <w14:ligatures w14:val="none"/>
        </w:rPr>
        <w:t>setTriggerEnabled(false)</w:t>
      </w:r>
      <w:r w:rsidRPr="00BB3EE0">
        <w:rPr>
          <w:rFonts w:ascii="Times New Roman" w:eastAsia="Times New Roman" w:hAnsi="Times New Roman" w:cs="Times New Roman"/>
          <w:color w:val="000000"/>
          <w:kern w:val="0"/>
          <w14:ligatures w14:val="none"/>
        </w:rPr>
        <w:t> to reconfigure the hardware for barcode scanning.   </w:t>
      </w:r>
    </w:p>
    <w:p w14:paraId="18C994A2"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Integration (Switching from Barcode to RFID):</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setTriggerEnabled(true)</w:t>
      </w:r>
      <w:r w:rsidRPr="00CD1A48">
        <w:rPr>
          <w:rFonts w:ascii="Times New Roman" w:eastAsia="Times New Roman" w:hAnsi="Times New Roman" w:cs="Times New Roman"/>
          <w:color w:val="000000"/>
          <w:kern w:val="0"/>
          <w14:ligatures w14:val="none"/>
        </w:rPr>
        <w:t> to reconfigure the hardware for RFID. On success, </w:t>
      </w:r>
      <w:r w:rsidRPr="00CD1A48">
        <w:rPr>
          <w:rFonts w:ascii="Courier New" w:eastAsia="Times New Roman" w:hAnsi="Courier New" w:cs="Courier New"/>
          <w:color w:val="000000"/>
          <w:kern w:val="0"/>
          <w:sz w:val="20"/>
          <w:szCs w:val="20"/>
          <w14:ligatures w14:val="none"/>
        </w:rPr>
        <w:t>subscribeRfidHardwareTriggerEvents(true)</w:t>
      </w:r>
      <w:r w:rsidRPr="00CD1A48">
        <w:rPr>
          <w:rFonts w:ascii="Times New Roman" w:eastAsia="Times New Roman" w:hAnsi="Times New Roman" w:cs="Times New Roman"/>
          <w:color w:val="000000"/>
          <w:kern w:val="0"/>
          <w14:ligatures w14:val="none"/>
        </w:rPr>
        <w:t> is called automatically to resume RFID trigger event handling.   </w:t>
      </w:r>
    </w:p>
    <w:p w14:paraId="0857CC7E" w14:textId="77777777" w:rsidR="00CD1A48" w:rsidRPr="00CD1A48" w:rsidRDefault="00CD1A48" w:rsidP="00CD1A4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Rationale:</w:t>
      </w:r>
      <w:r w:rsidRPr="00CD1A48">
        <w:rPr>
          <w:rFonts w:ascii="Times New Roman" w:eastAsia="Times New Roman" w:hAnsi="Times New Roman" w:cs="Times New Roman"/>
          <w:color w:val="000000"/>
          <w:kern w:val="0"/>
          <w14:ligatures w14:val="none"/>
        </w:rPr>
        <w:t> Prevents race conditions and unwanted inventory operations during mode transitions. Ensures that trigger events are only handled by the correct subsystem (RFID or Barcode) at the right time.   </w:t>
      </w:r>
    </w:p>
    <w:p w14:paraId="2B4CB5BF"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Example:</w:t>
      </w:r>
      <w:r w:rsidRPr="00CD1A48">
        <w:rPr>
          <w:rFonts w:ascii="Times New Roman" w:eastAsia="Times New Roman" w:hAnsi="Times New Roman" w:cs="Times New Roman"/>
          <w:color w:val="000000"/>
          <w:kern w:val="0"/>
          <w14:ligatures w14:val="none"/>
        </w:rPr>
        <w:t>   </w:t>
      </w:r>
    </w:p>
    <w:p w14:paraId="772669BE" w14:textId="28361249" w:rsidR="00CD1A48" w:rsidRPr="00CD1A48" w:rsidRDefault="009A0E06"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D684021" wp14:editId="7E70DF0F">
            <wp:extent cx="5943600" cy="1805940"/>
            <wp:effectExtent l="0" t="0" r="0" b="0"/>
            <wp:docPr id="115329092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0927" name="Picture 5"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05940"/>
                    </a:xfrm>
                    <a:prstGeom prst="rect">
                      <a:avLst/>
                    </a:prstGeom>
                  </pic:spPr>
                </pic:pic>
              </a:graphicData>
            </a:graphic>
          </wp:inline>
        </w:drawing>
      </w:r>
      <w:r w:rsidR="00CD1A48" w:rsidRPr="00CD1A48">
        <w:rPr>
          <w:rFonts w:ascii="Times New Roman" w:eastAsia="Times New Roman" w:hAnsi="Times New Roman" w:cs="Times New Roman"/>
          <w:color w:val="000000"/>
          <w:kern w:val="0"/>
          <w14:ligatures w14:val="none"/>
        </w:rPr>
        <w:t>  </w:t>
      </w:r>
    </w:p>
    <w:p w14:paraId="17B3A4D2"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Note:</w:t>
      </w:r>
      <w:r w:rsidRPr="00CD1A48">
        <w:rPr>
          <w:rFonts w:ascii="Times New Roman" w:eastAsia="Times New Roman" w:hAnsi="Times New Roman" w:cs="Times New Roman"/>
          <w:color w:val="000000"/>
          <w:kern w:val="0"/>
          <w14:ligatures w14:val="none"/>
        </w:rPr>
        <w:t> This method is a key part of the safe trigger mode switch workflow and must be called in the correct sequence to avoid spurious or missed trigger events.   </w:t>
      </w:r>
    </w:p>
    <w:p w14:paraId="61C6DD6F"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22943E4C">
          <v:rect id="_x0000_i1030" alt="" style="width:468pt;height:.05pt;mso-width-percent:0;mso-height-percent:0;mso-width-percent:0;mso-height-percent:0" o:hralign="center" o:hrstd="t" o:hr="t" fillcolor="#a0a0a0" stroked="f"/>
        </w:pict>
      </w:r>
    </w:p>
    <w:p w14:paraId="394BCC2C"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2529E0AA" w14:textId="5F00B5D0"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4. Integration Workflow   </w:t>
      </w:r>
    </w:p>
    <w:p w14:paraId="529C9E77"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When switching modes (e.g., from RFID to Barcode), these methods should be used in a specific sequence to ensure a clean transition.   </w:t>
      </w:r>
    </w:p>
    <w:p w14:paraId="5D782AB9"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Scenario: Switching to Barcode Mode</w:t>
      </w:r>
      <w:r w:rsidRPr="00CD1A48">
        <w:rPr>
          <w:rFonts w:ascii="Times New Roman" w:eastAsia="Times New Roman" w:hAnsi="Times New Roman" w:cs="Times New Roman"/>
          <w:color w:val="000000"/>
          <w:kern w:val="0"/>
          <w14:ligatures w14:val="none"/>
        </w:rPr>
        <w:t>   </w:t>
      </w:r>
    </w:p>
    <w:p w14:paraId="660BDFD5" w14:textId="77777777" w:rsidR="00CD1A48" w:rsidRPr="00CD1A48" w:rsidRDefault="00CD1A48" w:rsidP="00CD1A4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Unsubscribe Events:</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subscribeRfidHardwareTriggerEvents(false)</w:t>
      </w:r>
      <w:r w:rsidRPr="00CD1A48">
        <w:rPr>
          <w:rFonts w:ascii="Times New Roman" w:eastAsia="Times New Roman" w:hAnsi="Times New Roman" w:cs="Times New Roman"/>
          <w:color w:val="000000"/>
          <w:kern w:val="0"/>
          <w14:ligatures w14:val="none"/>
        </w:rPr>
        <w:t>. </w:t>
      </w:r>
      <w:r w:rsidRPr="00CD1A48">
        <w:rPr>
          <w:rFonts w:ascii="Times New Roman" w:eastAsia="Times New Roman" w:hAnsi="Times New Roman" w:cs="Times New Roman"/>
          <w:b/>
          <w:bCs/>
          <w:color w:val="000000"/>
          <w:kern w:val="0"/>
          <w14:ligatures w14:val="none"/>
        </w:rPr>
        <w:t>Reason:</w:t>
      </w:r>
      <w:r w:rsidRPr="00CD1A48">
        <w:rPr>
          <w:rFonts w:ascii="Times New Roman" w:eastAsia="Times New Roman" w:hAnsi="Times New Roman" w:cs="Times New Roman"/>
          <w:color w:val="000000"/>
          <w:kern w:val="0"/>
          <w14:ligatures w14:val="none"/>
        </w:rPr>
        <w:t> Stop the </w:t>
      </w:r>
      <w:r w:rsidRPr="00CD1A48">
        <w:rPr>
          <w:rFonts w:ascii="Courier New" w:eastAsia="Times New Roman" w:hAnsi="Courier New" w:cs="Courier New"/>
          <w:color w:val="000000"/>
          <w:kern w:val="0"/>
          <w:sz w:val="20"/>
          <w:szCs w:val="20"/>
          <w14:ligatures w14:val="none"/>
        </w:rPr>
        <w:t>RFIDHandler</w:t>
      </w:r>
      <w:r w:rsidRPr="00CD1A48">
        <w:rPr>
          <w:rFonts w:ascii="Times New Roman" w:eastAsia="Times New Roman" w:hAnsi="Times New Roman" w:cs="Times New Roman"/>
          <w:color w:val="000000"/>
          <w:kern w:val="0"/>
          <w14:ligatures w14:val="none"/>
        </w:rPr>
        <w:t> from receiving "Pressed" events immediately, preventing it from trying to start an RFID inventory while we are reconfiguring.   </w:t>
      </w:r>
    </w:p>
    <w:p w14:paraId="7096EC68" w14:textId="77777777" w:rsidR="00CD1A48" w:rsidRPr="00CD1A48" w:rsidRDefault="00CD1A48" w:rsidP="00CD1A4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Reconfigure Hardware:</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setTriggerEnabled(false)</w:t>
      </w:r>
      <w:r w:rsidRPr="00CD1A48">
        <w:rPr>
          <w:rFonts w:ascii="Times New Roman" w:eastAsia="Times New Roman" w:hAnsi="Times New Roman" w:cs="Times New Roman"/>
          <w:color w:val="000000"/>
          <w:kern w:val="0"/>
          <w14:ligatures w14:val="none"/>
        </w:rPr>
        <w:t>. </w:t>
      </w:r>
      <w:r w:rsidRPr="00CD1A48">
        <w:rPr>
          <w:rFonts w:ascii="Times New Roman" w:eastAsia="Times New Roman" w:hAnsi="Times New Roman" w:cs="Times New Roman"/>
          <w:b/>
          <w:bCs/>
          <w:color w:val="000000"/>
          <w:kern w:val="0"/>
          <w14:ligatures w14:val="none"/>
        </w:rPr>
        <w:t>Reason:</w:t>
      </w:r>
      <w:r w:rsidRPr="00CD1A48">
        <w:rPr>
          <w:rFonts w:ascii="Times New Roman" w:eastAsia="Times New Roman" w:hAnsi="Times New Roman" w:cs="Times New Roman"/>
          <w:color w:val="000000"/>
          <w:kern w:val="0"/>
          <w14:ligatures w14:val="none"/>
        </w:rPr>
        <w:t> Tell the hardware that the trigger should now act as a scanner button. The implementation sets </w:t>
      </w:r>
      <w:r w:rsidRPr="00CD1A48">
        <w:rPr>
          <w:rFonts w:ascii="Courier New" w:eastAsia="Times New Roman" w:hAnsi="Courier New" w:cs="Courier New"/>
          <w:color w:val="000000"/>
          <w:kern w:val="0"/>
          <w:sz w:val="20"/>
          <w:szCs w:val="20"/>
          <w14:ligatures w14:val="none"/>
        </w:rPr>
        <w:t>bSwitchFromRfidToBarcode</w:t>
      </w:r>
      <w:r w:rsidRPr="00CD1A48">
        <w:rPr>
          <w:rFonts w:ascii="Times New Roman" w:eastAsia="Times New Roman" w:hAnsi="Times New Roman" w:cs="Times New Roman"/>
          <w:color w:val="000000"/>
          <w:kern w:val="0"/>
          <w14:ligatures w14:val="none"/>
        </w:rPr>
        <w:t> to ignore trigger events during this transition.   </w:t>
      </w:r>
    </w:p>
    <w:p w14:paraId="68F83F8D"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Scenario: Switching to RFID Mode</w:t>
      </w:r>
      <w:r w:rsidRPr="00CD1A48">
        <w:rPr>
          <w:rFonts w:ascii="Times New Roman" w:eastAsia="Times New Roman" w:hAnsi="Times New Roman" w:cs="Times New Roman"/>
          <w:color w:val="000000"/>
          <w:kern w:val="0"/>
          <w14:ligatures w14:val="none"/>
        </w:rPr>
        <w:t>   </w:t>
      </w:r>
    </w:p>
    <w:p w14:paraId="16AAE21C" w14:textId="77777777" w:rsidR="00CD1A48" w:rsidRPr="00CD1A48" w:rsidRDefault="00CD1A48" w:rsidP="00CD1A48">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Reconfigure Hardware:</w:t>
      </w:r>
      <w:r w:rsidRPr="00CD1A48">
        <w:rPr>
          <w:rFonts w:ascii="Times New Roman" w:eastAsia="Times New Roman" w:hAnsi="Times New Roman" w:cs="Times New Roman"/>
          <w:color w:val="000000"/>
          <w:kern w:val="0"/>
          <w14:ligatures w14:val="none"/>
        </w:rPr>
        <w:t> Call </w:t>
      </w:r>
      <w:r w:rsidRPr="00CD1A48">
        <w:rPr>
          <w:rFonts w:ascii="Courier New" w:eastAsia="Times New Roman" w:hAnsi="Courier New" w:cs="Courier New"/>
          <w:color w:val="000000"/>
          <w:kern w:val="0"/>
          <w:sz w:val="20"/>
          <w:szCs w:val="20"/>
          <w14:ligatures w14:val="none"/>
        </w:rPr>
        <w:t>setTriggerEnabled(true)</w:t>
      </w:r>
      <w:r w:rsidRPr="00CD1A48">
        <w:rPr>
          <w:rFonts w:ascii="Times New Roman" w:eastAsia="Times New Roman" w:hAnsi="Times New Roman" w:cs="Times New Roman"/>
          <w:color w:val="000000"/>
          <w:kern w:val="0"/>
          <w14:ligatures w14:val="none"/>
        </w:rPr>
        <w:t>. </w:t>
      </w:r>
      <w:r w:rsidRPr="00CD1A48">
        <w:rPr>
          <w:rFonts w:ascii="Times New Roman" w:eastAsia="Times New Roman" w:hAnsi="Times New Roman" w:cs="Times New Roman"/>
          <w:b/>
          <w:bCs/>
          <w:color w:val="000000"/>
          <w:kern w:val="0"/>
          <w14:ligatures w14:val="none"/>
        </w:rPr>
        <w:t>Reason:</w:t>
      </w:r>
      <w:r w:rsidRPr="00CD1A48">
        <w:rPr>
          <w:rFonts w:ascii="Times New Roman" w:eastAsia="Times New Roman" w:hAnsi="Times New Roman" w:cs="Times New Roman"/>
          <w:color w:val="000000"/>
          <w:kern w:val="0"/>
          <w14:ligatures w14:val="none"/>
        </w:rPr>
        <w:t> Tell the hardware the trigger is for RFID. On success, </w:t>
      </w:r>
      <w:r w:rsidRPr="00CD1A48">
        <w:rPr>
          <w:rFonts w:ascii="Courier New" w:eastAsia="Times New Roman" w:hAnsi="Courier New" w:cs="Courier New"/>
          <w:color w:val="000000"/>
          <w:kern w:val="0"/>
          <w:sz w:val="20"/>
          <w:szCs w:val="20"/>
          <w14:ligatures w14:val="none"/>
        </w:rPr>
        <w:t>subscribeRfidHardwareTriggerEvents(true)</w:t>
      </w:r>
      <w:r w:rsidRPr="00CD1A48">
        <w:rPr>
          <w:rFonts w:ascii="Times New Roman" w:eastAsia="Times New Roman" w:hAnsi="Times New Roman" w:cs="Times New Roman"/>
          <w:color w:val="000000"/>
          <w:kern w:val="0"/>
          <w14:ligatures w14:val="none"/>
        </w:rPr>
        <w:t> is called automatically by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w:t>
      </w:r>
    </w:p>
    <w:p w14:paraId="34B11680"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B501F90">
          <v:rect id="_x0000_i1029" alt="" style="width:468pt;height:.05pt;mso-width-percent:0;mso-height-percent:0;mso-width-percent:0;mso-height-percent:0" o:hralign="center" o:hrstd="t" o:hr="t" fillcolor="#a0a0a0" stroked="f"/>
        </w:pict>
      </w:r>
    </w:p>
    <w:p w14:paraId="78D43853"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8B90D89" w14:textId="2BE48522"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5. Safety Mechanisms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D1A48" w:rsidRPr="00CD1A48" w14:paraId="191166C5" w14:textId="77777777">
        <w:trPr>
          <w:tblHeader/>
          <w:tblCellSpacing w:w="15" w:type="dxa"/>
        </w:trPr>
        <w:tc>
          <w:tcPr>
            <w:tcW w:w="0" w:type="auto"/>
            <w:vAlign w:val="center"/>
            <w:hideMark/>
          </w:tcPr>
          <w:p w14:paraId="3E48FCDD"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Mechanism</w:t>
            </w:r>
          </w:p>
        </w:tc>
        <w:tc>
          <w:tcPr>
            <w:tcW w:w="0" w:type="auto"/>
            <w:vAlign w:val="center"/>
            <w:hideMark/>
          </w:tcPr>
          <w:p w14:paraId="111977B0"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Purpose</w:t>
            </w:r>
          </w:p>
        </w:tc>
      </w:tr>
      <w:tr w:rsidR="00CD1A48" w:rsidRPr="00CD1A48" w14:paraId="22066592" w14:textId="77777777">
        <w:trPr>
          <w:tblCellSpacing w:w="15" w:type="dxa"/>
        </w:trPr>
        <w:tc>
          <w:tcPr>
            <w:tcW w:w="0" w:type="auto"/>
            <w:vAlign w:val="center"/>
            <w:hideMark/>
          </w:tcPr>
          <w:p w14:paraId="4BA04026"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Courier New" w:eastAsia="Times New Roman" w:hAnsi="Courier New" w:cs="Courier New"/>
                <w:kern w:val="0"/>
                <w:sz w:val="20"/>
                <w:szCs w:val="20"/>
                <w14:ligatures w14:val="none"/>
              </w:rPr>
              <w:t>ReentrantLock</w:t>
            </w:r>
          </w:p>
        </w:tc>
        <w:tc>
          <w:tcPr>
            <w:tcW w:w="0" w:type="auto"/>
            <w:vAlign w:val="center"/>
            <w:hideMark/>
          </w:tcPr>
          <w:p w14:paraId="5DC9CE90"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Prevents </w:t>
            </w:r>
            <w:r w:rsidRPr="00CD1A48">
              <w:rPr>
                <w:rFonts w:ascii="Courier New" w:eastAsia="Times New Roman" w:hAnsi="Courier New" w:cs="Courier New"/>
                <w:kern w:val="0"/>
                <w:sz w:val="20"/>
                <w:szCs w:val="20"/>
                <w14:ligatures w14:val="none"/>
              </w:rPr>
              <w:t>restoreDefaultTriggerConfig</w:t>
            </w:r>
            <w:r w:rsidRPr="00CD1A48">
              <w:rPr>
                <w:rFonts w:ascii="Times New Roman" w:eastAsia="Times New Roman" w:hAnsi="Times New Roman" w:cs="Times New Roman"/>
                <w:kern w:val="0"/>
                <w14:ligatures w14:val="none"/>
              </w:rPr>
              <w:t> and </w:t>
            </w:r>
            <w:r w:rsidRPr="00CD1A48">
              <w:rPr>
                <w:rFonts w:ascii="Courier New" w:eastAsia="Times New Roman" w:hAnsi="Courier New" w:cs="Courier New"/>
                <w:kern w:val="0"/>
                <w:sz w:val="20"/>
                <w:szCs w:val="20"/>
                <w14:ligatures w14:val="none"/>
              </w:rPr>
              <w:t>setTriggerEnabled</w:t>
            </w:r>
            <w:r w:rsidRPr="00CD1A48">
              <w:rPr>
                <w:rFonts w:ascii="Times New Roman" w:eastAsia="Times New Roman" w:hAnsi="Times New Roman" w:cs="Times New Roman"/>
                <w:kern w:val="0"/>
                <w14:ligatures w14:val="none"/>
              </w:rPr>
              <w:t> from running concurrently.   </w:t>
            </w:r>
          </w:p>
        </w:tc>
      </w:tr>
      <w:tr w:rsidR="00CD1A48" w:rsidRPr="00CD1A48" w14:paraId="24A3C2CC" w14:textId="77777777">
        <w:trPr>
          <w:tblCellSpacing w:w="15" w:type="dxa"/>
        </w:trPr>
        <w:tc>
          <w:tcPr>
            <w:tcW w:w="0" w:type="auto"/>
            <w:vAlign w:val="center"/>
            <w:hideMark/>
          </w:tcPr>
          <w:p w14:paraId="6A736429"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Courier New" w:eastAsia="Times New Roman" w:hAnsi="Courier New" w:cs="Courier New"/>
                <w:kern w:val="0"/>
                <w:sz w:val="20"/>
                <w:szCs w:val="20"/>
                <w14:ligatures w14:val="none"/>
              </w:rPr>
              <w:t>waitForReaderIdle</w:t>
            </w:r>
          </w:p>
        </w:tc>
        <w:tc>
          <w:tcPr>
            <w:tcW w:w="0" w:type="auto"/>
            <w:vAlign w:val="center"/>
            <w:hideMark/>
          </w:tcPr>
          <w:p w14:paraId="67D655BB"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Prevents sending restore-default commands while the radio is active (inventorying, write, read access, etc.).   </w:t>
            </w:r>
          </w:p>
        </w:tc>
      </w:tr>
      <w:tr w:rsidR="00CD1A48" w:rsidRPr="00CD1A48" w14:paraId="003924F2" w14:textId="77777777">
        <w:trPr>
          <w:tblCellSpacing w:w="15" w:type="dxa"/>
        </w:trPr>
        <w:tc>
          <w:tcPr>
            <w:tcW w:w="0" w:type="auto"/>
            <w:vAlign w:val="center"/>
            <w:hideMark/>
          </w:tcPr>
          <w:p w14:paraId="3974DA1C"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Timeout (~3s)</w:t>
            </w:r>
          </w:p>
        </w:tc>
        <w:tc>
          <w:tcPr>
            <w:tcW w:w="0" w:type="auto"/>
            <w:vAlign w:val="center"/>
            <w:hideMark/>
          </w:tcPr>
          <w:p w14:paraId="52E04162"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Prevents hangs if the reader remains busy/stuck during restore-default workflow.   </w:t>
            </w:r>
          </w:p>
        </w:tc>
      </w:tr>
      <w:tr w:rsidR="00CD1A48" w:rsidRPr="00CD1A48" w14:paraId="36800E24" w14:textId="77777777">
        <w:trPr>
          <w:tblCellSpacing w:w="15" w:type="dxa"/>
        </w:trPr>
        <w:tc>
          <w:tcPr>
            <w:tcW w:w="0" w:type="auto"/>
            <w:vAlign w:val="center"/>
            <w:hideMark/>
          </w:tcPr>
          <w:p w14:paraId="2B4B1150" w14:textId="77777777" w:rsidR="00CD1A48" w:rsidRPr="00CD1A48" w:rsidRDefault="00CD1A48" w:rsidP="00CD1A48">
            <w:pPr>
              <w:spacing w:after="0"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Try-Catch-Finally</w:t>
            </w:r>
          </w:p>
        </w:tc>
        <w:tc>
          <w:tcPr>
            <w:tcW w:w="0" w:type="auto"/>
            <w:vAlign w:val="center"/>
            <w:hideMark/>
          </w:tcPr>
          <w:p w14:paraId="79E3E2C8"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kern w:val="0"/>
                <w14:ligatures w14:val="none"/>
              </w:rPr>
            </w:pPr>
            <w:r w:rsidRPr="00CD1A48">
              <w:rPr>
                <w:rFonts w:ascii="Times New Roman" w:eastAsia="Times New Roman" w:hAnsi="Times New Roman" w:cs="Times New Roman"/>
                <w:kern w:val="0"/>
                <w14:ligatures w14:val="none"/>
              </w:rPr>
              <w:t>Ensures locks are always released, even if the SDK throws an unexpected exception.   </w:t>
            </w:r>
          </w:p>
        </w:tc>
      </w:tr>
    </w:tbl>
    <w:p w14:paraId="69AB3BBD" w14:textId="77777777" w:rsidR="00CD1A48" w:rsidRPr="00CD1A48" w:rsidRDefault="00CD1A48" w:rsidP="00CD1A48">
      <w:pPr>
        <w:spacing w:after="0"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Export to Sheets</w:t>
      </w:r>
    </w:p>
    <w:p w14:paraId="691FB87F"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9C6E605">
          <v:rect id="_x0000_i1028" alt="" style="width:468pt;height:.05pt;mso-width-percent:0;mso-height-percent:0;mso-width-percent:0;mso-height-percent:0" o:hralign="center" o:hrstd="t" o:hr="t" fillcolor="#a0a0a0" stroked="f"/>
        </w:pict>
      </w:r>
    </w:p>
    <w:p w14:paraId="0AC58147"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0F5BD20" w14:textId="0081B33B"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6. Deadlock-Avoidance Contract   </w:t>
      </w:r>
    </w:p>
    <w:p w14:paraId="6E65380F"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To keep trigger mode changes safe under concurrent events, the implementation follows these rules:   </w:t>
      </w:r>
    </w:p>
    <w:p w14:paraId="3C248393"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Never block indefinitely while holding </w:t>
      </w:r>
      <w:r w:rsidRPr="00CD1A48">
        <w:rPr>
          <w:rFonts w:ascii="Courier New" w:eastAsia="Times New Roman" w:hAnsi="Courier New" w:cs="Courier New"/>
          <w:b/>
          <w:bCs/>
          <w:color w:val="000000"/>
          <w:kern w:val="0"/>
          <w:sz w:val="20"/>
          <w:szCs w:val="20"/>
          <w14:ligatures w14:val="none"/>
        </w:rPr>
        <w:t>resourceLock</w:t>
      </w:r>
      <w:r w:rsidRPr="00CD1A48">
        <w:rPr>
          <w:rFonts w:ascii="Times New Roman" w:eastAsia="Times New Roman" w:hAnsi="Times New Roman" w:cs="Times New Roman"/>
          <w:b/>
          <w:bCs/>
          <w:color w:val="000000"/>
          <w:kern w:val="0"/>
          <w14:ligatures w14:val="none"/>
        </w:rPr>
        <w:t>:</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waitForReaderIdle()</w:t>
      </w:r>
      <w:r w:rsidRPr="00CD1A48">
        <w:rPr>
          <w:rFonts w:ascii="Times New Roman" w:eastAsia="Times New Roman" w:hAnsi="Times New Roman" w:cs="Times New Roman"/>
          <w:color w:val="000000"/>
          <w:kern w:val="0"/>
          <w14:ligatures w14:val="none"/>
        </w:rPr>
        <w:t> has bounded retries and fails fast with </w:t>
      </w:r>
      <w:r w:rsidRPr="00CD1A48">
        <w:rPr>
          <w:rFonts w:ascii="Courier New" w:eastAsia="Times New Roman" w:hAnsi="Courier New" w:cs="Courier New"/>
          <w:color w:val="000000"/>
          <w:kern w:val="0"/>
          <w:sz w:val="20"/>
          <w:szCs w:val="20"/>
          <w14:ligatures w14:val="none"/>
        </w:rPr>
        <w:t>TimeoutException</w:t>
      </w:r>
      <w:r w:rsidRPr="00CD1A48">
        <w:rPr>
          <w:rFonts w:ascii="Times New Roman" w:eastAsia="Times New Roman" w:hAnsi="Times New Roman" w:cs="Times New Roman"/>
          <w:color w:val="000000"/>
          <w:kern w:val="0"/>
          <w14:ligatures w14:val="none"/>
        </w:rPr>
        <w:t>.   </w:t>
      </w:r>
    </w:p>
    <w:p w14:paraId="5FD86176"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Never require event thread locks for busy-state transitions:</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bRfidBusy</w:t>
      </w:r>
      <w:r w:rsidRPr="00CD1A48">
        <w:rPr>
          <w:rFonts w:ascii="Times New Roman" w:eastAsia="Times New Roman" w:hAnsi="Times New Roman" w:cs="Times New Roman"/>
          <w:color w:val="000000"/>
          <w:kern w:val="0"/>
          <w14:ligatures w14:val="none"/>
        </w:rPr>
        <w:t> is volatile and updated directly by status events.   </w:t>
      </w:r>
    </w:p>
    <w:p w14:paraId="0B1FDB84"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Always release lock on every path:</w:t>
      </w:r>
      <w:r w:rsidRPr="00CD1A48">
        <w:rPr>
          <w:rFonts w:ascii="Times New Roman" w:eastAsia="Times New Roman" w:hAnsi="Times New Roman" w:cs="Times New Roman"/>
          <w:color w:val="000000"/>
          <w:kern w:val="0"/>
          <w14:ligatures w14:val="none"/>
        </w:rPr>
        <w:t> </w:t>
      </w:r>
      <w:r w:rsidRPr="00CD1A48">
        <w:rPr>
          <w:rFonts w:ascii="Courier New" w:eastAsia="Times New Roman" w:hAnsi="Courier New" w:cs="Courier New"/>
          <w:color w:val="000000"/>
          <w:kern w:val="0"/>
          <w:sz w:val="20"/>
          <w:szCs w:val="20"/>
          <w14:ligatures w14:val="none"/>
        </w:rPr>
        <w:t>setTriggerEnabled</w:t>
      </w:r>
      <w:r w:rsidRPr="00CD1A48">
        <w:rPr>
          <w:rFonts w:ascii="Times New Roman" w:eastAsia="Times New Roman" w:hAnsi="Times New Roman" w:cs="Times New Roman"/>
          <w:color w:val="000000"/>
          <w:kern w:val="0"/>
          <w14:ligatures w14:val="none"/>
        </w:rPr>
        <w:t> and </w:t>
      </w:r>
      <w:r w:rsidRPr="00CD1A48">
        <w:rPr>
          <w:rFonts w:ascii="Courier New" w:eastAsia="Times New Roman" w:hAnsi="Courier New" w:cs="Courier New"/>
          <w:color w:val="000000"/>
          <w:kern w:val="0"/>
          <w:sz w:val="20"/>
          <w:szCs w:val="20"/>
          <w14:ligatures w14:val="none"/>
        </w:rPr>
        <w:t>restoreDefaultTriggerConfig</w:t>
      </w:r>
      <w:r w:rsidRPr="00CD1A48">
        <w:rPr>
          <w:rFonts w:ascii="Times New Roman" w:eastAsia="Times New Roman" w:hAnsi="Times New Roman" w:cs="Times New Roman"/>
          <w:color w:val="000000"/>
          <w:kern w:val="0"/>
          <w14:ligatures w14:val="none"/>
        </w:rPr>
        <w:t> unlock in </w:t>
      </w:r>
      <w:r w:rsidRPr="00CD1A48">
        <w:rPr>
          <w:rFonts w:ascii="Courier New" w:eastAsia="Times New Roman" w:hAnsi="Courier New" w:cs="Courier New"/>
          <w:color w:val="000000"/>
          <w:kern w:val="0"/>
          <w:sz w:val="20"/>
          <w:szCs w:val="20"/>
          <w14:ligatures w14:val="none"/>
        </w:rPr>
        <w:t>finally</w:t>
      </w:r>
      <w:r w:rsidRPr="00CD1A48">
        <w:rPr>
          <w:rFonts w:ascii="Times New Roman" w:eastAsia="Times New Roman" w:hAnsi="Times New Roman" w:cs="Times New Roman"/>
          <w:color w:val="000000"/>
          <w:kern w:val="0"/>
          <w14:ligatures w14:val="none"/>
        </w:rPr>
        <w:t>.   </w:t>
      </w:r>
    </w:p>
    <w:p w14:paraId="6034FCCA" w14:textId="77777777" w:rsidR="00CD1A48" w:rsidRPr="00CD1A48" w:rsidRDefault="00CD1A48" w:rsidP="00CD1A4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Switch order is intentional:</w:t>
      </w:r>
      <w:r w:rsidRPr="00CD1A48">
        <w:rPr>
          <w:rFonts w:ascii="Times New Roman" w:eastAsia="Times New Roman" w:hAnsi="Times New Roman" w:cs="Times New Roman"/>
          <w:color w:val="000000"/>
          <w:kern w:val="0"/>
          <w14:ligatures w14:val="none"/>
        </w:rPr>
        <w:t> RFID→Barcode unsubscribes RFID trigger events before hardware switch. Barcode→RFID applies hardware mode and enables RFID trigger events on successful configuration.   </w:t>
      </w:r>
    </w:p>
    <w:p w14:paraId="6BD2C72B" w14:textId="7777777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These rules prevent circular waiting between trigger event handling and trigger configuration APIs.   </w:t>
      </w:r>
    </w:p>
    <w:p w14:paraId="102FAB25"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F42365F">
          <v:rect id="_x0000_i1027" alt="" style="width:468pt;height:.05pt;mso-width-percent:0;mso-height-percent:0;mso-width-percent:0;mso-height-percent:0" o:hralign="center" o:hrstd="t" o:hr="t" fillcolor="#a0a0a0" stroked="f"/>
        </w:pict>
      </w:r>
    </w:p>
    <w:p w14:paraId="70745996" w14:textId="77777777" w:rsidR="00AD455E" w:rsidRDefault="00AD455E">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0FC55AEC" w14:textId="55FD4607"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7. Code Reference   </w:t>
      </w:r>
    </w:p>
    <w:p w14:paraId="5C763DC2"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public boolean setTriggerEnabled(boolean isRfidEnabled) {    </w:t>
      </w:r>
    </w:p>
    <w:p w14:paraId="3F2C2114"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resourceLock.lock();    </w:t>
      </w:r>
    </w:p>
    <w:p w14:paraId="1AFDE1C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try {        </w:t>
      </w:r>
    </w:p>
    <w:p w14:paraId="18CC074F"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(reader == null || !reader.isConnected() || context == null) return false;</w:t>
      </w:r>
    </w:p>
    <w:p w14:paraId="66411E04"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6B2961C2"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(bRfidBusy) {            </w:t>
      </w:r>
    </w:p>
    <w:p w14:paraId="2D98354E"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Log.e(TAG, "setTriggerEnabled failed: Reader is busy");</w:t>
      </w:r>
    </w:p>
    <w:p w14:paraId="4341C57B"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stopInventory();            </w:t>
      </w:r>
    </w:p>
    <w:p w14:paraId="4D41D8D9"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uiHandler.post(() -&gt; {                </w:t>
      </w:r>
    </w:p>
    <w:p w14:paraId="7228DC83"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(context != null) context.showSnackbar(BUSY_RETRY_MESSAGE, false);            </w:t>
      </w:r>
    </w:p>
    <w:p w14:paraId="24A08C12"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3E2A596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return false;        </w:t>
      </w:r>
    </w:p>
    <w:p w14:paraId="79B43CC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128C63E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2EE1650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Log.d(TAG, "### setTriggerEnabled: rfid=" + isRfidEnabled);</w:t>
      </w:r>
    </w:p>
    <w:p w14:paraId="3FE3070F" w14:textId="77777777" w:rsidR="009A0E06"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ENUM_NEW_KEYLAYOUT_TYPE mode = isRfidEnabled ? </w:t>
      </w:r>
    </w:p>
    <w:p w14:paraId="17ED2AF7" w14:textId="23159A64" w:rsidR="00CD1A48" w:rsidRPr="00CD1A48" w:rsidRDefault="009A0E06"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Pr>
          <w:rFonts w:ascii="Consolas" w:eastAsia="Times New Roman" w:hAnsi="Consolas" w:cs="Consolas"/>
          <w:color w:val="000000"/>
          <w:kern w:val="0"/>
          <w:sz w:val="16"/>
          <w:szCs w:val="16"/>
          <w14:ligatures w14:val="none"/>
        </w:rPr>
        <w:t xml:space="preserve">        </w:t>
      </w:r>
      <w:r w:rsidR="00CD1A48" w:rsidRPr="00CD1A48">
        <w:rPr>
          <w:rFonts w:ascii="Consolas" w:eastAsia="Times New Roman" w:hAnsi="Consolas" w:cs="Consolas"/>
          <w:color w:val="000000"/>
          <w:kern w:val="0"/>
          <w:sz w:val="16"/>
          <w:szCs w:val="16"/>
          <w14:ligatures w14:val="none"/>
        </w:rPr>
        <w:t xml:space="preserve">ENUM_NEW_KEYLAYOUT_TYPE.RFID : ENUM_NEW_KEYLAYOUT_TYPE.SLED_SCAN;        </w:t>
      </w:r>
    </w:p>
    <w:p w14:paraId="0095F76A"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14413B0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try {            </w:t>
      </w:r>
    </w:p>
    <w:p w14:paraId="25826B1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before setTriggerEnabled: rfid=" + isRfidEnabled);</w:t>
      </w:r>
    </w:p>
    <w:p w14:paraId="1754084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RFIDResults result = reader.Config.setKeylayoutType(mode, mode);            </w:t>
      </w:r>
    </w:p>
    <w:p w14:paraId="0DCE2143"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ENUM_NEW_KEYLAYOUT_TYPE upperTriggerValue2 = reader.Config.getUpperTriggerValue();            </w:t>
      </w:r>
    </w:p>
    <w:p w14:paraId="37DECF89"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ENUM_NEW_KEYLAYOUT_TYPE lowerTriggerValue2 = reader.Config.getLowerTriggerValue();            </w:t>
      </w:r>
    </w:p>
    <w:p w14:paraId="79CC81D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After setTriggerEnabled...");            </w:t>
      </w:r>
    </w:p>
    <w:p w14:paraId="359DE6C7"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logTriggerValues(upperTriggerValue2, lowerTriggerValue2);</w:t>
      </w:r>
    </w:p>
    <w:p w14:paraId="05AB39B0"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after setTriggerEnabled: rfid=" + isRfidEnabled);            </w:t>
      </w:r>
    </w:p>
    <w:p w14:paraId="14D0BCC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26E7D03A"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(result == RFIDResults.RFID_API_SUCCESS) {                </w:t>
      </w:r>
    </w:p>
    <w:p w14:paraId="262C0D0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w:t>
      </w:r>
    </w:p>
    <w:p w14:paraId="02FD663F"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"Trigger configuration success: " + mode.name());                </w:t>
      </w:r>
    </w:p>
    <w:p w14:paraId="4E482D0B"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Log.v(TAG, "#################################################");                </w:t>
      </w:r>
    </w:p>
    <w:p w14:paraId="41F4D4A4"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688E79A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On success, calls subscribeRfidHardwareTriggerEvents(isRfidEnabled)                </w:t>
      </w:r>
    </w:p>
    <w:p w14:paraId="3CDE1951"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subscribeRfidHardwareTriggerEvents(isRfidEnabled);</w:t>
      </w:r>
    </w:p>
    <w:p w14:paraId="2F7E18D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138C80FF"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if(isRfidEnabled) {                    </w:t>
      </w:r>
    </w:p>
    <w:p w14:paraId="103D7EA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bSwitchFromRfidToBarcode = false;</w:t>
      </w:r>
    </w:p>
    <w:p w14:paraId="223048C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31649CB0"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return true;</w:t>
      </w:r>
    </w:p>
    <w:p w14:paraId="7BDBCDB9"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else {                </w:t>
      </w:r>
    </w:p>
    <w:p w14:paraId="3A701E7B"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Log.e(TAG, "Trigger configuration failed: " + result.toString());</w:t>
      </w:r>
    </w:p>
    <w:p w14:paraId="7A4E1A4A"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21537F46"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catch (InvalidUsageException | OperationFailureException e) {            </w:t>
      </w:r>
    </w:p>
    <w:p w14:paraId="1B46539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stopInventory();</w:t>
      </w:r>
    </w:p>
    <w:p w14:paraId="74023D7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uiHandler.post(() -&gt; {                </w:t>
      </w:r>
    </w:p>
    <w:p w14:paraId="14FD0E78"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if (context != null) context.showSnackbar(BUSY_RETRY_MESSAGE, false);            </w:t>
      </w:r>
    </w:p>
    <w:p w14:paraId="4B20DE6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4700A980"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Log.e(TAG, "Exception in setTriggerEnabled", e);        </w:t>
      </w:r>
    </w:p>
    <w:p w14:paraId="7F73610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w:t>
      </w:r>
    </w:p>
    <w:p w14:paraId="085F097E"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return false;</w:t>
      </w:r>
    </w:p>
    <w:p w14:paraId="40FBCB1D"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 finally {        </w:t>
      </w:r>
    </w:p>
    <w:p w14:paraId="16ABF50C"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resourceLock.unlock();</w:t>
      </w:r>
    </w:p>
    <w:p w14:paraId="5DE49B3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xml:space="preserve">    }</w:t>
      </w:r>
    </w:p>
    <w:p w14:paraId="262335E5" w14:textId="77777777" w:rsidR="00CD1A48" w:rsidRPr="00CD1A48" w:rsidRDefault="00CD1A48" w:rsidP="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w:t>
      </w:r>
    </w:p>
    <w:p w14:paraId="2FD74C69" w14:textId="77777777" w:rsidR="00CD1A48" w:rsidRPr="00CD1A48" w:rsidRDefault="00CD1A48" w:rsidP="00CD1A48">
      <w:pPr>
        <w:spacing w:before="100" w:beforeAutospacing="1" w:after="100" w:afterAutospacing="1" w:line="240" w:lineRule="auto"/>
        <w:rPr>
          <w:rFonts w:ascii="Consolas" w:eastAsia="Times New Roman" w:hAnsi="Consolas" w:cs="Consolas"/>
          <w:color w:val="000000"/>
          <w:kern w:val="0"/>
          <w:sz w:val="16"/>
          <w:szCs w:val="16"/>
          <w14:ligatures w14:val="none"/>
        </w:rPr>
      </w:pPr>
      <w:r w:rsidRPr="00CD1A48">
        <w:rPr>
          <w:rFonts w:ascii="Consolas" w:eastAsia="Times New Roman" w:hAnsi="Consolas" w:cs="Consolas"/>
          <w:color w:val="000000"/>
          <w:kern w:val="0"/>
          <w:sz w:val="16"/>
          <w:szCs w:val="16"/>
          <w14:ligatures w14:val="none"/>
        </w:rPr>
        <w:t>  </w:t>
      </w:r>
    </w:p>
    <w:p w14:paraId="719B3727"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4B870F2">
          <v:rect id="_x0000_i1026" alt="" style="width:468pt;height:.05pt;mso-width-percent:0;mso-height-percent:0;mso-width-percent:0;mso-height-percent:0" o:hralign="center" o:hrstd="t" o:hr="t" fillcolor="#a0a0a0" stroked="f"/>
        </w:pict>
      </w:r>
    </w:p>
    <w:p w14:paraId="75A56474" w14:textId="77777777" w:rsidR="009A0E06" w:rsidRDefault="009A0E06">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6A9FB94B" w14:textId="0ED0A70D" w:rsidR="00CD1A48" w:rsidRPr="00CD1A48" w:rsidRDefault="00CD1A48" w:rsidP="00CD1A48">
      <w:p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lastRenderedPageBreak/>
        <w:t>Release &amp; History   </w:t>
      </w:r>
    </w:p>
    <w:p w14:paraId="0C946244" w14:textId="77777777" w:rsidR="00CD1A48" w:rsidRPr="00CD1A48" w:rsidRDefault="00CD1A48" w:rsidP="00CD1A4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b/>
          <w:bCs/>
          <w:color w:val="000000"/>
          <w:kern w:val="0"/>
          <w14:ligatures w14:val="none"/>
        </w:rPr>
        <w:t>dev2.0.2 (2026-02-18):</w:t>
      </w:r>
    </w:p>
    <w:p w14:paraId="338A9362"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Major release for Trigger Sync and deadlock-safe switching.   </w:t>
      </w:r>
    </w:p>
    <w:p w14:paraId="6644F7C8"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Improved concurrency and lock-guarded trigger switching.   </w:t>
      </w:r>
    </w:p>
    <w:p w14:paraId="7EE2A40C"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Updated all documentation and markdown files for new architecture and release.   </w:t>
      </w:r>
    </w:p>
    <w:p w14:paraId="57BC4BE1"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All code and docs ready for dev2.0.2 tag and push.   </w:t>
      </w:r>
    </w:p>
    <w:p w14:paraId="6DB7E9C0" w14:textId="77777777" w:rsidR="00CD1A48" w:rsidRPr="00CD1A48" w:rsidRDefault="00CD1A48" w:rsidP="00CD1A48">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See </w:t>
      </w:r>
      <w:r w:rsidRPr="00CD1A48">
        <w:rPr>
          <w:rFonts w:ascii="Courier New" w:eastAsia="Times New Roman" w:hAnsi="Courier New" w:cs="Courier New"/>
          <w:color w:val="000000"/>
          <w:kern w:val="0"/>
          <w:sz w:val="20"/>
          <w:szCs w:val="20"/>
          <w14:ligatures w14:val="none"/>
        </w:rPr>
        <w:t>history.md</w:t>
      </w:r>
      <w:r w:rsidRPr="00CD1A48">
        <w:rPr>
          <w:rFonts w:ascii="Times New Roman" w:eastAsia="Times New Roman" w:hAnsi="Times New Roman" w:cs="Times New Roman"/>
          <w:color w:val="000000"/>
          <w:kern w:val="0"/>
          <w14:ligatures w14:val="none"/>
        </w:rPr>
        <w:t> and </w:t>
      </w:r>
      <w:r w:rsidRPr="00CD1A48">
        <w:rPr>
          <w:rFonts w:ascii="Courier New" w:eastAsia="Times New Roman" w:hAnsi="Courier New" w:cs="Courier New"/>
          <w:color w:val="000000"/>
          <w:kern w:val="0"/>
          <w:sz w:val="20"/>
          <w:szCs w:val="20"/>
          <w14:ligatures w14:val="none"/>
        </w:rPr>
        <w:t>README.md</w:t>
      </w:r>
      <w:r w:rsidRPr="00CD1A48">
        <w:rPr>
          <w:rFonts w:ascii="Times New Roman" w:eastAsia="Times New Roman" w:hAnsi="Times New Roman" w:cs="Times New Roman"/>
          <w:color w:val="000000"/>
          <w:kern w:val="0"/>
          <w14:ligatures w14:val="none"/>
        </w:rPr>
        <w:t> for previous release notes and usage instructions.   </w:t>
      </w:r>
    </w:p>
    <w:p w14:paraId="438F63FC" w14:textId="77777777" w:rsidR="00CD1A48" w:rsidRPr="00CD1A48" w:rsidRDefault="00FB4CBD" w:rsidP="00CD1A4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2B5BE0EE">
          <v:rect id="_x0000_i1025" alt="" style="width:468pt;height:.05pt;mso-width-percent:0;mso-height-percent:0;mso-width-percent:0;mso-height-percent:0" o:hralign="center" o:hrstd="t" o:hr="t" fillcolor="#a0a0a0" stroked="f"/>
        </w:pict>
      </w:r>
    </w:p>
    <w:p w14:paraId="6EFB9056" w14:textId="77777777" w:rsidR="00CD1A48" w:rsidRPr="00CD1A48" w:rsidRDefault="00CD1A48" w:rsidP="00CD1A48">
      <w:pPr>
        <w:spacing w:after="0" w:line="240" w:lineRule="auto"/>
        <w:rPr>
          <w:rFonts w:ascii="Times New Roman" w:eastAsia="Times New Roman" w:hAnsi="Times New Roman" w:cs="Times New Roman"/>
          <w:color w:val="000000"/>
          <w:kern w:val="0"/>
          <w14:ligatures w14:val="none"/>
        </w:rPr>
      </w:pPr>
      <w:r w:rsidRPr="00CD1A48">
        <w:rPr>
          <w:rFonts w:ascii="Times New Roman" w:eastAsia="Times New Roman" w:hAnsi="Times New Roman" w:cs="Times New Roman"/>
          <w:color w:val="000000"/>
          <w:kern w:val="0"/>
          <w14:ligatures w14:val="none"/>
        </w:rPr>
        <w:t>  </w:t>
      </w:r>
    </w:p>
    <w:p w14:paraId="57A3DC09" w14:textId="77777777" w:rsidR="000C62FC" w:rsidRDefault="000C62FC"/>
    <w:sectPr w:rsidR="000C6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569"/>
    <w:multiLevelType w:val="multilevel"/>
    <w:tmpl w:val="BB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C17"/>
    <w:multiLevelType w:val="multilevel"/>
    <w:tmpl w:val="6E1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4E72"/>
    <w:multiLevelType w:val="multilevel"/>
    <w:tmpl w:val="731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33D63"/>
    <w:multiLevelType w:val="hybridMultilevel"/>
    <w:tmpl w:val="6390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5D373A"/>
    <w:multiLevelType w:val="multilevel"/>
    <w:tmpl w:val="EBD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D43B5"/>
    <w:multiLevelType w:val="multilevel"/>
    <w:tmpl w:val="8930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C0069"/>
    <w:multiLevelType w:val="multilevel"/>
    <w:tmpl w:val="E4C6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01BD5"/>
    <w:multiLevelType w:val="multilevel"/>
    <w:tmpl w:val="BDC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A5034"/>
    <w:multiLevelType w:val="multilevel"/>
    <w:tmpl w:val="354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83165"/>
    <w:multiLevelType w:val="multilevel"/>
    <w:tmpl w:val="657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25802"/>
    <w:multiLevelType w:val="multilevel"/>
    <w:tmpl w:val="2AA4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47693"/>
    <w:multiLevelType w:val="multilevel"/>
    <w:tmpl w:val="7F7A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450616">
    <w:abstractNumId w:val="1"/>
  </w:num>
  <w:num w:numId="2" w16cid:durableId="1755736916">
    <w:abstractNumId w:val="2"/>
  </w:num>
  <w:num w:numId="3" w16cid:durableId="147326527">
    <w:abstractNumId w:val="8"/>
  </w:num>
  <w:num w:numId="4" w16cid:durableId="1009407002">
    <w:abstractNumId w:val="9"/>
  </w:num>
  <w:num w:numId="5" w16cid:durableId="980771721">
    <w:abstractNumId w:val="6"/>
  </w:num>
  <w:num w:numId="6" w16cid:durableId="1542287258">
    <w:abstractNumId w:val="7"/>
  </w:num>
  <w:num w:numId="7" w16cid:durableId="16127863">
    <w:abstractNumId w:val="4"/>
  </w:num>
  <w:num w:numId="8" w16cid:durableId="693531683">
    <w:abstractNumId w:val="11"/>
  </w:num>
  <w:num w:numId="9" w16cid:durableId="1768691978">
    <w:abstractNumId w:val="5"/>
  </w:num>
  <w:num w:numId="10" w16cid:durableId="1291519298">
    <w:abstractNumId w:val="0"/>
  </w:num>
  <w:num w:numId="11" w16cid:durableId="743383318">
    <w:abstractNumId w:val="10"/>
  </w:num>
  <w:num w:numId="12" w16cid:durableId="929507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48"/>
    <w:rsid w:val="00055911"/>
    <w:rsid w:val="000C62FC"/>
    <w:rsid w:val="000F4152"/>
    <w:rsid w:val="002D2040"/>
    <w:rsid w:val="004F631A"/>
    <w:rsid w:val="0050513E"/>
    <w:rsid w:val="005671B4"/>
    <w:rsid w:val="00604241"/>
    <w:rsid w:val="006D04A8"/>
    <w:rsid w:val="0086752A"/>
    <w:rsid w:val="00911F75"/>
    <w:rsid w:val="009A0E06"/>
    <w:rsid w:val="00A307F8"/>
    <w:rsid w:val="00AD455E"/>
    <w:rsid w:val="00BB3EE0"/>
    <w:rsid w:val="00CD1A48"/>
    <w:rsid w:val="00D95A78"/>
    <w:rsid w:val="00E41591"/>
    <w:rsid w:val="00EC645C"/>
    <w:rsid w:val="00FB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214F"/>
  <w15:chartTrackingRefBased/>
  <w15:docId w15:val="{671379CF-0332-B244-8FD7-43CFC58A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A48"/>
    <w:rPr>
      <w:rFonts w:eastAsiaTheme="majorEastAsia" w:cstheme="majorBidi"/>
      <w:color w:val="272727" w:themeColor="text1" w:themeTint="D8"/>
    </w:rPr>
  </w:style>
  <w:style w:type="paragraph" w:styleId="Title">
    <w:name w:val="Title"/>
    <w:basedOn w:val="Normal"/>
    <w:next w:val="Normal"/>
    <w:link w:val="TitleChar"/>
    <w:uiPriority w:val="10"/>
    <w:qFormat/>
    <w:rsid w:val="00CD1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A48"/>
    <w:pPr>
      <w:spacing w:before="160"/>
      <w:jc w:val="center"/>
    </w:pPr>
    <w:rPr>
      <w:i/>
      <w:iCs/>
      <w:color w:val="404040" w:themeColor="text1" w:themeTint="BF"/>
    </w:rPr>
  </w:style>
  <w:style w:type="character" w:customStyle="1" w:styleId="QuoteChar">
    <w:name w:val="Quote Char"/>
    <w:basedOn w:val="DefaultParagraphFont"/>
    <w:link w:val="Quote"/>
    <w:uiPriority w:val="29"/>
    <w:rsid w:val="00CD1A48"/>
    <w:rPr>
      <w:i/>
      <w:iCs/>
      <w:color w:val="404040" w:themeColor="text1" w:themeTint="BF"/>
    </w:rPr>
  </w:style>
  <w:style w:type="paragraph" w:styleId="ListParagraph">
    <w:name w:val="List Paragraph"/>
    <w:basedOn w:val="Normal"/>
    <w:uiPriority w:val="34"/>
    <w:qFormat/>
    <w:rsid w:val="00CD1A48"/>
    <w:pPr>
      <w:ind w:left="720"/>
      <w:contextualSpacing/>
    </w:pPr>
  </w:style>
  <w:style w:type="character" w:styleId="IntenseEmphasis">
    <w:name w:val="Intense Emphasis"/>
    <w:basedOn w:val="DefaultParagraphFont"/>
    <w:uiPriority w:val="21"/>
    <w:qFormat/>
    <w:rsid w:val="00CD1A48"/>
    <w:rPr>
      <w:i/>
      <w:iCs/>
      <w:color w:val="0F4761" w:themeColor="accent1" w:themeShade="BF"/>
    </w:rPr>
  </w:style>
  <w:style w:type="paragraph" w:styleId="IntenseQuote">
    <w:name w:val="Intense Quote"/>
    <w:basedOn w:val="Normal"/>
    <w:next w:val="Normal"/>
    <w:link w:val="IntenseQuoteChar"/>
    <w:uiPriority w:val="30"/>
    <w:qFormat/>
    <w:rsid w:val="00CD1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A48"/>
    <w:rPr>
      <w:i/>
      <w:iCs/>
      <w:color w:val="0F4761" w:themeColor="accent1" w:themeShade="BF"/>
    </w:rPr>
  </w:style>
  <w:style w:type="character" w:styleId="IntenseReference">
    <w:name w:val="Intense Reference"/>
    <w:basedOn w:val="DefaultParagraphFont"/>
    <w:uiPriority w:val="32"/>
    <w:qFormat/>
    <w:rsid w:val="00CD1A48"/>
    <w:rPr>
      <w:b/>
      <w:bCs/>
      <w:smallCaps/>
      <w:color w:val="0F4761" w:themeColor="accent1" w:themeShade="BF"/>
      <w:spacing w:val="5"/>
    </w:rPr>
  </w:style>
  <w:style w:type="paragraph" w:styleId="NormalWeb">
    <w:name w:val="Normal (Web)"/>
    <w:basedOn w:val="Normal"/>
    <w:uiPriority w:val="99"/>
    <w:semiHidden/>
    <w:unhideWhenUsed/>
    <w:rsid w:val="00CD1A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99">
    <w:name w:val="citation-499"/>
    <w:basedOn w:val="DefaultParagraphFont"/>
    <w:rsid w:val="00CD1A48"/>
  </w:style>
  <w:style w:type="character" w:customStyle="1" w:styleId="apple-converted-space">
    <w:name w:val="apple-converted-space"/>
    <w:basedOn w:val="DefaultParagraphFont"/>
    <w:rsid w:val="00CD1A48"/>
  </w:style>
  <w:style w:type="character" w:customStyle="1" w:styleId="button-container">
    <w:name w:val="button-container"/>
    <w:basedOn w:val="DefaultParagraphFont"/>
    <w:rsid w:val="00CD1A48"/>
  </w:style>
  <w:style w:type="character" w:customStyle="1" w:styleId="citation-498">
    <w:name w:val="citation-498"/>
    <w:basedOn w:val="DefaultParagraphFont"/>
    <w:rsid w:val="00CD1A48"/>
  </w:style>
  <w:style w:type="character" w:customStyle="1" w:styleId="citation-497">
    <w:name w:val="citation-497"/>
    <w:basedOn w:val="DefaultParagraphFont"/>
    <w:rsid w:val="00CD1A48"/>
  </w:style>
  <w:style w:type="character" w:styleId="HTMLCode">
    <w:name w:val="HTML Code"/>
    <w:basedOn w:val="DefaultParagraphFont"/>
    <w:uiPriority w:val="99"/>
    <w:semiHidden/>
    <w:unhideWhenUsed/>
    <w:rsid w:val="00CD1A48"/>
    <w:rPr>
      <w:rFonts w:ascii="Courier New" w:eastAsia="Times New Roman" w:hAnsi="Courier New" w:cs="Courier New"/>
      <w:sz w:val="20"/>
      <w:szCs w:val="20"/>
    </w:rPr>
  </w:style>
  <w:style w:type="character" w:customStyle="1" w:styleId="citation-496">
    <w:name w:val="citation-496"/>
    <w:basedOn w:val="DefaultParagraphFont"/>
    <w:rsid w:val="00CD1A48"/>
  </w:style>
  <w:style w:type="character" w:customStyle="1" w:styleId="citation-495">
    <w:name w:val="citation-495"/>
    <w:basedOn w:val="DefaultParagraphFont"/>
    <w:rsid w:val="00CD1A48"/>
  </w:style>
  <w:style w:type="character" w:customStyle="1" w:styleId="citation-494">
    <w:name w:val="citation-494"/>
    <w:basedOn w:val="DefaultParagraphFont"/>
    <w:rsid w:val="00CD1A48"/>
  </w:style>
  <w:style w:type="character" w:customStyle="1" w:styleId="citation-493">
    <w:name w:val="citation-493"/>
    <w:basedOn w:val="DefaultParagraphFont"/>
    <w:rsid w:val="00CD1A48"/>
  </w:style>
  <w:style w:type="character" w:customStyle="1" w:styleId="citation-492">
    <w:name w:val="citation-492"/>
    <w:basedOn w:val="DefaultParagraphFont"/>
    <w:rsid w:val="00CD1A48"/>
  </w:style>
  <w:style w:type="character" w:customStyle="1" w:styleId="citation-491">
    <w:name w:val="citation-491"/>
    <w:basedOn w:val="DefaultParagraphFont"/>
    <w:rsid w:val="00CD1A48"/>
  </w:style>
  <w:style w:type="character" w:customStyle="1" w:styleId="citation-490">
    <w:name w:val="citation-490"/>
    <w:basedOn w:val="DefaultParagraphFont"/>
    <w:rsid w:val="00CD1A48"/>
  </w:style>
  <w:style w:type="character" w:customStyle="1" w:styleId="citation-489">
    <w:name w:val="citation-489"/>
    <w:basedOn w:val="DefaultParagraphFont"/>
    <w:rsid w:val="00CD1A48"/>
  </w:style>
  <w:style w:type="character" w:customStyle="1" w:styleId="citation-488">
    <w:name w:val="citation-488"/>
    <w:basedOn w:val="DefaultParagraphFont"/>
    <w:rsid w:val="00CD1A48"/>
  </w:style>
  <w:style w:type="character" w:customStyle="1" w:styleId="citation-487">
    <w:name w:val="citation-487"/>
    <w:basedOn w:val="DefaultParagraphFont"/>
    <w:rsid w:val="00CD1A48"/>
  </w:style>
  <w:style w:type="character" w:customStyle="1" w:styleId="citation-486">
    <w:name w:val="citation-486"/>
    <w:basedOn w:val="DefaultParagraphFont"/>
    <w:rsid w:val="00CD1A48"/>
  </w:style>
  <w:style w:type="character" w:customStyle="1" w:styleId="citation-485">
    <w:name w:val="citation-485"/>
    <w:basedOn w:val="DefaultParagraphFont"/>
    <w:rsid w:val="00CD1A48"/>
  </w:style>
  <w:style w:type="character" w:customStyle="1" w:styleId="citation-484">
    <w:name w:val="citation-484"/>
    <w:basedOn w:val="DefaultParagraphFont"/>
    <w:rsid w:val="00CD1A48"/>
  </w:style>
  <w:style w:type="character" w:customStyle="1" w:styleId="citation-483">
    <w:name w:val="citation-483"/>
    <w:basedOn w:val="DefaultParagraphFont"/>
    <w:rsid w:val="00CD1A48"/>
  </w:style>
  <w:style w:type="character" w:customStyle="1" w:styleId="citation-482">
    <w:name w:val="citation-482"/>
    <w:basedOn w:val="DefaultParagraphFont"/>
    <w:rsid w:val="00CD1A48"/>
  </w:style>
  <w:style w:type="character" w:customStyle="1" w:styleId="citation-481">
    <w:name w:val="citation-481"/>
    <w:basedOn w:val="DefaultParagraphFont"/>
    <w:rsid w:val="00CD1A48"/>
  </w:style>
  <w:style w:type="character" w:customStyle="1" w:styleId="citation-480">
    <w:name w:val="citation-480"/>
    <w:basedOn w:val="DefaultParagraphFont"/>
    <w:rsid w:val="00CD1A48"/>
  </w:style>
  <w:style w:type="character" w:customStyle="1" w:styleId="citation-479">
    <w:name w:val="citation-479"/>
    <w:basedOn w:val="DefaultParagraphFont"/>
    <w:rsid w:val="00CD1A48"/>
  </w:style>
  <w:style w:type="character" w:customStyle="1" w:styleId="citation-478">
    <w:name w:val="citation-478"/>
    <w:basedOn w:val="DefaultParagraphFont"/>
    <w:rsid w:val="00CD1A48"/>
  </w:style>
  <w:style w:type="character" w:customStyle="1" w:styleId="citation-477">
    <w:name w:val="citation-477"/>
    <w:basedOn w:val="DefaultParagraphFont"/>
    <w:rsid w:val="00CD1A48"/>
  </w:style>
  <w:style w:type="character" w:customStyle="1" w:styleId="citation-476">
    <w:name w:val="citation-476"/>
    <w:basedOn w:val="DefaultParagraphFont"/>
    <w:rsid w:val="00CD1A48"/>
  </w:style>
  <w:style w:type="character" w:customStyle="1" w:styleId="citation-475">
    <w:name w:val="citation-475"/>
    <w:basedOn w:val="DefaultParagraphFont"/>
    <w:rsid w:val="00CD1A48"/>
  </w:style>
  <w:style w:type="character" w:customStyle="1" w:styleId="citation-474">
    <w:name w:val="citation-474"/>
    <w:basedOn w:val="DefaultParagraphFont"/>
    <w:rsid w:val="00CD1A48"/>
  </w:style>
  <w:style w:type="character" w:customStyle="1" w:styleId="citation-473">
    <w:name w:val="citation-473"/>
    <w:basedOn w:val="DefaultParagraphFont"/>
    <w:rsid w:val="00CD1A48"/>
  </w:style>
  <w:style w:type="character" w:customStyle="1" w:styleId="citation-472">
    <w:name w:val="citation-472"/>
    <w:basedOn w:val="DefaultParagraphFont"/>
    <w:rsid w:val="00CD1A48"/>
  </w:style>
  <w:style w:type="character" w:customStyle="1" w:styleId="citation-471">
    <w:name w:val="citation-471"/>
    <w:basedOn w:val="DefaultParagraphFont"/>
    <w:rsid w:val="00CD1A48"/>
  </w:style>
  <w:style w:type="character" w:customStyle="1" w:styleId="citation-470">
    <w:name w:val="citation-470"/>
    <w:basedOn w:val="DefaultParagraphFont"/>
    <w:rsid w:val="00CD1A48"/>
  </w:style>
  <w:style w:type="character" w:customStyle="1" w:styleId="citation-469">
    <w:name w:val="citation-469"/>
    <w:basedOn w:val="DefaultParagraphFont"/>
    <w:rsid w:val="00CD1A48"/>
  </w:style>
  <w:style w:type="character" w:customStyle="1" w:styleId="ng-tns-c226727800-29">
    <w:name w:val="ng-tns-c226727800-29"/>
    <w:basedOn w:val="DefaultParagraphFont"/>
    <w:rsid w:val="00CD1A48"/>
  </w:style>
  <w:style w:type="paragraph" w:styleId="HTMLPreformatted">
    <w:name w:val="HTML Preformatted"/>
    <w:basedOn w:val="Normal"/>
    <w:link w:val="HTMLPreformattedChar"/>
    <w:uiPriority w:val="99"/>
    <w:semiHidden/>
    <w:unhideWhenUsed/>
    <w:rsid w:val="00CD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1A48"/>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D1A48"/>
  </w:style>
  <w:style w:type="character" w:customStyle="1" w:styleId="hljs-string">
    <w:name w:val="hljs-string"/>
    <w:basedOn w:val="DefaultParagraphFont"/>
    <w:rsid w:val="00CD1A48"/>
  </w:style>
  <w:style w:type="character" w:customStyle="1" w:styleId="citation-467">
    <w:name w:val="citation-467"/>
    <w:basedOn w:val="DefaultParagraphFont"/>
    <w:rsid w:val="00CD1A48"/>
  </w:style>
  <w:style w:type="character" w:customStyle="1" w:styleId="citation-466">
    <w:name w:val="citation-466"/>
    <w:basedOn w:val="DefaultParagraphFont"/>
    <w:rsid w:val="00CD1A48"/>
  </w:style>
  <w:style w:type="character" w:customStyle="1" w:styleId="citation-465">
    <w:name w:val="citation-465"/>
    <w:basedOn w:val="DefaultParagraphFont"/>
    <w:rsid w:val="00CD1A48"/>
  </w:style>
  <w:style w:type="character" w:customStyle="1" w:styleId="citation-464">
    <w:name w:val="citation-464"/>
    <w:basedOn w:val="DefaultParagraphFont"/>
    <w:rsid w:val="00CD1A48"/>
  </w:style>
  <w:style w:type="character" w:customStyle="1" w:styleId="citation-463">
    <w:name w:val="citation-463"/>
    <w:basedOn w:val="DefaultParagraphFont"/>
    <w:rsid w:val="00CD1A48"/>
  </w:style>
  <w:style w:type="character" w:customStyle="1" w:styleId="citation-462">
    <w:name w:val="citation-462"/>
    <w:basedOn w:val="DefaultParagraphFont"/>
    <w:rsid w:val="00CD1A48"/>
  </w:style>
  <w:style w:type="character" w:customStyle="1" w:styleId="citation-461">
    <w:name w:val="citation-461"/>
    <w:basedOn w:val="DefaultParagraphFont"/>
    <w:rsid w:val="00CD1A48"/>
  </w:style>
  <w:style w:type="character" w:customStyle="1" w:styleId="citation-460">
    <w:name w:val="citation-460"/>
    <w:basedOn w:val="DefaultParagraphFont"/>
    <w:rsid w:val="00CD1A48"/>
  </w:style>
  <w:style w:type="character" w:customStyle="1" w:styleId="citation-459">
    <w:name w:val="citation-459"/>
    <w:basedOn w:val="DefaultParagraphFont"/>
    <w:rsid w:val="00CD1A48"/>
  </w:style>
  <w:style w:type="character" w:customStyle="1" w:styleId="citation-458">
    <w:name w:val="citation-458"/>
    <w:basedOn w:val="DefaultParagraphFont"/>
    <w:rsid w:val="00CD1A48"/>
  </w:style>
  <w:style w:type="character" w:customStyle="1" w:styleId="citation-457">
    <w:name w:val="citation-457"/>
    <w:basedOn w:val="DefaultParagraphFont"/>
    <w:rsid w:val="00CD1A48"/>
  </w:style>
  <w:style w:type="character" w:customStyle="1" w:styleId="citation-456">
    <w:name w:val="citation-456"/>
    <w:basedOn w:val="DefaultParagraphFont"/>
    <w:rsid w:val="00CD1A48"/>
  </w:style>
  <w:style w:type="character" w:customStyle="1" w:styleId="citation-455">
    <w:name w:val="citation-455"/>
    <w:basedOn w:val="DefaultParagraphFont"/>
    <w:rsid w:val="00CD1A48"/>
  </w:style>
  <w:style w:type="character" w:customStyle="1" w:styleId="citation-454">
    <w:name w:val="citation-454"/>
    <w:basedOn w:val="DefaultParagraphFont"/>
    <w:rsid w:val="00CD1A48"/>
  </w:style>
  <w:style w:type="character" w:customStyle="1" w:styleId="citation-453">
    <w:name w:val="citation-453"/>
    <w:basedOn w:val="DefaultParagraphFont"/>
    <w:rsid w:val="00CD1A48"/>
  </w:style>
  <w:style w:type="character" w:customStyle="1" w:styleId="citation-452">
    <w:name w:val="citation-452"/>
    <w:basedOn w:val="DefaultParagraphFont"/>
    <w:rsid w:val="00CD1A48"/>
  </w:style>
  <w:style w:type="character" w:customStyle="1" w:styleId="citation-451">
    <w:name w:val="citation-451"/>
    <w:basedOn w:val="DefaultParagraphFont"/>
    <w:rsid w:val="00CD1A48"/>
  </w:style>
  <w:style w:type="character" w:customStyle="1" w:styleId="citation-450">
    <w:name w:val="citation-450"/>
    <w:basedOn w:val="DefaultParagraphFont"/>
    <w:rsid w:val="00CD1A48"/>
  </w:style>
  <w:style w:type="character" w:customStyle="1" w:styleId="citation-449">
    <w:name w:val="citation-449"/>
    <w:basedOn w:val="DefaultParagraphFont"/>
    <w:rsid w:val="00CD1A48"/>
  </w:style>
  <w:style w:type="character" w:customStyle="1" w:styleId="citation-448">
    <w:name w:val="citation-448"/>
    <w:basedOn w:val="DefaultParagraphFont"/>
    <w:rsid w:val="00CD1A48"/>
  </w:style>
  <w:style w:type="character" w:customStyle="1" w:styleId="citation-447">
    <w:name w:val="citation-447"/>
    <w:basedOn w:val="DefaultParagraphFont"/>
    <w:rsid w:val="00CD1A48"/>
  </w:style>
  <w:style w:type="character" w:customStyle="1" w:styleId="citation-446">
    <w:name w:val="citation-446"/>
    <w:basedOn w:val="DefaultParagraphFont"/>
    <w:rsid w:val="00CD1A48"/>
  </w:style>
  <w:style w:type="character" w:customStyle="1" w:styleId="citation-445">
    <w:name w:val="citation-445"/>
    <w:basedOn w:val="DefaultParagraphFont"/>
    <w:rsid w:val="00CD1A48"/>
  </w:style>
  <w:style w:type="character" w:customStyle="1" w:styleId="citation-444">
    <w:name w:val="citation-444"/>
    <w:basedOn w:val="DefaultParagraphFont"/>
    <w:rsid w:val="00CD1A48"/>
  </w:style>
  <w:style w:type="character" w:customStyle="1" w:styleId="citation-443">
    <w:name w:val="citation-443"/>
    <w:basedOn w:val="DefaultParagraphFont"/>
    <w:rsid w:val="00CD1A48"/>
  </w:style>
  <w:style w:type="character" w:customStyle="1" w:styleId="citation-442">
    <w:name w:val="citation-442"/>
    <w:basedOn w:val="DefaultParagraphFont"/>
    <w:rsid w:val="00CD1A48"/>
  </w:style>
  <w:style w:type="character" w:customStyle="1" w:styleId="citation-441">
    <w:name w:val="citation-441"/>
    <w:basedOn w:val="DefaultParagraphFont"/>
    <w:rsid w:val="00CD1A48"/>
  </w:style>
  <w:style w:type="character" w:customStyle="1" w:styleId="citation-440">
    <w:name w:val="citation-440"/>
    <w:basedOn w:val="DefaultParagraphFont"/>
    <w:rsid w:val="00CD1A48"/>
  </w:style>
  <w:style w:type="character" w:customStyle="1" w:styleId="citation-439">
    <w:name w:val="citation-439"/>
    <w:basedOn w:val="DefaultParagraphFont"/>
    <w:rsid w:val="00CD1A48"/>
  </w:style>
  <w:style w:type="character" w:customStyle="1" w:styleId="citation-438">
    <w:name w:val="citation-438"/>
    <w:basedOn w:val="DefaultParagraphFont"/>
    <w:rsid w:val="00CD1A48"/>
  </w:style>
  <w:style w:type="character" w:customStyle="1" w:styleId="citation-437">
    <w:name w:val="citation-437"/>
    <w:basedOn w:val="DefaultParagraphFont"/>
    <w:rsid w:val="00CD1A48"/>
  </w:style>
  <w:style w:type="character" w:customStyle="1" w:styleId="citation-436">
    <w:name w:val="citation-436"/>
    <w:basedOn w:val="DefaultParagraphFont"/>
    <w:rsid w:val="00CD1A48"/>
  </w:style>
  <w:style w:type="character" w:customStyle="1" w:styleId="citation-435">
    <w:name w:val="citation-435"/>
    <w:basedOn w:val="DefaultParagraphFont"/>
    <w:rsid w:val="00CD1A48"/>
  </w:style>
  <w:style w:type="character" w:customStyle="1" w:styleId="citation-434">
    <w:name w:val="citation-434"/>
    <w:basedOn w:val="DefaultParagraphFont"/>
    <w:rsid w:val="00CD1A48"/>
  </w:style>
  <w:style w:type="character" w:customStyle="1" w:styleId="citation-433">
    <w:name w:val="citation-433"/>
    <w:basedOn w:val="DefaultParagraphFont"/>
    <w:rsid w:val="00CD1A48"/>
  </w:style>
  <w:style w:type="character" w:customStyle="1" w:styleId="citation-432">
    <w:name w:val="citation-432"/>
    <w:basedOn w:val="DefaultParagraphFont"/>
    <w:rsid w:val="00CD1A48"/>
  </w:style>
  <w:style w:type="character" w:customStyle="1" w:styleId="citation-431">
    <w:name w:val="citation-431"/>
    <w:basedOn w:val="DefaultParagraphFont"/>
    <w:rsid w:val="00CD1A48"/>
  </w:style>
  <w:style w:type="character" w:customStyle="1" w:styleId="citation-430">
    <w:name w:val="citation-430"/>
    <w:basedOn w:val="DefaultParagraphFont"/>
    <w:rsid w:val="00CD1A48"/>
  </w:style>
  <w:style w:type="character" w:customStyle="1" w:styleId="citation-429">
    <w:name w:val="citation-429"/>
    <w:basedOn w:val="DefaultParagraphFont"/>
    <w:rsid w:val="00CD1A48"/>
  </w:style>
  <w:style w:type="character" w:customStyle="1" w:styleId="citation-428">
    <w:name w:val="citation-428"/>
    <w:basedOn w:val="DefaultParagraphFont"/>
    <w:rsid w:val="00CD1A48"/>
  </w:style>
  <w:style w:type="character" w:customStyle="1" w:styleId="citation-427">
    <w:name w:val="citation-427"/>
    <w:basedOn w:val="DefaultParagraphFont"/>
    <w:rsid w:val="00CD1A48"/>
  </w:style>
  <w:style w:type="character" w:customStyle="1" w:styleId="citation-425">
    <w:name w:val="citation-425"/>
    <w:basedOn w:val="DefaultParagraphFont"/>
    <w:rsid w:val="00CD1A48"/>
  </w:style>
  <w:style w:type="character" w:customStyle="1" w:styleId="citation-424">
    <w:name w:val="citation-424"/>
    <w:basedOn w:val="DefaultParagraphFont"/>
    <w:rsid w:val="00CD1A48"/>
  </w:style>
  <w:style w:type="character" w:customStyle="1" w:styleId="citation-423">
    <w:name w:val="citation-423"/>
    <w:basedOn w:val="DefaultParagraphFont"/>
    <w:rsid w:val="00CD1A48"/>
  </w:style>
  <w:style w:type="character" w:customStyle="1" w:styleId="citation-422">
    <w:name w:val="citation-422"/>
    <w:basedOn w:val="DefaultParagraphFont"/>
    <w:rsid w:val="00CD1A48"/>
  </w:style>
  <w:style w:type="character" w:customStyle="1" w:styleId="citation-421">
    <w:name w:val="citation-421"/>
    <w:basedOn w:val="DefaultParagraphFont"/>
    <w:rsid w:val="00CD1A48"/>
  </w:style>
  <w:style w:type="character" w:customStyle="1" w:styleId="citation-420">
    <w:name w:val="citation-420"/>
    <w:basedOn w:val="DefaultParagraphFont"/>
    <w:rsid w:val="00CD1A48"/>
  </w:style>
  <w:style w:type="character" w:customStyle="1" w:styleId="citation-419">
    <w:name w:val="citation-419"/>
    <w:basedOn w:val="DefaultParagraphFont"/>
    <w:rsid w:val="00CD1A48"/>
  </w:style>
  <w:style w:type="character" w:customStyle="1" w:styleId="citation-418">
    <w:name w:val="citation-418"/>
    <w:basedOn w:val="DefaultParagraphFont"/>
    <w:rsid w:val="00CD1A48"/>
  </w:style>
  <w:style w:type="character" w:customStyle="1" w:styleId="citation-417">
    <w:name w:val="citation-417"/>
    <w:basedOn w:val="DefaultParagraphFont"/>
    <w:rsid w:val="00CD1A48"/>
  </w:style>
  <w:style w:type="character" w:customStyle="1" w:styleId="citation-416">
    <w:name w:val="citation-416"/>
    <w:basedOn w:val="DefaultParagraphFont"/>
    <w:rsid w:val="00CD1A48"/>
  </w:style>
  <w:style w:type="character" w:customStyle="1" w:styleId="citation-415">
    <w:name w:val="citation-415"/>
    <w:basedOn w:val="DefaultParagraphFont"/>
    <w:rsid w:val="00CD1A48"/>
  </w:style>
  <w:style w:type="character" w:customStyle="1" w:styleId="citation-414">
    <w:name w:val="citation-414"/>
    <w:basedOn w:val="DefaultParagraphFont"/>
    <w:rsid w:val="00CD1A48"/>
  </w:style>
  <w:style w:type="character" w:customStyle="1" w:styleId="citation-413">
    <w:name w:val="citation-413"/>
    <w:basedOn w:val="DefaultParagraphFont"/>
    <w:rsid w:val="00CD1A48"/>
  </w:style>
  <w:style w:type="character" w:customStyle="1" w:styleId="citation-412">
    <w:name w:val="citation-412"/>
    <w:basedOn w:val="DefaultParagraphFont"/>
    <w:rsid w:val="00CD1A48"/>
  </w:style>
  <w:style w:type="character" w:customStyle="1" w:styleId="citation-411">
    <w:name w:val="citation-411"/>
    <w:basedOn w:val="DefaultParagraphFont"/>
    <w:rsid w:val="00CD1A48"/>
  </w:style>
  <w:style w:type="character" w:customStyle="1" w:styleId="citation-410">
    <w:name w:val="citation-410"/>
    <w:basedOn w:val="DefaultParagraphFont"/>
    <w:rsid w:val="00CD1A48"/>
  </w:style>
  <w:style w:type="character" w:customStyle="1" w:styleId="ng-tns-c226727800-30">
    <w:name w:val="ng-tns-c226727800-30"/>
    <w:basedOn w:val="DefaultParagraphFont"/>
    <w:rsid w:val="00CD1A48"/>
  </w:style>
  <w:style w:type="character" w:customStyle="1" w:styleId="hljs-function">
    <w:name w:val="hljs-function"/>
    <w:basedOn w:val="DefaultParagraphFont"/>
    <w:rsid w:val="00CD1A48"/>
  </w:style>
  <w:style w:type="character" w:customStyle="1" w:styleId="hljs-title">
    <w:name w:val="hljs-title"/>
    <w:basedOn w:val="DefaultParagraphFont"/>
    <w:rsid w:val="00CD1A48"/>
  </w:style>
  <w:style w:type="character" w:customStyle="1" w:styleId="hljs-params">
    <w:name w:val="hljs-params"/>
    <w:basedOn w:val="DefaultParagraphFont"/>
    <w:rsid w:val="00CD1A48"/>
  </w:style>
  <w:style w:type="character" w:customStyle="1" w:styleId="citation-408">
    <w:name w:val="citation-408"/>
    <w:basedOn w:val="DefaultParagraphFont"/>
    <w:rsid w:val="00CD1A48"/>
  </w:style>
  <w:style w:type="character" w:customStyle="1" w:styleId="citation-407">
    <w:name w:val="citation-407"/>
    <w:basedOn w:val="DefaultParagraphFont"/>
    <w:rsid w:val="00CD1A48"/>
  </w:style>
  <w:style w:type="character" w:customStyle="1" w:styleId="citation-406">
    <w:name w:val="citation-406"/>
    <w:basedOn w:val="DefaultParagraphFont"/>
    <w:rsid w:val="00CD1A48"/>
  </w:style>
  <w:style w:type="character" w:customStyle="1" w:styleId="citation-405">
    <w:name w:val="citation-405"/>
    <w:basedOn w:val="DefaultParagraphFont"/>
    <w:rsid w:val="00CD1A48"/>
  </w:style>
  <w:style w:type="character" w:customStyle="1" w:styleId="citation-404">
    <w:name w:val="citation-404"/>
    <w:basedOn w:val="DefaultParagraphFont"/>
    <w:rsid w:val="00CD1A48"/>
  </w:style>
  <w:style w:type="character" w:customStyle="1" w:styleId="citation-403">
    <w:name w:val="citation-403"/>
    <w:basedOn w:val="DefaultParagraphFont"/>
    <w:rsid w:val="00CD1A48"/>
  </w:style>
  <w:style w:type="character" w:customStyle="1" w:styleId="citation-402">
    <w:name w:val="citation-402"/>
    <w:basedOn w:val="DefaultParagraphFont"/>
    <w:rsid w:val="00CD1A48"/>
  </w:style>
  <w:style w:type="character" w:customStyle="1" w:styleId="citation-401">
    <w:name w:val="citation-401"/>
    <w:basedOn w:val="DefaultParagraphFont"/>
    <w:rsid w:val="00CD1A48"/>
  </w:style>
  <w:style w:type="character" w:customStyle="1" w:styleId="citation-400">
    <w:name w:val="citation-400"/>
    <w:basedOn w:val="DefaultParagraphFont"/>
    <w:rsid w:val="00CD1A48"/>
  </w:style>
  <w:style w:type="character" w:customStyle="1" w:styleId="citation-399">
    <w:name w:val="citation-399"/>
    <w:basedOn w:val="DefaultParagraphFont"/>
    <w:rsid w:val="00CD1A48"/>
  </w:style>
  <w:style w:type="character" w:customStyle="1" w:styleId="citation-398">
    <w:name w:val="citation-398"/>
    <w:basedOn w:val="DefaultParagraphFont"/>
    <w:rsid w:val="00CD1A48"/>
  </w:style>
  <w:style w:type="character" w:customStyle="1" w:styleId="citation-397">
    <w:name w:val="citation-397"/>
    <w:basedOn w:val="DefaultParagraphFont"/>
    <w:rsid w:val="00CD1A48"/>
  </w:style>
  <w:style w:type="character" w:customStyle="1" w:styleId="citation-396">
    <w:name w:val="citation-396"/>
    <w:basedOn w:val="DefaultParagraphFont"/>
    <w:rsid w:val="00CD1A48"/>
  </w:style>
  <w:style w:type="character" w:customStyle="1" w:styleId="citation-395">
    <w:name w:val="citation-395"/>
    <w:basedOn w:val="DefaultParagraphFont"/>
    <w:rsid w:val="00CD1A48"/>
  </w:style>
  <w:style w:type="character" w:customStyle="1" w:styleId="citation-394">
    <w:name w:val="citation-394"/>
    <w:basedOn w:val="DefaultParagraphFont"/>
    <w:rsid w:val="00CD1A48"/>
  </w:style>
  <w:style w:type="character" w:customStyle="1" w:styleId="citation-393">
    <w:name w:val="citation-393"/>
    <w:basedOn w:val="DefaultParagraphFont"/>
    <w:rsid w:val="00CD1A48"/>
  </w:style>
  <w:style w:type="character" w:customStyle="1" w:styleId="citation-392">
    <w:name w:val="citation-392"/>
    <w:basedOn w:val="DefaultParagraphFont"/>
    <w:rsid w:val="00CD1A48"/>
  </w:style>
  <w:style w:type="character" w:customStyle="1" w:styleId="citation-391">
    <w:name w:val="citation-391"/>
    <w:basedOn w:val="DefaultParagraphFont"/>
    <w:rsid w:val="00CD1A48"/>
  </w:style>
  <w:style w:type="character" w:customStyle="1" w:styleId="export-sheets-button">
    <w:name w:val="export-sheets-button"/>
    <w:basedOn w:val="DefaultParagraphFont"/>
    <w:rsid w:val="00CD1A48"/>
  </w:style>
  <w:style w:type="character" w:customStyle="1" w:styleId="citation-390">
    <w:name w:val="citation-390"/>
    <w:basedOn w:val="DefaultParagraphFont"/>
    <w:rsid w:val="00CD1A48"/>
  </w:style>
  <w:style w:type="character" w:customStyle="1" w:styleId="citation-389">
    <w:name w:val="citation-389"/>
    <w:basedOn w:val="DefaultParagraphFont"/>
    <w:rsid w:val="00CD1A48"/>
  </w:style>
  <w:style w:type="character" w:customStyle="1" w:styleId="citation-388">
    <w:name w:val="citation-388"/>
    <w:basedOn w:val="DefaultParagraphFont"/>
    <w:rsid w:val="00CD1A48"/>
  </w:style>
  <w:style w:type="character" w:customStyle="1" w:styleId="citation-387">
    <w:name w:val="citation-387"/>
    <w:basedOn w:val="DefaultParagraphFont"/>
    <w:rsid w:val="00CD1A48"/>
  </w:style>
  <w:style w:type="character" w:customStyle="1" w:styleId="citation-386">
    <w:name w:val="citation-386"/>
    <w:basedOn w:val="DefaultParagraphFont"/>
    <w:rsid w:val="00CD1A48"/>
  </w:style>
  <w:style w:type="character" w:customStyle="1" w:styleId="citation-385">
    <w:name w:val="citation-385"/>
    <w:basedOn w:val="DefaultParagraphFont"/>
    <w:rsid w:val="00CD1A48"/>
  </w:style>
  <w:style w:type="character" w:customStyle="1" w:styleId="citation-384">
    <w:name w:val="citation-384"/>
    <w:basedOn w:val="DefaultParagraphFont"/>
    <w:rsid w:val="00CD1A48"/>
  </w:style>
  <w:style w:type="character" w:customStyle="1" w:styleId="citation-383">
    <w:name w:val="citation-383"/>
    <w:basedOn w:val="DefaultParagraphFont"/>
    <w:rsid w:val="00CD1A48"/>
  </w:style>
  <w:style w:type="character" w:customStyle="1" w:styleId="citation-382">
    <w:name w:val="citation-382"/>
    <w:basedOn w:val="DefaultParagraphFont"/>
    <w:rsid w:val="00CD1A48"/>
  </w:style>
  <w:style w:type="character" w:customStyle="1" w:styleId="ng-tns-c226727800-31">
    <w:name w:val="ng-tns-c226727800-31"/>
    <w:basedOn w:val="DefaultParagraphFont"/>
    <w:rsid w:val="00CD1A48"/>
  </w:style>
  <w:style w:type="character" w:customStyle="1" w:styleId="hljs-comment">
    <w:name w:val="hljs-comment"/>
    <w:basedOn w:val="DefaultParagraphFont"/>
    <w:rsid w:val="00CD1A48"/>
  </w:style>
  <w:style w:type="character" w:customStyle="1" w:styleId="citation-380">
    <w:name w:val="citation-380"/>
    <w:basedOn w:val="DefaultParagraphFont"/>
    <w:rsid w:val="00CD1A48"/>
  </w:style>
  <w:style w:type="character" w:customStyle="1" w:styleId="citation-379">
    <w:name w:val="citation-379"/>
    <w:basedOn w:val="DefaultParagraphFont"/>
    <w:rsid w:val="00CD1A48"/>
  </w:style>
  <w:style w:type="character" w:customStyle="1" w:styleId="citation-378">
    <w:name w:val="citation-378"/>
    <w:basedOn w:val="DefaultParagraphFont"/>
    <w:rsid w:val="00CD1A48"/>
  </w:style>
  <w:style w:type="character" w:customStyle="1" w:styleId="citation-377">
    <w:name w:val="citation-377"/>
    <w:basedOn w:val="DefaultParagraphFont"/>
    <w:rsid w:val="00CD1A48"/>
  </w:style>
  <w:style w:type="character" w:customStyle="1" w:styleId="citation-376">
    <w:name w:val="citation-376"/>
    <w:basedOn w:val="DefaultParagraphFont"/>
    <w:rsid w:val="00CD1A48"/>
  </w:style>
  <w:style w:type="character" w:customStyle="1" w:styleId="citation-375">
    <w:name w:val="citation-375"/>
    <w:basedOn w:val="DefaultParagraphFont"/>
    <w:rsid w:val="00CD1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Chuck</dc:creator>
  <cp:keywords/>
  <dc:description/>
  <cp:lastModifiedBy>Lin, Chuck</cp:lastModifiedBy>
  <cp:revision>5</cp:revision>
  <dcterms:created xsi:type="dcterms:W3CDTF">2026-02-19T01:28:00Z</dcterms:created>
  <dcterms:modified xsi:type="dcterms:W3CDTF">2026-02-19T04:49:00Z</dcterms:modified>
</cp:coreProperties>
</file>