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20cba1cfb62887a6a0cbda11213a281e9914bb"/>
    <w:p>
      <w:pPr>
        <w:pStyle w:val="Heading1"/>
      </w:pPr>
      <w:r>
        <w:t xml:space="preserve">DesignDoc: RFID Trigger Configuration &amp; Event Subscription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RFIDHandler manages trigger for RFID and barcode modes</w:t>
      </w:r>
    </w:p>
    <w:p>
      <w:pPr>
        <w:pStyle w:val="Compact"/>
        <w:numPr>
          <w:ilvl w:val="0"/>
          <w:numId w:val="1001"/>
        </w:numPr>
      </w:pPr>
      <w:r>
        <w:t xml:space="preserve">Uses lock and busy-guard for safe, deadlock-free switching</w:t>
      </w:r>
    </w:p>
    <w:bookmarkEnd w:id="9"/>
    <w:bookmarkStart w:id="10" w:name="state-management"/>
    <w:p>
      <w:pPr>
        <w:pStyle w:val="Heading2"/>
      </w:pPr>
      <w:r>
        <w:t xml:space="preserve">State Management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bRfidBusy</w:t>
      </w:r>
      <w:r>
        <w:t xml:space="preserve">: true on inventory start, false on stop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resourceLock</w:t>
      </w:r>
      <w:r>
        <w:t xml:space="preserve">: Ensures mutual exclusion for config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waitForReaderIdle()</w:t>
      </w:r>
      <w:r>
        <w:t xml:space="preserve">: Bounded wait, fails fast on timeout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setTriggerEnabled(boolean)</w:t>
      </w:r>
      <w:r>
        <w:t xml:space="preserve">: Switches trigger mode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subscribeRfidHardwareTriggerEvents(boolean)</w:t>
      </w:r>
      <w:r>
        <w:t xml:space="preserve">: Manages event callbacks</w:t>
      </w:r>
    </w:p>
    <w:bookmarkEnd w:id="11"/>
    <w:bookmarkStart w:id="12" w:name="safety-rules"/>
    <w:p>
      <w:pPr>
        <w:pStyle w:val="Heading2"/>
      </w:pPr>
      <w:r>
        <w:t xml:space="preserve">Safety Rules</w:t>
      </w:r>
    </w:p>
    <w:p>
      <w:pPr>
        <w:pStyle w:val="Compact"/>
        <w:numPr>
          <w:ilvl w:val="0"/>
          <w:numId w:val="1004"/>
        </w:numPr>
      </w:pPr>
      <w:r>
        <w:t xml:space="preserve">Never block indefinitely</w:t>
      </w:r>
    </w:p>
    <w:p>
      <w:pPr>
        <w:pStyle w:val="Compact"/>
        <w:numPr>
          <w:ilvl w:val="0"/>
          <w:numId w:val="1004"/>
        </w:numPr>
      </w:pPr>
      <w:r>
        <w:t xml:space="preserve">Always release lock in finally</w:t>
      </w:r>
    </w:p>
    <w:p>
      <w:pPr>
        <w:pStyle w:val="Compact"/>
        <w:numPr>
          <w:ilvl w:val="0"/>
          <w:numId w:val="1004"/>
        </w:numPr>
      </w:pPr>
      <w:r>
        <w:t xml:space="preserve">Always check busy flag before config</w:t>
      </w:r>
    </w:p>
    <w:bookmarkEnd w:id="12"/>
    <w:bookmarkStart w:id="13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Trigger_Sync_Doc.md</w:t>
      </w:r>
      <w:r>
        <w:t xml:space="preserve"> </w:t>
      </w:r>
      <w:r>
        <w:t xml:space="preserve">for concurrency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for architecture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