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0bad566cc68bf7a603896d583ef3d87ad9c858"/>
    <w:p>
      <w:pPr>
        <w:pStyle w:val="Heading1"/>
      </w:pPr>
      <w:r>
        <w:t xml:space="preserve">RFID Trigger Configuration &amp; Event Subscription</w:t>
      </w:r>
    </w:p>
    <w:p>
      <w:pPr>
        <w:pStyle w:val="FirstParagraph"/>
      </w:pPr>
      <w:r>
        <w:rPr>
          <w:b/>
          <w:bCs/>
        </w:rPr>
        <w:t xml:space="preserve">Release: v1.0.0</w: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RFIDHandler</w:t>
      </w:r>
      <w:r>
        <w:t xml:space="preserve"> </w:t>
      </w:r>
      <w:r>
        <w:t xml:space="preserve">class manages the Zebra RFID reader’s hardware trigger, which can operate in two modes: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RFID Mode:</w:t>
      </w:r>
      <w:r>
        <w:t xml:space="preserve"> </w:t>
      </w:r>
      <w:r>
        <w:t xml:space="preserve">Trigger starts/stops RFID tag inventory.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Barcode (Sled Scan) Mode:</w:t>
      </w:r>
      <w:r>
        <w:t xml:space="preserve"> </w:t>
      </w:r>
      <w:r>
        <w:t xml:space="preserve">Trigger activates the barcode scanner.</w:t>
      </w:r>
    </w:p>
    <w:p>
      <w:pPr>
        <w:pStyle w:val="BodyText"/>
      </w:pPr>
      <w:r>
        <w:t xml:space="preserve">The application dynamically reconfigures the hardware key layout and manages event subscriptions to support these modes. This document describes the design and logic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setTriggerEnabled</w:t>
      </w:r>
      <w:r>
        <w:t xml:space="preserve"> </w:t>
      </w:r>
      <w:r>
        <w:t xml:space="preserve">(hardware configuration)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subscribeRfidHardwareTriggerEvents</w:t>
      </w:r>
      <w:r>
        <w:t xml:space="preserve"> </w:t>
      </w:r>
      <w:r>
        <w:t xml:space="preserve">(software event masking)</w:t>
      </w:r>
    </w:p>
    <w:p>
      <w:r>
        <w:pict>
          <v:rect style="width:0;height:1.5pt" o:hralign="center" o:hrstd="t" o:hr="t"/>
        </w:pict>
      </w:r>
    </w:p>
    <w:bookmarkEnd w:id="9"/>
    <w:bookmarkStart w:id="12" w:name="architecture-synchronization"/>
    <w:p>
      <w:pPr>
        <w:pStyle w:val="Heading2"/>
      </w:pPr>
      <w:r>
        <w:t xml:space="preserve">2. Architecture &amp; Synchronization</w:t>
      </w:r>
    </w:p>
    <w:bookmarkStart w:id="10" w:name="the-challenge"/>
    <w:p>
      <w:pPr>
        <w:pStyle w:val="Heading3"/>
      </w:pPr>
      <w:r>
        <w:t xml:space="preserve">The Challenge</w:t>
      </w:r>
    </w:p>
    <w:p>
      <w:pPr>
        <w:pStyle w:val="FirstParagraph"/>
      </w:pPr>
      <w:r>
        <w:t xml:space="preserve">Reconfiguring the hardware trigger (</w:t>
      </w:r>
      <w:r>
        <w:rPr>
          <w:rStyle w:val="VerbatimChar"/>
        </w:rPr>
        <w:t xml:space="preserve">setKeylayoutType</w:t>
      </w:r>
      <w:r>
        <w:t xml:space="preserve">) requires sending commands to the reader. If the reader is busy (e.g., inventory in progress) or if multiple threads attempt configuration simultaneously, errors or undefined states may occur.</w:t>
      </w:r>
    </w:p>
    <w:bookmarkEnd w:id="10"/>
    <w:bookmarkStart w:id="11" w:name="synchronization-strategy"/>
    <w:p>
      <w:pPr>
        <w:pStyle w:val="Heading3"/>
      </w:pPr>
      <w:r>
        <w:t xml:space="preserve">Synchronization Strategy</w:t>
      </w:r>
    </w:p>
    <w:p>
      <w:pPr>
        <w:pStyle w:val="FirstParagraph"/>
      </w:pPr>
      <w:r>
        <w:t xml:space="preserve">To ensure thread safety and hardware stability: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resourceLock (</w:t>
      </w:r>
      <w:r>
        <w:rPr>
          <w:rStyle w:val="VerbatimChar"/>
          <w:b/>
          <w:bCs/>
        </w:rPr>
        <w:t xml:space="preserve">ReentrantLock</w:t>
      </w:r>
      <w:r>
        <w:rPr>
          <w:b/>
          <w:bCs/>
        </w:rPr>
        <w:t xml:space="preserve">):</w:t>
      </w:r>
      <w:r>
        <w:t xml:space="preserve"> </w:t>
      </w:r>
      <w:r>
        <w:t xml:space="preserve">Only one configuration operation at a time.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bRfidBusy (</w:t>
      </w:r>
      <w:r>
        <w:rPr>
          <w:rStyle w:val="VerbatimChar"/>
          <w:b/>
          <w:bCs/>
        </w:rPr>
        <w:t xml:space="preserve">volatile boolean</w:t>
      </w:r>
      <w:r>
        <w:rPr>
          <w:b/>
          <w:bCs/>
        </w:rPr>
        <w:t xml:space="preserve">):</w:t>
      </w:r>
      <w:r>
        <w:t xml:space="preserve"> </w:t>
      </w:r>
      <w:r>
        <w:t xml:space="preserve">Blocks configuration commands while the reader is busy.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waitForReaderIdle():</w:t>
      </w:r>
      <w:r>
        <w:t xml:space="preserve"> </w:t>
      </w:r>
      <w:r>
        <w:t xml:space="preserve">Helper to avoid indefinite waits during restore operations.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key-design-elements"/>
    <w:p>
      <w:pPr>
        <w:pStyle w:val="Heading2"/>
      </w:pPr>
      <w:r>
        <w:t xml:space="preserve">3. Key Design Elements</w:t>
      </w:r>
    </w:p>
    <w:bookmarkStart w:id="13" w:name="busy-guard-brfidbusy"/>
    <w:p>
      <w:pPr>
        <w:pStyle w:val="Heading3"/>
      </w:pPr>
      <w:r>
        <w:t xml:space="preserve">3.1 Busy Guard:</w:t>
      </w:r>
      <w:r>
        <w:t xml:space="preserve"> </w:t>
      </w:r>
      <w:r>
        <w:rPr>
          <w:rStyle w:val="VerbatimChar"/>
        </w:rPr>
        <w:t xml:space="preserve">bRfidBusy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Indicates if the reader is busy (e.g., inventory running).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to true: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INVENTORY_START_EVENT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to false: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INVENTORY_STOP_EVENT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Blocks configuration changes while busy; operations are rejected and UI is notified to retry.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waitForReaderIdle():</w:t>
      </w:r>
      <w:r>
        <w:t xml:space="preserve"> </w:t>
      </w:r>
      <w:r>
        <w:t xml:space="preserve">Polls</w:t>
      </w:r>
      <w:r>
        <w:t xml:space="preserve"> </w:t>
      </w:r>
      <w:r>
        <w:rPr>
          <w:rStyle w:val="VerbatimChar"/>
        </w:rPr>
        <w:t xml:space="preserve">bRfidBusy</w:t>
      </w:r>
      <w:r>
        <w:t xml:space="preserve"> </w:t>
      </w:r>
      <w:r>
        <w:t xml:space="preserve">with a timeout before configuration changes.</w:t>
      </w:r>
    </w:p>
    <w:bookmarkEnd w:id="13"/>
    <w:bookmarkStart w:id="14" w:name="Xc6faaacbe22c5646bb22bc7fd107de044593e88"/>
    <w:p>
      <w:pPr>
        <w:pStyle w:val="Heading3"/>
      </w:pPr>
      <w:r>
        <w:t xml:space="preserve">3.2 Mode Switch Guard:</w:t>
      </w:r>
      <w:r>
        <w:t xml:space="preserve"> </w:t>
      </w:r>
      <w:r>
        <w:rPr>
          <w:rStyle w:val="VerbatimChar"/>
        </w:rPr>
        <w:t xml:space="preserve">bSwitchFromRfidToBarcode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Prevents RFID trigger events from being processed during a switch to barcode mode.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 to true:</w:t>
      </w:r>
      <w:r>
        <w:t xml:space="preserve"> </w:t>
      </w:r>
      <w:r>
        <w:t xml:space="preserve">When inventory stops in test mode, to ignore subsequent RFID trigger events.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 to false:</w:t>
      </w:r>
      <w:r>
        <w:t xml:space="preserve"> </w:t>
      </w:r>
      <w:r>
        <w:t xml:space="preserve">When switching back to RFID mode.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If true, RFID trigger events are ignored.</w:t>
      </w:r>
    </w:p>
    <w:p>
      <w:pPr>
        <w:pStyle w:val="FirstParagraph"/>
      </w:pPr>
      <w:r>
        <w:rPr>
          <w:b/>
          <w:bCs/>
        </w:rPr>
        <w:t xml:space="preserve">Sequence Example:</w:t>
      </w:r>
      <w:r>
        <w:t xml:space="preserve"> </w:t>
      </w:r>
      <w:r>
        <w:t xml:space="preserve">1. Inventory stops in test mode →</w:t>
      </w:r>
      <w:r>
        <w:t xml:space="preserve"> </w:t>
      </w:r>
      <w:r>
        <w:rPr>
          <w:rStyle w:val="VerbatimChar"/>
        </w:rPr>
        <w:t xml:space="preserve">bSwitchFromRfidToBarcode = true</w:t>
      </w:r>
      <w:r>
        <w:t xml:space="preserve"> </w:t>
      </w:r>
      <w:r>
        <w:t xml:space="preserve">2. Trigger event occurs → RFID handler ignores it</w:t>
      </w:r>
      <w:r>
        <w:t xml:space="preserve"> </w:t>
      </w:r>
      <w:r>
        <w:t xml:space="preserve">3. Barcode mode is enabled</w:t>
      </w:r>
      <w:r>
        <w:t xml:space="preserve"> </w:t>
      </w:r>
      <w:r>
        <w:t xml:space="preserve">4. Switching back to RFID → flag reset</w:t>
      </w:r>
    </w:p>
    <w:bookmarkEnd w:id="14"/>
    <w:bookmarkStart w:id="15" w:name="Xb8077987e0d92356a9947887af2795759bd19a2"/>
    <w:p>
      <w:pPr>
        <w:pStyle w:val="Heading3"/>
      </w:pPr>
      <w:r>
        <w:t xml:space="preserve">3.3 Hardware Trigger Configuration:</w:t>
      </w:r>
      <w:r>
        <w:t xml:space="preserve"> </w:t>
      </w:r>
      <w:r>
        <w:rPr>
          <w:rStyle w:val="VerbatimChar"/>
        </w:rPr>
        <w:t xml:space="preserve">setTriggerEnabled(boolean isRfidEnabled)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Acquire Lock:</w:t>
      </w:r>
      <w:r>
        <w:t xml:space="preserve"> </w:t>
      </w:r>
      <w:r>
        <w:t xml:space="preserve">Prevents concurrent configuration.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 Busy Guard:</w:t>
      </w:r>
      <w:r>
        <w:t xml:space="preserve"> </w:t>
      </w:r>
      <w:r>
        <w:t xml:space="preserve">Rejects if busy, stops inventory, notifies UI.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Determine Mode: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RFID,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Barcode.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Apply Configuration: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reader.Config.setKeylayoutType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Align Event Subscription: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subscribeRfidHardwareTriggerEvents(isRfidEnabled)</w:t>
      </w:r>
      <w:r>
        <w:t xml:space="preserve"> </w:t>
      </w:r>
      <w:r>
        <w:t xml:space="preserve">on success.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Release Lock:</w:t>
      </w:r>
      <w:r>
        <w:t xml:space="preserve"> </w:t>
      </w:r>
      <w:r>
        <w:t xml:space="preserve">Always releases in a finally block.</w:t>
      </w:r>
    </w:p>
    <w:bookmarkEnd w:id="15"/>
    <w:bookmarkStart w:id="16" w:name="Xbb8f40a6c69c52560cded2315d6a29daab961ad"/>
    <w:p>
      <w:pPr>
        <w:pStyle w:val="Heading3"/>
      </w:pPr>
      <w:r>
        <w:t xml:space="preserve">3.4 Event Subscription:</w:t>
      </w:r>
      <w:r>
        <w:t xml:space="preserve"> </w:t>
      </w:r>
      <w:r>
        <w:rPr>
          <w:rStyle w:val="VerbatimChar"/>
        </w:rPr>
        <w:t xml:space="preserve">subscribeRfidHardwareTriggerEvents(boolean enable)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Controls whether the app receives trigger events from the SDK.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Enable (true):</w:t>
      </w:r>
      <w:r>
        <w:t xml:space="preserve"> </w:t>
      </w:r>
      <w:r>
        <w:t xml:space="preserve">App receives trigger callbacks (needed for RFID mode).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Disable (false):</w:t>
      </w:r>
      <w:r>
        <w:t xml:space="preserve"> </w:t>
      </w:r>
      <w:r>
        <w:t xml:space="preserve">App ignores trigger events (used in Barcode mode).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Integration:</w:t>
      </w:r>
    </w:p>
    <w:p>
      <w:pPr>
        <w:pStyle w:val="Compact"/>
        <w:numPr>
          <w:ilvl w:val="1"/>
          <w:numId w:val="1005"/>
        </w:numPr>
      </w:pPr>
      <w:r>
        <w:t xml:space="preserve">Switching to Barcode: Unsubscribe events, then reconfigure hardware.</w:t>
      </w:r>
    </w:p>
    <w:p>
      <w:pPr>
        <w:pStyle w:val="Compact"/>
        <w:numPr>
          <w:ilvl w:val="1"/>
          <w:numId w:val="1005"/>
        </w:numPr>
      </w:pPr>
      <w:r>
        <w:t xml:space="preserve">Switching to RFID: Reconfigure hardware, then subscribe events.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integration-workflow"/>
    <w:p>
      <w:pPr>
        <w:pStyle w:val="Heading2"/>
      </w:pPr>
      <w:r>
        <w:t xml:space="preserve">4. Integration Workflow</w:t>
      </w:r>
    </w:p>
    <w:p>
      <w:pPr>
        <w:pStyle w:val="FirstParagraph"/>
      </w:pPr>
      <w:r>
        <w:rPr>
          <w:b/>
          <w:bCs/>
        </w:rPr>
        <w:t xml:space="preserve">Switching to Barcode Mode:</w:t>
      </w:r>
      <w:r>
        <w:t xml:space="preserve"> </w:t>
      </w:r>
      <w:r>
        <w:t xml:space="preserve">1. Unsubscribe events:</w:t>
      </w:r>
      <w:r>
        <w:t xml:space="preserve"> </w:t>
      </w:r>
      <w:r>
        <w:rPr>
          <w:rStyle w:val="VerbatimChar"/>
        </w:rPr>
        <w:t xml:space="preserve">subscribeRfidHardwareTriggerEvents(false)</w:t>
      </w:r>
      <w:r>
        <w:t xml:space="preserve"> </w:t>
      </w:r>
      <w:r>
        <w:t xml:space="preserve">2. Reconfigure hardware:</w:t>
      </w:r>
      <w:r>
        <w:t xml:space="preserve"> </w:t>
      </w:r>
      <w:r>
        <w:rPr>
          <w:rStyle w:val="VerbatimChar"/>
        </w:rPr>
        <w:t xml:space="preserve">setTriggerEnabled(false)</w:t>
      </w:r>
    </w:p>
    <w:p>
      <w:pPr>
        <w:pStyle w:val="BodyText"/>
      </w:pPr>
      <w:r>
        <w:rPr>
          <w:b/>
          <w:bCs/>
        </w:rPr>
        <w:t xml:space="preserve">Switching to RFID Mode:</w:t>
      </w:r>
      <w:r>
        <w:t xml:space="preserve"> </w:t>
      </w:r>
      <w:r>
        <w:t xml:space="preserve">1. Reconfigure hardware:</w:t>
      </w:r>
      <w:r>
        <w:t xml:space="preserve"> </w:t>
      </w:r>
      <w:r>
        <w:rPr>
          <w:rStyle w:val="VerbatimChar"/>
        </w:rPr>
        <w:t xml:space="preserve">setTriggerEnabled(true)</w:t>
      </w:r>
      <w:r>
        <w:t xml:space="preserve"> </w:t>
      </w:r>
      <w:r>
        <w:t xml:space="preserve">2. On success, events are automatically subscribed.</w:t>
      </w:r>
    </w:p>
    <w:p>
      <w:r>
        <w:pict>
          <v:rect style="width:0;height:1.5pt" o:hralign="center" o:hrstd="t" o:hr="t"/>
        </w:pict>
      </w:r>
    </w:p>
    <w:bookmarkEnd w:id="18"/>
    <w:bookmarkStart w:id="19" w:name="safety-mechanisms"/>
    <w:p>
      <w:pPr>
        <w:pStyle w:val="Heading2"/>
      </w:pPr>
      <w:r>
        <w:t xml:space="preserve">5. Safety Mechanisms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5"/>
        <w:gridCol w:w="6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ReentrantLock</w:t>
            </w:r>
          </w:p>
        </w:tc>
        <w:tc>
          <w:tcPr/>
          <w:p>
            <w:pPr>
              <w:pStyle w:val="Compact"/>
            </w:pPr>
            <w:r>
              <w:t xml:space="preserve">Prevents concurrent configuration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waitForReaderIdle</w:t>
            </w:r>
          </w:p>
        </w:tc>
        <w:tc>
          <w:tcPr/>
          <w:p>
            <w:pPr>
              <w:pStyle w:val="Compact"/>
            </w:pPr>
            <w:r>
              <w:t xml:space="preserve">Avoids sending commands while the reader is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(~3s)</w:t>
            </w:r>
          </w:p>
        </w:tc>
        <w:tc>
          <w:tcPr/>
          <w:p>
            <w:pPr>
              <w:pStyle w:val="Compact"/>
            </w:pPr>
            <w:r>
              <w:t xml:space="preserve">Prevents hangs during restore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Try-Catch-Finally</w:t>
            </w:r>
          </w:p>
        </w:tc>
        <w:tc>
          <w:tcPr/>
          <w:p>
            <w:pPr>
              <w:pStyle w:val="Compact"/>
            </w:pPr>
            <w:r>
              <w:t xml:space="preserve">Ensures locks are always released, even on exceptions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deadlock-avoidance"/>
    <w:p>
      <w:pPr>
        <w:pStyle w:val="Heading2"/>
      </w:pPr>
      <w:r>
        <w:t xml:space="preserve">6. Deadlock Avoidance</w:t>
      </w:r>
    </w:p>
    <w:p>
      <w:pPr>
        <w:pStyle w:val="Compact"/>
        <w:numPr>
          <w:ilvl w:val="0"/>
          <w:numId w:val="1006"/>
        </w:numPr>
      </w:pPr>
      <w:r>
        <w:t xml:space="preserve">Never block indefinitely while holding</w:t>
      </w:r>
      <w:r>
        <w:t xml:space="preserve"> </w:t>
      </w:r>
      <w:r>
        <w:rPr>
          <w:rStyle w:val="VerbatimChar"/>
        </w:rPr>
        <w:t xml:space="preserve">resourceLock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waitForReaderIdle()</w:t>
      </w:r>
      <w:r>
        <w:t xml:space="preserve"> </w:t>
      </w:r>
      <w:r>
        <w:t xml:space="preserve">uses bounded retries and fails fast.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bRfidBusy</w:t>
      </w:r>
      <w:r>
        <w:t xml:space="preserve"> </w:t>
      </w:r>
      <w:r>
        <w:t xml:space="preserve">is volatile and updated directly by status events.</w:t>
      </w:r>
    </w:p>
    <w:p>
      <w:pPr>
        <w:pStyle w:val="Compact"/>
        <w:numPr>
          <w:ilvl w:val="0"/>
          <w:numId w:val="1006"/>
        </w:numPr>
      </w:pPr>
      <w:r>
        <w:t xml:space="preserve">Always release locks in all code paths.</w:t>
      </w:r>
    </w:p>
    <w:p>
      <w:pPr>
        <w:pStyle w:val="Compact"/>
        <w:numPr>
          <w:ilvl w:val="0"/>
          <w:numId w:val="1006"/>
        </w:numPr>
      </w:pPr>
      <w:r>
        <w:t xml:space="preserve">Switch order: Unsubscribe events before hardware switch (RFID→Barcode); enable events after hardware switch (Barcode→RFID).</w:t>
      </w:r>
    </w:p>
    <w:p>
      <w:r>
        <w:pict>
          <v:rect style="width:0;height:1.5pt" o:hralign="center" o:hrstd="t" o:hr="t"/>
        </w:pict>
      </w:r>
    </w:p>
    <w:bookmarkEnd w:id="20"/>
    <w:bookmarkStart w:id="21" w:name="code-reference"/>
    <w:p>
      <w:pPr>
        <w:pStyle w:val="Heading2"/>
      </w:pPr>
      <w:r>
        <w:t xml:space="preserve">7. Code Reference</w:t>
      </w:r>
    </w:p>
    <w:p>
      <w:pPr>
        <w:pStyle w:val="FirstParagraph"/>
      </w:pPr>
      <w:r>
        <w:t xml:space="preserve">```java</w:t>
      </w:r>
      <w:r>
        <w:t xml:space="preserve"> </w:t>
      </w:r>
      <w:r>
        <w:t xml:space="preserve">public boolean setTriggerEnabled(boolean isRfidEnabled) {</w:t>
      </w:r>
      <w:r>
        <w:t xml:space="preserve"> </w:t>
      </w:r>
      <w:r>
        <w:t xml:space="preserve">resourceLock.lock();</w:t>
      </w:r>
      <w:r>
        <w:t xml:space="preserve"> </w:t>
      </w:r>
      <w:r>
        <w:t xml:space="preserve">try {</w:t>
      </w:r>
      <w:r>
        <w:t xml:space="preserve"> </w:t>
      </w:r>
      <w:r>
        <w:t xml:space="preserve">if (reader == null || !reader.isConnected() || context == null) return false;</w:t>
      </w:r>
      <w:r>
        <w:t xml:space="preserve"> </w:t>
      </w:r>
      <w:r>
        <w:t xml:space="preserve">if (bRfidBusy) {</w:t>
      </w:r>
      <w:r>
        <w:t xml:space="preserve"> </w:t>
      </w:r>
      <w:r>
        <w:t xml:space="preserve">stopInventory();</w:t>
      </w:r>
      <w:r>
        <w:t xml:space="preserve"> </w:t>
      </w:r>
      <w:r>
        <w:t xml:space="preserve">uiHandler.post(() -&gt; {</w:t>
      </w:r>
      <w:r>
        <w:t xml:space="preserve"> </w:t>
      </w:r>
      <w:r>
        <w:t xml:space="preserve">if (context != null) context.showSnackbar(BUSY_RETRY_MESSAGE, false);</w:t>
      </w:r>
      <w:r>
        <w:t xml:space="preserve"> </w:t>
      </w:r>
      <w:r>
        <w:t xml:space="preserve">});</w:t>
      </w:r>
      <w:r>
        <w:t xml:space="preserve"> </w:t>
      </w:r>
      <w:r>
        <w:t xml:space="preserve">return false;</w:t>
      </w:r>
      <w:r>
        <w:t xml:space="preserve"> </w:t>
      </w:r>
      <w:r>
        <w:t xml:space="preserve">}</w:t>
      </w:r>
      <w:r>
        <w:t xml:space="preserve"> </w:t>
      </w:r>
      <w:r>
        <w:t xml:space="preserve">ENUM_NEW_KEYLAYOUT_TYPE mode = isRfidEnabled ?</w:t>
      </w:r>
      <w:r>
        <w:t xml:space="preserve"> </w:t>
      </w:r>
      <w:r>
        <w:t xml:space="preserve">ENUM_NEW_KEYLAYOUT_TYPE.RFID : ENUM_NEW_KEYLAYOUT_TYPE.SLED_SCAN;</w:t>
      </w:r>
      <w:r>
        <w:t xml:space="preserve"> </w:t>
      </w:r>
      <w:r>
        <w:t xml:space="preserve">try {</w:t>
      </w:r>
      <w:r>
        <w:t xml:space="preserve"> </w:t>
      </w:r>
      <w:r>
        <w:t xml:space="preserve">RFIDResults result = reader.Config.setKeylayoutType(mode, mode);</w:t>
      </w:r>
      <w:r>
        <w:t xml:space="preserve"> </w:t>
      </w:r>
      <w:r>
        <w:t xml:space="preserve">if (result == RFIDResults.RFID_API_SUCCESS) {</w:t>
      </w:r>
      <w:r>
        <w:t xml:space="preserve"> </w:t>
      </w:r>
      <w:r>
        <w:t xml:space="preserve">subscribeRfidHardwareTriggerEvents(isRfidEnabled);</w:t>
      </w:r>
      <w:r>
        <w:t xml:space="preserve"> </w:t>
      </w:r>
      <w:r>
        <w:t xml:space="preserve">if(isRfidEnabled) bSwitchFromRfidToBarcode = false;</w:t>
      </w:r>
      <w:r>
        <w:t xml:space="preserve"> </w:t>
      </w:r>
      <w:r>
        <w:t xml:space="preserve">return true;</w:t>
      </w:r>
      <w:r>
        <w:t xml:space="preserve"> </w:t>
      </w:r>
      <w:r>
        <w:t xml:space="preserve">}</w:t>
      </w:r>
      <w:r>
        <w:t xml:space="preserve"> </w:t>
      </w:r>
      <w:r>
        <w:t xml:space="preserve">} catch (InvalidUsageException | OperationFailureException e) {</w:t>
      </w:r>
      <w:r>
        <w:t xml:space="preserve"> </w:t>
      </w:r>
      <w:r>
        <w:t xml:space="preserve">stopInventory();</w:t>
      </w:r>
      <w:r>
        <w:t xml:space="preserve"> </w:t>
      </w:r>
      <w:r>
        <w:t xml:space="preserve">uiHandler.post(() -&gt; {</w:t>
      </w:r>
      <w:r>
        <w:t xml:space="preserve"> </w:t>
      </w:r>
      <w:r>
        <w:t xml:space="preserve">if (context != null) context.showSnackbar(BUSY_RETRY_MESSAGE, false);</w:t>
      </w:r>
      <w:r>
        <w:t xml:space="preserve"> </w:t>
      </w:r>
      <w:r>
        <w:t xml:space="preserve">});</w:t>
      </w:r>
      <w:r>
        <w:t xml:space="preserve"> </w:t>
      </w:r>
      <w:r>
        <w:t xml:space="preserve">}</w:t>
      </w:r>
      <w:r>
        <w:t xml:space="preserve"> </w:t>
      </w:r>
      <w:r>
        <w:t xml:space="preserve">return false;</w:t>
      </w:r>
      <w:r>
        <w:t xml:space="preserve"> </w:t>
      </w:r>
      <w:r>
        <w:t xml:space="preserve">} finally {</w:t>
      </w:r>
      <w:r>
        <w:t xml:space="preserve"> </w:t>
      </w:r>
      <w:r>
        <w:t xml:space="preserve">resourceLock.unlock();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2026-02-19T04:37:55Z</dcterms:created>
  <dcterms:modified xsi:type="dcterms:W3CDTF">2026-02-19T04:37:55Z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