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fid-sdk-sample-design-overview"/>
    <w:p>
      <w:pPr>
        <w:pStyle w:val="Heading1"/>
      </w:pPr>
      <w:r>
        <w:t xml:space="preserve">RFID SDK Sample: Design Overview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MainActivity</w:t>
      </w:r>
      <w:r>
        <w:t xml:space="preserve">: UI logic, user interaction, and RFID/Barcode event callbacks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RFIDHandler</w:t>
      </w:r>
      <w:r>
        <w:t xml:space="preserve">: Manages RFID reader connection, inventory, and trigger 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ScannerHandler</w:t>
      </w:r>
      <w:r>
        <w:t xml:space="preserve">: Handles barcode scanning and session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Threading</w:t>
      </w:r>
      <w:r>
        <w:t xml:space="preserve">: Uses ExecutorService for all device operations (off UI thread)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Permissions</w:t>
      </w:r>
      <w:r>
        <w:t xml:space="preserve">: Handles Bluetooth/location permissions (Android 12+)</w:t>
      </w:r>
    </w:p>
    <w:bookmarkEnd w:id="9"/>
    <w:bookmarkStart w:id="10" w:name="trigger-sync-safety"/>
    <w:p>
      <w:pPr>
        <w:pStyle w:val="Heading2"/>
      </w:pPr>
      <w:r>
        <w:t xml:space="preserve">Trigger Sync &amp; Safety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Busy Guard (</w:t>
      </w:r>
      <w:r>
        <w:rPr>
          <w:rStyle w:val="VerbatimChar"/>
          <w:b/>
          <w:bCs/>
        </w:rPr>
        <w:t xml:space="preserve">bRfidBusy</w:t>
      </w:r>
      <w:r>
        <w:rPr>
          <w:b/>
          <w:bCs/>
        </w:rPr>
        <w:t xml:space="preserve">)</w:t>
      </w:r>
      <w:r>
        <w:t xml:space="preserve">: Prevents mode switching while RFID is active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Lock (</w:t>
      </w:r>
      <w:r>
        <w:rPr>
          <w:rStyle w:val="VerbatimChar"/>
          <w:b/>
          <w:bCs/>
        </w:rPr>
        <w:t xml:space="preserve">resourceLock</w:t>
      </w:r>
      <w:r>
        <w:rPr>
          <w:b/>
          <w:bCs/>
        </w:rPr>
        <w:t xml:space="preserve">)</w:t>
      </w:r>
      <w:r>
        <w:t xml:space="preserve">: Serializes trigger config to avoid SDK overlap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Bounded Wait</w:t>
      </w:r>
      <w:r>
        <w:t xml:space="preserve">:</w:t>
      </w:r>
      <w:r>
        <w:t xml:space="preserve"> </w:t>
      </w:r>
      <w:r>
        <w:rPr>
          <w:rStyle w:val="VerbatimChar"/>
        </w:rPr>
        <w:t xml:space="preserve">waitForReaderIdle()</w:t>
      </w:r>
      <w:r>
        <w:t xml:space="preserve"> </w:t>
      </w:r>
      <w:r>
        <w:t xml:space="preserve">ensures no indefinite blocking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 Switch</w:t>
      </w:r>
      <w:r>
        <w:t xml:space="preserve">: Always unsubscribe events before hardware switch, and vice versa</w:t>
      </w:r>
    </w:p>
    <w:bookmarkEnd w:id="10"/>
    <w:bookmarkStart w:id="11" w:name="extensibility"/>
    <w:p>
      <w:pPr>
        <w:pStyle w:val="Heading2"/>
      </w:pPr>
      <w:r>
        <w:t xml:space="preserve">Extensibility</w:t>
      </w:r>
    </w:p>
    <w:p>
      <w:pPr>
        <w:pStyle w:val="Compact"/>
        <w:numPr>
          <w:ilvl w:val="0"/>
          <w:numId w:val="1003"/>
        </w:numPr>
      </w:pPr>
      <w:r>
        <w:t xml:space="preserve">Easily add new reader models or UI features</w:t>
      </w:r>
    </w:p>
    <w:p>
      <w:pPr>
        <w:pStyle w:val="Compact"/>
        <w:numPr>
          <w:ilvl w:val="0"/>
          <w:numId w:val="1003"/>
        </w:numPr>
      </w:pPr>
      <w:r>
        <w:t xml:space="preserve">All main classes documented for maintainability</w:t>
      </w:r>
    </w:p>
    <w:bookmarkEnd w:id="11"/>
    <w:bookmarkStart w:id="12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Trigger_Sync_Doc.md</w:t>
      </w:r>
      <w:r>
        <w:t xml:space="preserve"> </w:t>
      </w:r>
      <w:r>
        <w:t xml:space="preserve">for concurrency and trigger switching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for usage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RELEASE_NOTES.md</w:t>
      </w:r>
      <w:r>
        <w:t xml:space="preserve"> </w:t>
      </w:r>
      <w:r>
        <w:t xml:space="preserve">for release info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2026-02-19T04:37:55Z</dcterms:created>
  <dcterms:modified xsi:type="dcterms:W3CDTF">2026-02-19T04:37:55Z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