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lease-notes"/>
    <w:p>
      <w:pPr>
        <w:pStyle w:val="Heading1"/>
      </w:pPr>
      <w:r>
        <w:t xml:space="preserve">Release Notes</w:t>
      </w:r>
    </w:p>
    <w:bookmarkStart w:id="9" w:name="v1.1.3-2026-02-17"/>
    <w:p>
      <w:pPr>
        <w:pStyle w:val="Heading2"/>
      </w:pPr>
      <w:r>
        <w:t xml:space="preserve">v1.1.3 (2026-02-17)</w:t>
      </w:r>
    </w:p>
    <w:p>
      <w:pPr>
        <w:pStyle w:val="Compact"/>
        <w:numPr>
          <w:ilvl w:val="0"/>
          <w:numId w:val="1001"/>
        </w:numPr>
      </w:pPr>
      <w:r>
        <w:t xml:space="preserve">Performed focused code cleanup across core app classes (</w:t>
      </w:r>
      <w:r>
        <w:rPr>
          <w:rStyle w:val="VerbatimChar"/>
        </w:rPr>
        <w:t xml:space="preserve">MainActivity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RFIDHandler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ScannerHandler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Removed unused</w:t>
      </w:r>
      <w:r>
        <w:t xml:space="preserve"> </w:t>
      </w:r>
      <w:r>
        <w:rPr>
          <w:rStyle w:val="VerbatimChar"/>
        </w:rPr>
        <w:t xml:space="preserve">MainUIHandler</w:t>
      </w:r>
      <w:r>
        <w:t xml:space="preserve"> </w:t>
      </w:r>
      <w:r>
        <w:t xml:space="preserve">and stale placeholder methods from RFID flow.</w:t>
      </w:r>
    </w:p>
    <w:p>
      <w:pPr>
        <w:pStyle w:val="Compact"/>
        <w:numPr>
          <w:ilvl w:val="0"/>
          <w:numId w:val="1001"/>
        </w:numPr>
      </w:pPr>
      <w:r>
        <w:t xml:space="preserve">Simplified reader health checks and trigger menu action logic.</w:t>
      </w:r>
    </w:p>
    <w:p>
      <w:pPr>
        <w:pStyle w:val="Compact"/>
        <w:numPr>
          <w:ilvl w:val="0"/>
          <w:numId w:val="1001"/>
        </w:numPr>
      </w:pPr>
      <w:r>
        <w:t xml:space="preserve">Consolidated duplicated busy/retry handling and trigger value logging.</w:t>
      </w:r>
    </w:p>
    <w:p>
      <w:pPr>
        <w:pStyle w:val="Compact"/>
        <w:numPr>
          <w:ilvl w:val="0"/>
          <w:numId w:val="1001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DesignDoc_Trigger_Event_Handling.md</w:t>
      </w:r>
      <w:r>
        <w:t xml:space="preserve"> </w:t>
      </w:r>
      <w:r>
        <w:t xml:space="preserve">to reflect current architecture and trigger behavior.</w:t>
      </w:r>
    </w:p>
    <w:p>
      <w:pPr>
        <w:pStyle w:val="Compact"/>
        <w:numPr>
          <w:ilvl w:val="0"/>
          <w:numId w:val="1001"/>
        </w:numPr>
      </w:pPr>
      <w:r>
        <w:t xml:space="preserve">Validated with build/deploy/launch (</w:t>
      </w:r>
      <w:r>
        <w:rPr>
          <w:rStyle w:val="VerbatimChar"/>
        </w:rPr>
        <w:t xml:space="preserve">./build_deploy_launch.sh</w:t>
      </w:r>
      <w:r>
        <w:t xml:space="preserve">) on connected device.</w:t>
      </w:r>
    </w:p>
    <w:bookmarkEnd w:id="9"/>
    <w:bookmarkStart w:id="10" w:name="v1.0.1-2026-02-17"/>
    <w:p>
      <w:pPr>
        <w:pStyle w:val="Heading2"/>
      </w:pPr>
      <w:r>
        <w:t xml:space="preserve">v1.0.1 (2026-02-17)</w:t>
      </w:r>
    </w:p>
    <w:p>
      <w:pPr>
        <w:pStyle w:val="Compact"/>
        <w:numPr>
          <w:ilvl w:val="0"/>
          <w:numId w:val="1002"/>
        </w:numPr>
      </w:pPr>
      <w:r>
        <w:t xml:space="preserve">Renamed branding to Trigger Sync RFD_P+.</w:t>
      </w:r>
    </w:p>
    <w:p>
      <w:pPr>
        <w:pStyle w:val="Compact"/>
        <w:numPr>
          <w:ilvl w:val="0"/>
          <w:numId w:val="1002"/>
        </w:numPr>
      </w:pPr>
      <w:r>
        <w:t xml:space="preserve">Improved</w:t>
      </w:r>
      <w:r>
        <w:t xml:space="preserve"> </w:t>
      </w:r>
      <w:r>
        <w:rPr>
          <w:rStyle w:val="VerbatimChar"/>
        </w:rPr>
        <w:t xml:space="preserve">build_deploy_launch.sh</w:t>
      </w:r>
      <w:r>
        <w:t xml:space="preserve"> </w:t>
      </w:r>
      <w:r>
        <w:t xml:space="preserve">for multi-device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t xml:space="preserve">handling and macOS Bash compatibility.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exports for all project Markdown documentation.</w:t>
      </w:r>
    </w:p>
    <w:p>
      <w:pPr>
        <w:pStyle w:val="Compact"/>
        <w:numPr>
          <w:ilvl w:val="0"/>
          <w:numId w:val="1002"/>
        </w:numPr>
      </w:pPr>
      <w:r>
        <w:t xml:space="preserve">Updated README and release-note consistency.</w:t>
      </w:r>
    </w:p>
    <w:bookmarkEnd w:id="10"/>
    <w:bookmarkStart w:id="11" w:name="v1.0.0-2026-02-17"/>
    <w:p>
      <w:pPr>
        <w:pStyle w:val="Heading2"/>
      </w:pPr>
      <w:r>
        <w:t xml:space="preserve">v1.0.0 (2026-02-17)</w:t>
      </w:r>
    </w:p>
    <w:p>
      <w:pPr>
        <w:pStyle w:val="Compact"/>
        <w:numPr>
          <w:ilvl w:val="0"/>
          <w:numId w:val="1003"/>
        </w:numPr>
      </w:pPr>
      <w:r>
        <w:t xml:space="preserve">Initial public GitHub publish for Trigger Sync RFD_P+.</w:t>
      </w:r>
    </w:p>
    <w:p>
      <w:pPr>
        <w:pStyle w:val="Compact"/>
        <w:numPr>
          <w:ilvl w:val="0"/>
          <w:numId w:val="1003"/>
        </w:numPr>
      </w:pPr>
      <w:r>
        <w:t xml:space="preserve">Repository initialized and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GitHub.</w:t>
      </w:r>
    </w:p>
    <w:p>
      <w:pPr>
        <w:pStyle w:val="Compact"/>
        <w:numPr>
          <w:ilvl w:val="0"/>
          <w:numId w:val="1003"/>
        </w:numPr>
      </w:pPr>
      <w:r>
        <w:t xml:space="preserve">Added deadlock-safe trigger synchronization documentation for RFID/Barcode switching.</w:t>
      </w:r>
    </w:p>
    <w:p>
      <w:pPr>
        <w:pStyle w:val="Compact"/>
        <w:numPr>
          <w:ilvl w:val="0"/>
          <w:numId w:val="1003"/>
        </w:numPr>
      </w:pPr>
      <w:r>
        <w:t xml:space="preserve">Documented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busy-state guard behavior and bounded idle wait strategy.</w:t>
      </w:r>
    </w:p>
    <w:p>
      <w:pPr>
        <w:pStyle w:val="Compact"/>
        <w:numPr>
          <w:ilvl w:val="0"/>
          <w:numId w:val="1003"/>
        </w:numPr>
      </w:pPr>
      <w:r>
        <w:t xml:space="preserve">Added explicit safe switch sequence guidance:</w:t>
      </w:r>
    </w:p>
    <w:p>
      <w:pPr>
        <w:pStyle w:val="Compact"/>
        <w:numPr>
          <w:ilvl w:val="1"/>
          <w:numId w:val="1004"/>
        </w:numPr>
      </w:pPr>
      <w:r>
        <w:t xml:space="preserve">RFID -&gt; Barcode: disable RFID handheld events, then switch keylayout to barcode.</w:t>
      </w:r>
    </w:p>
    <w:p>
      <w:pPr>
        <w:pStyle w:val="Compact"/>
        <w:numPr>
          <w:ilvl w:val="1"/>
          <w:numId w:val="1004"/>
        </w:numPr>
      </w:pPr>
      <w:r>
        <w:t xml:space="preserve">Barcode -&gt; RFID: switch keylayout to RFID, then re-enable RFID handheld events.</w:t>
      </w:r>
    </w:p>
    <w:p>
      <w:pPr>
        <w:pStyle w:val="Compact"/>
        <w:numPr>
          <w:ilvl w:val="0"/>
          <w:numId w:val="1003"/>
        </w:numPr>
      </w:pPr>
      <w:r>
        <w:t xml:space="preserve">Added deadlock-avoidance contract and failure-handling behavior for trigger configuration paths.</w:t>
      </w:r>
    </w:p>
    <w:p>
      <w:pPr>
        <w:pStyle w:val="Compact"/>
        <w:numPr>
          <w:ilvl w:val="0"/>
          <w:numId w:val="1003"/>
        </w:numPr>
      </w:pPr>
      <w:r>
        <w:t xml:space="preserve">Created and pushed annotated release tag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2026-02-18T03:20:25Z</dcterms:created>
  <dcterms:modified xsi:type="dcterms:W3CDTF">2026-02-18T03:20:25Z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