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left"/>
      </w:pPr>
      <w:r>
        <w:rPr>
          <w:rFonts w:ascii="Arial" w:cs="Arial" w:eastAsia="Arial" w:hAnsi="Arial"/>
          <w:b/>
          <w:bCs/>
          <w:color w:val="F7931A"/>
          <w:sz w:val="96"/>
          <w:szCs w:val="96"/>
        </w:rPr>
        <w:t xml:space="preserve">₿</w:t>
      </w:r>
    </w:p>
    <w:p>
      <w:pPr>
        <w:spacing w:after="120" w:before="0"/>
      </w:pPr>
      <w:r>
        <w:rPr>
          <w:rFonts w:ascii="Arial" w:cs="Arial" w:eastAsia="Arial" w:hAnsi="Arial"/>
          <w:b/>
          <w:bCs/>
          <w:color w:val="1A1A1A"/>
          <w:sz w:val="64"/>
          <w:szCs w:val="64"/>
        </w:rPr>
        <w:t xml:space="preserve">Satoshi Stop Loss</w:t>
      </w:r>
    </w:p>
    <w:p>
      <w:pPr>
        <w:spacing w:after="80" w:before="0"/>
      </w:pPr>
      <w:r>
        <w:rPr>
          <w:rFonts w:ascii="Arial" w:cs="Arial" w:eastAsia="Arial" w:hAnsi="Arial"/>
          <w:color w:val="F7931A"/>
          <w:sz w:val="36"/>
          <w:szCs w:val="36"/>
        </w:rPr>
        <w:t xml:space="preserve">MVP Product Specification</w:t>
      </w:r>
    </w:p>
    <w:p>
      <w:pPr>
        <w:spacing w:after="60" w:before="0"/>
      </w:pPr>
      <w:r>
        <w:rPr>
          <w:rFonts w:ascii="Arial" w:cs="Arial" w:eastAsia="Arial" w:hAnsi="Arial"/>
          <w:color w:val="888888"/>
          <w:sz w:val="24"/>
          <w:szCs w:val="24"/>
        </w:rPr>
        <w:t xml:space="preserve">Alert System v1.0  |  Target Launch: April 22, 2026</w:t>
      </w:r>
    </w:p>
    <w:p>
      <w:pPr>
        <w:spacing w:after="0" w:before="0"/>
      </w:pPr>
      <w:r>
        <w:rPr>
          <w:rFonts w:ascii="Arial" w:cs="Arial" w:eastAsia="Arial" w:hAnsi="Arial"/>
          <w:color w:val="888888"/>
          <w:sz w:val="24"/>
          <w:szCs w:val="24"/>
        </w:rPr>
        <w:t xml:space="preserve">3-Week Build Plan  |  All Patoshi Pattern Wallets</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6"/>
              <w:left w:val="none" w:color="FFFFFF" w:sz="0"/>
              <w:bottom w:val="none" w:color="FFFFFF" w:sz="0"/>
              <w:right w:val="none" w:color="FFFFFF" w:sz="0"/>
            </w:tcBorders>
            <w:shd w:fill="FEF3E2" w:val="clear"/>
            <w:tcMar>
              <w:top w:type="dxa" w:w="120"/>
              <w:left w:type="dxa" w:w="180"/>
              <w:bottom w:type="dxa" w:w="120"/>
              <w:right w:type="dxa" w:w="180"/>
            </w:tcMar>
          </w:tcPr>
          <w:p>
            <w:pPr>
              <w:spacing w:after="40" w:before="0"/>
            </w:pPr>
            <w:r>
              <w:rPr>
                <w:rFonts w:ascii="Arial" w:cs="Arial" w:eastAsia="Arial" w:hAnsi="Arial"/>
                <w:b/>
                <w:bCs/>
                <w:color w:val="F7931A"/>
                <w:sz w:val="20"/>
                <w:szCs w:val="20"/>
              </w:rPr>
              <w:t xml:space="preserve">SCOPE DECISION</w:t>
            </w:r>
          </w:p>
          <w:p>
            <w:pPr>
              <w:spacing w:after="0" w:before="0"/>
            </w:pPr>
            <w:r>
              <w:rPr>
                <w:rFonts w:ascii="Arial" w:cs="Arial" w:eastAsia="Arial" w:hAnsi="Arial"/>
                <w:color w:val="444444"/>
                <w:sz w:val="20"/>
                <w:szCs w:val="20"/>
              </w:rPr>
              <w:t xml:space="preserve">This spec covers Phase 1 only: a monitoring and alert system. Users sign up, and receive an alert the moment any Patoshi pattern wallet broadcasts a transaction. No hedging product, no token, no smart contracts in this phase. This is the demand signal and audience builder for the full SSL protocol.</w:t>
            </w:r>
          </w:p>
        </w:tc>
      </w:tr>
    </w:tbl>
    <w:p>
      <w:pPr>
        <w:spacing w:after="0" w:before="720"/>
      </w:pPr>
      <w:r>
        <w:t xml:space="preserve"/>
      </w:r>
    </w:p>
    <w:p>
      <w:r>
        <w:br w:type="page"/>
      </w:r>
    </w:p>
    <w:p>
      <w:pPr>
        <w:pStyle w:val="Heading1"/>
        <w:spacing w:after="160" w:before="480"/>
      </w:pPr>
      <w:r>
        <w:rPr>
          <w:rFonts w:ascii="Arial" w:cs="Arial" w:eastAsia="Arial" w:hAnsi="Arial"/>
          <w:b/>
          <w:bCs/>
          <w:color w:val="1A1A1A"/>
          <w:sz w:val="36"/>
          <w:szCs w:val="36"/>
        </w:rPr>
        <w:t xml:space="preserve">1. What We Are Building</w:t>
      </w:r>
    </w:p>
    <w:p>
      <w:pPr>
        <w:spacing w:after="80" w:before="80"/>
      </w:pPr>
      <w:r>
        <w:rPr>
          <w:rFonts w:ascii="Arial" w:cs="Arial" w:eastAsia="Arial" w:hAnsi="Arial"/>
          <w:color w:val="444444"/>
          <w:sz w:val="22"/>
          <w:szCs w:val="22"/>
        </w:rPr>
        <w:t xml:space="preserve">The Satoshi Stop Loss Alert System is a free, web-based service that monitors every Bitcoin address in the Patoshi mining pattern and instantly notifies subscribers if any of those addresses broadcast a transaction.</w:t>
      </w:r>
    </w:p>
    <w:p>
      <w:pPr>
        <w:spacing w:after="0" w:before="80"/>
      </w:pPr>
      <w:r>
        <w:t xml:space="preserve"/>
      </w:r>
    </w:p>
    <w:p>
      <w:pPr>
        <w:spacing w:after="80" w:before="80"/>
      </w:pPr>
      <w:r>
        <w:rPr>
          <w:rFonts w:ascii="Arial" w:cs="Arial" w:eastAsia="Arial" w:hAnsi="Arial"/>
          <w:color w:val="444444"/>
          <w:sz w:val="22"/>
          <w:szCs w:val="22"/>
        </w:rPr>
        <w:t xml:space="preserve">This is the only product in this phase. It is not a hedge, a derivative, or a protocol. It is a clean, single-purpose utility that answers one question for the crypto market:</w:t>
      </w:r>
    </w:p>
    <w:p>
      <w:pPr>
        <w:spacing w:after="0" w:before="80"/>
      </w:pPr>
      <w:r>
        <w:t xml:space="preserve"/>
      </w:r>
    </w:p>
    <w:p>
      <w:pPr>
        <w:spacing w:after="120" w:before="120"/>
        <w:jc w:val="center"/>
      </w:pPr>
      <w:r>
        <w:rPr>
          <w:rFonts w:ascii="Arial" w:cs="Arial" w:eastAsia="Arial" w:hAnsi="Arial"/>
          <w:b/>
          <w:bCs/>
          <w:i/>
          <w:iCs/>
          <w:color w:val="1A1A1A"/>
          <w:sz w:val="28"/>
          <w:szCs w:val="28"/>
        </w:rPr>
        <w:t xml:space="preserve">"Did Satoshi just move?"</w:t>
      </w:r>
    </w:p>
    <w:p>
      <w:pPr>
        <w:spacing w:after="0" w:before="80"/>
      </w:pPr>
      <w:r>
        <w:t xml:space="preserve"/>
      </w:r>
    </w:p>
    <w:p>
      <w:pPr>
        <w:spacing w:after="80" w:before="80"/>
      </w:pPr>
      <w:r>
        <w:rPr>
          <w:rFonts w:ascii="Arial" w:cs="Arial" w:eastAsia="Arial" w:hAnsi="Arial"/>
          <w:color w:val="444444"/>
          <w:sz w:val="22"/>
          <w:szCs w:val="22"/>
        </w:rPr>
        <w:t xml:space="preserve">Every person who signs up for this alert is a potential SSL protocol user. The alert system is the top of our funnel and the primary demand validation mechanism before we raise a seed round.</w:t>
      </w:r>
    </w:p>
    <w:p>
      <w:pPr>
        <w:pBdr>
          <w:bottom w:val="single" w:color="EEEEEE" w:sz="4"/>
        </w:pBdr>
        <w:spacing w:after="160" w:before="160"/>
      </w:pPr>
      <w:r>
        <w:t xml:space="preserve"/>
      </w:r>
    </w:p>
    <w:p>
      <w:pPr>
        <w:pStyle w:val="Heading1"/>
        <w:spacing w:after="160" w:before="480"/>
      </w:pPr>
      <w:r>
        <w:rPr>
          <w:rFonts w:ascii="Arial" w:cs="Arial" w:eastAsia="Arial" w:hAnsi="Arial"/>
          <w:b/>
          <w:bCs/>
          <w:color w:val="1A1A1A"/>
          <w:sz w:val="36"/>
          <w:szCs w:val="36"/>
        </w:rPr>
        <w:t xml:space="preserve">2. User Flow</w:t>
      </w:r>
    </w:p>
    <w:p>
      <w:pPr>
        <w:spacing w:after="80" w:before="80"/>
      </w:pPr>
      <w:r>
        <w:rPr>
          <w:rFonts w:ascii="Arial" w:cs="Arial" w:eastAsia="Arial" w:hAnsi="Arial"/>
          <w:color w:val="444444"/>
          <w:sz w:val="22"/>
          <w:szCs w:val="22"/>
        </w:rPr>
        <w:t xml:space="preserve">The user flow is intentionally minimal. Three steps, no wallet required, no Web3 friction.</w:t>
      </w:r>
    </w:p>
    <w:p>
      <w:pPr>
        <w:spacing w:after="0" w:before="120"/>
      </w:pPr>
      <w:r>
        <w:t xml:space="preserve"/>
      </w:r>
    </w:p>
    <w:p>
      <w:pPr>
        <w:pStyle w:val="Heading2"/>
        <w:spacing w:after="120" w:before="320"/>
      </w:pPr>
      <w:r>
        <w:rPr>
          <w:rFonts w:ascii="Arial" w:cs="Arial" w:eastAsia="Arial" w:hAnsi="Arial"/>
          <w:b/>
          <w:bCs/>
          <w:color w:val="F7931A"/>
          <w:sz w:val="26"/>
          <w:szCs w:val="26"/>
        </w:rPr>
        <w:t xml:space="preserve">Step 1 — Land</w:t>
      </w:r>
    </w:p>
    <w:p>
      <w:pPr>
        <w:spacing w:after="80" w:before="80"/>
      </w:pPr>
      <w:r>
        <w:rPr>
          <w:rFonts w:ascii="Arial" w:cs="Arial" w:eastAsia="Arial" w:hAnsi="Arial"/>
          <w:color w:val="444444"/>
          <w:sz w:val="22"/>
          <w:szCs w:val="22"/>
        </w:rPr>
        <w:t xml:space="preserve">User arrives at the SSL homepage. Above the fold: a live counter showing the total BTC in Patoshi wallets, the number of addresses being monitored, and the last movement date ("Last movement: never confirmed").</w:t>
      </w:r>
    </w:p>
    <w:p>
      <w:pPr>
        <w:pStyle w:val="ListParagraph"/>
        <w:numPr>
          <w:ilvl w:val="0"/>
          <w:numId w:val="2"/>
        </w:numPr>
        <w:spacing w:after="60" w:before="60"/>
      </w:pPr>
      <w:r>
        <w:rPr>
          <w:rFonts w:ascii="Arial" w:cs="Arial" w:eastAsia="Arial" w:hAnsi="Arial"/>
          <w:color w:val="444444"/>
          <w:sz w:val="22"/>
          <w:szCs w:val="22"/>
        </w:rPr>
        <w:t xml:space="preserve">This live stats display is valuable even before signup — it is a reason to return and share.</w:t>
      </w:r>
    </w:p>
    <w:p>
      <w:pPr>
        <w:pStyle w:val="ListParagraph"/>
        <w:numPr>
          <w:ilvl w:val="0"/>
          <w:numId w:val="2"/>
        </w:numPr>
        <w:spacing w:after="60" w:before="60"/>
      </w:pPr>
      <w:r>
        <w:rPr>
          <w:rFonts w:ascii="Arial" w:cs="Arial" w:eastAsia="Arial" w:hAnsi="Arial"/>
          <w:color w:val="444444"/>
          <w:sz w:val="22"/>
          <w:szCs w:val="22"/>
        </w:rPr>
        <w:t xml:space="preserve">No registration wall on the stats. The data is the hook.</w:t>
      </w:r>
    </w:p>
    <w:p>
      <w:pPr>
        <w:spacing w:after="0" w:before="80"/>
      </w:pPr>
      <w:r>
        <w:t xml:space="preserve"/>
      </w:r>
    </w:p>
    <w:p>
      <w:pPr>
        <w:pStyle w:val="Heading2"/>
        <w:spacing w:after="120" w:before="320"/>
      </w:pPr>
      <w:r>
        <w:rPr>
          <w:rFonts w:ascii="Arial" w:cs="Arial" w:eastAsia="Arial" w:hAnsi="Arial"/>
          <w:b/>
          <w:bCs/>
          <w:color w:val="F7931A"/>
          <w:sz w:val="26"/>
          <w:szCs w:val="26"/>
        </w:rPr>
        <w:t xml:space="preserve">Step 2 — Sign Up</w:t>
      </w:r>
    </w:p>
    <w:p>
      <w:pPr>
        <w:spacing w:after="80" w:before="80"/>
      </w:pPr>
      <w:r>
        <w:rPr>
          <w:rFonts w:ascii="Arial" w:cs="Arial" w:eastAsia="Arial" w:hAnsi="Arial"/>
          <w:color w:val="444444"/>
          <w:sz w:val="22"/>
          <w:szCs w:val="22"/>
        </w:rPr>
        <w:t xml:space="preserve">A single email capture form. No password required for v1 — we use magic links or confirmation emails for authentication.</w:t>
      </w:r>
    </w:p>
    <w:p>
      <w:pPr>
        <w:pStyle w:val="ListParagraph"/>
        <w:numPr>
          <w:ilvl w:val="0"/>
          <w:numId w:val="2"/>
        </w:numPr>
        <w:spacing w:after="60" w:before="60"/>
      </w:pPr>
      <w:r>
        <w:rPr>
          <w:rFonts w:ascii="Arial" w:cs="Arial" w:eastAsia="Arial" w:hAnsi="Arial"/>
          <w:color w:val="444444"/>
          <w:sz w:val="22"/>
          <w:szCs w:val="22"/>
        </w:rPr>
        <w:t xml:space="preserve">Field 1: Email address (required)</w:t>
      </w:r>
    </w:p>
    <w:p>
      <w:pPr>
        <w:pStyle w:val="ListParagraph"/>
        <w:numPr>
          <w:ilvl w:val="0"/>
          <w:numId w:val="2"/>
        </w:numPr>
        <w:spacing w:after="60" w:before="60"/>
      </w:pPr>
      <w:r>
        <w:rPr>
          <w:rFonts w:ascii="Arial" w:cs="Arial" w:eastAsia="Arial" w:hAnsi="Arial"/>
          <w:color w:val="444444"/>
          <w:sz w:val="22"/>
          <w:szCs w:val="22"/>
        </w:rPr>
        <w:t xml:space="preserve">Field 2: Alert threshold — "Alert me for any movement" OR "Alert me only if &gt;X BTC moves" — default is any movement</w:t>
      </w:r>
    </w:p>
    <w:p>
      <w:pPr>
        <w:pStyle w:val="ListParagraph"/>
        <w:numPr>
          <w:ilvl w:val="0"/>
          <w:numId w:val="2"/>
        </w:numPr>
        <w:spacing w:after="60" w:before="60"/>
      </w:pPr>
      <w:r>
        <w:rPr>
          <w:rFonts w:ascii="Arial" w:cs="Arial" w:eastAsia="Arial" w:hAnsi="Arial"/>
          <w:color w:val="444444"/>
          <w:sz w:val="22"/>
          <w:szCs w:val="22"/>
        </w:rPr>
        <w:t xml:space="preserve">Optional: Telegram handle for Telegram alerts (added in Week 3)</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66666" w:sz="6"/>
              <w:left w:val="none" w:color="FFFFFF" w:sz="0"/>
              <w:bottom w:val="none" w:color="FFFFFF" w:sz="0"/>
              <w:right w:val="none" w:color="FFFFFF" w:sz="0"/>
            </w:tcBorders>
            <w:shd w:fill="F5F5F5" w:val="clear"/>
            <w:tcMar>
              <w:top w:type="dxa" w:w="120"/>
              <w:left w:type="dxa" w:w="180"/>
              <w:bottom w:type="dxa" w:w="120"/>
              <w:right w:type="dxa" w:w="180"/>
            </w:tcMar>
          </w:tcPr>
          <w:p>
            <w:pPr>
              <w:spacing w:after="40" w:before="0"/>
            </w:pPr>
            <w:r>
              <w:rPr>
                <w:rFonts w:ascii="Arial" w:cs="Arial" w:eastAsia="Arial" w:hAnsi="Arial"/>
                <w:b/>
                <w:bCs/>
                <w:color w:val="666666"/>
                <w:sz w:val="20"/>
                <w:szCs w:val="20"/>
              </w:rPr>
              <w:t xml:space="preserve">MVP DECISION</w:t>
            </w:r>
          </w:p>
          <w:p>
            <w:pPr>
              <w:spacing w:after="0" w:before="0"/>
            </w:pPr>
            <w:r>
              <w:rPr>
                <w:rFonts w:ascii="Arial" w:cs="Arial" w:eastAsia="Arial" w:hAnsi="Arial"/>
                <w:color w:val="444444"/>
                <w:sz w:val="20"/>
                <w:szCs w:val="20"/>
              </w:rPr>
              <w:t xml:space="preserve">No Web3 wallet connection required in Phase 1. Email-only is lowest friction. We can add wallet-based identity in Phase 2 when the protocol requires it.</w:t>
            </w:r>
          </w:p>
        </w:tc>
      </w:tr>
    </w:tbl>
    <w:p>
      <w:pPr>
        <w:spacing w:after="0" w:before="80"/>
      </w:pPr>
      <w:r>
        <w:t xml:space="preserve"/>
      </w:r>
    </w:p>
    <w:p>
      <w:pPr>
        <w:pStyle w:val="Heading2"/>
        <w:spacing w:after="120" w:before="320"/>
      </w:pPr>
      <w:r>
        <w:rPr>
          <w:rFonts w:ascii="Arial" w:cs="Arial" w:eastAsia="Arial" w:hAnsi="Arial"/>
          <w:b/>
          <w:bCs/>
          <w:color w:val="F7931A"/>
          <w:sz w:val="26"/>
          <w:szCs w:val="26"/>
        </w:rPr>
        <w:t xml:space="preserve">Step 3 — Confirm &amp; Wait</w:t>
      </w:r>
    </w:p>
    <w:p>
      <w:pPr>
        <w:spacing w:after="80" w:before="80"/>
      </w:pPr>
      <w:r>
        <w:rPr>
          <w:rFonts w:ascii="Arial" w:cs="Arial" w:eastAsia="Arial" w:hAnsi="Arial"/>
          <w:color w:val="444444"/>
          <w:sz w:val="22"/>
          <w:szCs w:val="22"/>
        </w:rPr>
        <w:t xml:space="preserve">User receives a confirmation email. Once confirmed, they are live on the watchlist. If a Patoshi wallet moves, they get an alert within 60 seconds of the transaction appearing in the mempool.</w:t>
      </w:r>
    </w:p>
    <w:p>
      <w:pPr>
        <w:pStyle w:val="ListParagraph"/>
        <w:numPr>
          <w:ilvl w:val="0"/>
          <w:numId w:val="2"/>
        </w:numPr>
        <w:spacing w:after="60" w:before="60"/>
      </w:pPr>
      <w:r>
        <w:rPr>
          <w:rFonts w:ascii="Arial" w:cs="Arial" w:eastAsia="Arial" w:hAnsi="Arial"/>
          <w:color w:val="444444"/>
          <w:sz w:val="22"/>
          <w:szCs w:val="22"/>
        </w:rPr>
        <w:t xml:space="preserve">Confirmation email includes: how many addresses are being watched, total BTC at risk, a link to their preferences page</w:t>
      </w:r>
    </w:p>
    <w:p>
      <w:pPr>
        <w:pStyle w:val="ListParagraph"/>
        <w:numPr>
          <w:ilvl w:val="0"/>
          <w:numId w:val="2"/>
        </w:numPr>
        <w:spacing w:after="60" w:before="60"/>
      </w:pPr>
      <w:r>
        <w:rPr>
          <w:rFonts w:ascii="Arial" w:cs="Arial" w:eastAsia="Arial" w:hAnsi="Arial"/>
          <w:color w:val="444444"/>
          <w:sz w:val="22"/>
          <w:szCs w:val="22"/>
        </w:rPr>
        <w:t xml:space="preserve">'You will be among the first to know' — reinforces the value proposition</w:t>
      </w:r>
    </w:p>
    <w:p>
      <w:pPr>
        <w:spacing w:after="0" w:before="80"/>
      </w:pPr>
      <w:r>
        <w:t xml:space="preserve"/>
      </w:r>
    </w:p>
    <w:p>
      <w:pPr>
        <w:pStyle w:val="Heading2"/>
        <w:spacing w:after="120" w:before="320"/>
      </w:pPr>
      <w:r>
        <w:rPr>
          <w:rFonts w:ascii="Arial" w:cs="Arial" w:eastAsia="Arial" w:hAnsi="Arial"/>
          <w:b/>
          <w:bCs/>
          <w:color w:val="F7931A"/>
          <w:sz w:val="26"/>
          <w:szCs w:val="26"/>
        </w:rPr>
        <w:t xml:space="preserve">Alert Delivery</w:t>
      </w:r>
    </w:p>
    <w:p>
      <w:pPr>
        <w:spacing w:after="80" w:before="80"/>
      </w:pPr>
      <w:r>
        <w:rPr>
          <w:rFonts w:ascii="Arial" w:cs="Arial" w:eastAsia="Arial" w:hAnsi="Arial"/>
          <w:color w:val="444444"/>
          <w:sz w:val="22"/>
          <w:szCs w:val="22"/>
        </w:rPr>
        <w:t xml:space="preserve">Alerts are delivered via two channels, in priority order:</w:t>
      </w:r>
    </w:p>
    <w:p>
      <w:pPr>
        <w:pStyle w:val="ListParagraph"/>
        <w:numPr>
          <w:ilvl w:val="0"/>
          <w:numId w:val="2"/>
        </w:numPr>
        <w:spacing w:after="60" w:before="60"/>
      </w:pPr>
      <w:r>
        <w:rPr>
          <w:rFonts w:ascii="Arial" w:cs="Arial" w:eastAsia="Arial" w:hAnsi="Arial"/>
          <w:color w:val="444444"/>
          <w:sz w:val="22"/>
          <w:szCs w:val="22"/>
        </w:rPr>
        <w:t xml:space="preserve">Email — primary channel, available at launch (Week 1)</w:t>
      </w:r>
    </w:p>
    <w:p>
      <w:pPr>
        <w:pStyle w:val="ListParagraph"/>
        <w:numPr>
          <w:ilvl w:val="0"/>
          <w:numId w:val="2"/>
        </w:numPr>
        <w:spacing w:after="60" w:before="60"/>
      </w:pPr>
      <w:r>
        <w:rPr>
          <w:rFonts w:ascii="Arial" w:cs="Arial" w:eastAsia="Arial" w:hAnsi="Arial"/>
          <w:color w:val="444444"/>
          <w:sz w:val="22"/>
          <w:szCs w:val="22"/>
        </w:rPr>
        <w:t xml:space="preserve">Telegram bot — secondary channel, available Week 3</w:t>
      </w:r>
    </w:p>
    <w:p>
      <w:pPr>
        <w:spacing w:after="0" w:before="60"/>
      </w:pPr>
      <w:r>
        <w:t xml:space="preserve"/>
      </w:r>
    </w:p>
    <w:p>
      <w:pPr>
        <w:spacing w:after="80" w:before="80"/>
      </w:pPr>
      <w:r>
        <w:rPr>
          <w:rFonts w:ascii="Arial" w:cs="Arial" w:eastAsia="Arial" w:hAnsi="Arial"/>
          <w:color w:val="444444"/>
          <w:sz w:val="22"/>
          <w:szCs w:val="22"/>
        </w:rPr>
        <w:t xml:space="preserve">Alert content includes:</w:t>
      </w:r>
    </w:p>
    <w:p>
      <w:pPr>
        <w:pStyle w:val="ListParagraph"/>
        <w:numPr>
          <w:ilvl w:val="0"/>
          <w:numId w:val="3"/>
        </w:numPr>
        <w:spacing w:after="40" w:before="40"/>
      </w:pPr>
      <w:r>
        <w:rPr>
          <w:rFonts w:ascii="Arial" w:cs="Arial" w:eastAsia="Arial" w:hAnsi="Arial"/>
          <w:color w:val="888888"/>
          <w:sz w:val="20"/>
          <w:szCs w:val="20"/>
        </w:rPr>
        <w:t xml:space="preserve">Which Patoshi address(es) moved</w:t>
      </w:r>
    </w:p>
    <w:p>
      <w:pPr>
        <w:pStyle w:val="ListParagraph"/>
        <w:numPr>
          <w:ilvl w:val="0"/>
          <w:numId w:val="3"/>
        </w:numPr>
        <w:spacing w:after="40" w:before="40"/>
      </w:pPr>
      <w:r>
        <w:rPr>
          <w:rFonts w:ascii="Arial" w:cs="Arial" w:eastAsia="Arial" w:hAnsi="Arial"/>
          <w:color w:val="888888"/>
          <w:sz w:val="20"/>
          <w:szCs w:val="20"/>
        </w:rPr>
        <w:t xml:space="preserve">Amount of BTC in the transaction</w:t>
      </w:r>
    </w:p>
    <w:p>
      <w:pPr>
        <w:pStyle w:val="ListParagraph"/>
        <w:numPr>
          <w:ilvl w:val="0"/>
          <w:numId w:val="3"/>
        </w:numPr>
        <w:spacing w:after="40" w:before="40"/>
      </w:pPr>
      <w:r>
        <w:rPr>
          <w:rFonts w:ascii="Arial" w:cs="Arial" w:eastAsia="Arial" w:hAnsi="Arial"/>
          <w:color w:val="888888"/>
          <w:sz w:val="20"/>
          <w:szCs w:val="20"/>
        </w:rPr>
        <w:t xml:space="preserve">Transaction ID with block explorer link</w:t>
      </w:r>
    </w:p>
    <w:p>
      <w:pPr>
        <w:pStyle w:val="ListParagraph"/>
        <w:numPr>
          <w:ilvl w:val="0"/>
          <w:numId w:val="3"/>
        </w:numPr>
        <w:spacing w:after="40" w:before="40"/>
      </w:pPr>
      <w:r>
        <w:rPr>
          <w:rFonts w:ascii="Arial" w:cs="Arial" w:eastAsia="Arial" w:hAnsi="Arial"/>
          <w:color w:val="888888"/>
          <w:sz w:val="20"/>
          <w:szCs w:val="20"/>
        </w:rPr>
        <w:t xml:space="preserve">Total BTC remaining in Patoshi wallets after this movement</w:t>
      </w:r>
    </w:p>
    <w:p>
      <w:pPr>
        <w:pStyle w:val="ListParagraph"/>
        <w:numPr>
          <w:ilvl w:val="0"/>
          <w:numId w:val="3"/>
        </w:numPr>
        <w:spacing w:after="40" w:before="40"/>
      </w:pPr>
      <w:r>
        <w:rPr>
          <w:rFonts w:ascii="Arial" w:cs="Arial" w:eastAsia="Arial" w:hAnsi="Arial"/>
          <w:color w:val="888888"/>
          <w:sz w:val="20"/>
          <w:szCs w:val="20"/>
        </w:rPr>
        <w:t xml:space="preserve">A link to the full SSL dashboard for context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6"/>
              <w:left w:val="none" w:color="FFFFFF" w:sz="0"/>
              <w:bottom w:val="none" w:color="FFFFFF" w:sz="0"/>
              <w:right w:val="none" w:color="FFFFFF" w:sz="0"/>
            </w:tcBorders>
            <w:shd w:fill="FEF3E2" w:val="clear"/>
            <w:tcMar>
              <w:top w:type="dxa" w:w="120"/>
              <w:left w:type="dxa" w:w="180"/>
              <w:bottom w:type="dxa" w:w="120"/>
              <w:right w:type="dxa" w:w="180"/>
            </w:tcMar>
          </w:tcPr>
          <w:p>
            <w:pPr>
              <w:spacing w:after="40" w:before="0"/>
            </w:pPr>
            <w:r>
              <w:rPr>
                <w:rFonts w:ascii="Arial" w:cs="Arial" w:eastAsia="Arial" w:hAnsi="Arial"/>
                <w:b/>
                <w:bCs/>
                <w:color w:val="F7931A"/>
                <w:sz w:val="20"/>
                <w:szCs w:val="20"/>
              </w:rPr>
              <w:t xml:space="preserve">ALERT SCOPE DECISION</w:t>
            </w:r>
          </w:p>
          <w:p>
            <w:pPr>
              <w:spacing w:after="0" w:before="0"/>
            </w:pPr>
            <w:r>
              <w:rPr>
                <w:rFonts w:ascii="Arial" w:cs="Arial" w:eastAsia="Arial" w:hAnsi="Arial"/>
                <w:color w:val="444444"/>
                <w:sz w:val="20"/>
                <w:szCs w:val="20"/>
              </w:rPr>
              <w:t xml:space="preserve">v1 monitors ALL Patoshi pattern wallets — approximately 22,000 addresses attributed by Sergio Demian Lerner's research. We do not filter by confidence tier in Phase 1. We will add confidence scoring in Phase 2. All alerts will note that attribution is based on the Patoshi mining pattern, not cryptographic proof.</w:t>
            </w:r>
          </w:p>
        </w:tc>
      </w:tr>
    </w:tbl>
    <w:p>
      <w:r>
        <w:br w:type="page"/>
      </w:r>
    </w:p>
    <w:p>
      <w:pPr>
        <w:pStyle w:val="Heading1"/>
        <w:spacing w:after="160" w:before="480"/>
      </w:pPr>
      <w:r>
        <w:rPr>
          <w:rFonts w:ascii="Arial" w:cs="Arial" w:eastAsia="Arial" w:hAnsi="Arial"/>
          <w:b/>
          <w:bCs/>
          <w:color w:val="1A1A1A"/>
          <w:sz w:val="36"/>
          <w:szCs w:val="36"/>
        </w:rPr>
        <w:t xml:space="preserve">3. Technical Architecture</w:t>
      </w:r>
    </w:p>
    <w:p>
      <w:pPr>
        <w:spacing w:after="80" w:before="80"/>
      </w:pPr>
      <w:r>
        <w:rPr>
          <w:rFonts w:ascii="Arial" w:cs="Arial" w:eastAsia="Arial" w:hAnsi="Arial"/>
          <w:color w:val="444444"/>
          <w:sz w:val="22"/>
          <w:szCs w:val="22"/>
        </w:rPr>
        <w:t xml:space="preserve">The architecture has four components. Each is independently simple; together they form a complete monitoring pipeline.</w:t>
      </w:r>
    </w:p>
    <w:p>
      <w:pPr>
        <w:spacing w:after="0" w:before="120"/>
      </w:pPr>
      <w:r>
        <w:t xml:space="preserve"/>
      </w:r>
    </w:p>
    <w:p>
      <w:pPr>
        <w:pStyle w:val="Heading2"/>
        <w:spacing w:after="120" w:before="320"/>
      </w:pPr>
      <w:r>
        <w:rPr>
          <w:rFonts w:ascii="Arial" w:cs="Arial" w:eastAsia="Arial" w:hAnsi="Arial"/>
          <w:b/>
          <w:bCs/>
          <w:color w:val="F7931A"/>
          <w:sz w:val="26"/>
          <w:szCs w:val="26"/>
        </w:rPr>
        <w:t xml:space="preserve">Component 1 — Patoshi Address Database</w:t>
      </w:r>
    </w:p>
    <w:p>
      <w:pPr>
        <w:spacing w:after="80" w:before="80"/>
      </w:pPr>
      <w:r>
        <w:rPr>
          <w:rFonts w:ascii="Arial" w:cs="Arial" w:eastAsia="Arial" w:hAnsi="Arial"/>
          <w:color w:val="444444"/>
          <w:sz w:val="22"/>
          <w:szCs w:val="22"/>
        </w:rPr>
        <w:t xml:space="preserve">A static, versioned dataset of all ~22,000 addresses attributed to the Patoshi mining pattern. This is the foundation of everything.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96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Source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Sergio Demian Lerner's research + community replications (BitcoinTalk, RSK Labs)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Format</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JSON/CSV — address, estimated block range, attribution confidence flag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Size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~22,000 addresses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Versioning</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Git-tracked, semantic versioned (v1.0.0 at launch)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Governance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Updates require review — addresses can be added/removed with justification logged</w:t>
            </w:r>
          </w:p>
        </w:tc>
      </w:tr>
    </w:tbl>
    <w:p>
      <w:pPr>
        <w:spacing w:after="0" w:before="120"/>
      </w:pPr>
      <w:r>
        <w:t xml:space="preserve"/>
      </w:r>
    </w:p>
    <w:p>
      <w:pPr>
        <w:pStyle w:val="Heading2"/>
        <w:spacing w:after="120" w:before="320"/>
      </w:pPr>
      <w:r>
        <w:rPr>
          <w:rFonts w:ascii="Arial" w:cs="Arial" w:eastAsia="Arial" w:hAnsi="Arial"/>
          <w:b/>
          <w:bCs/>
          <w:color w:val="F7931A"/>
          <w:sz w:val="26"/>
          <w:szCs w:val="26"/>
        </w:rPr>
        <w:t xml:space="preserve">Component 2 — Blockchain Monitor</w:t>
      </w:r>
    </w:p>
    <w:p>
      <w:pPr>
        <w:spacing w:after="80" w:before="80"/>
      </w:pPr>
      <w:r>
        <w:rPr>
          <w:rFonts w:ascii="Arial" w:cs="Arial" w:eastAsia="Arial" w:hAnsi="Arial"/>
          <w:color w:val="444444"/>
          <w:sz w:val="22"/>
          <w:szCs w:val="22"/>
        </w:rPr>
        <w:t xml:space="preserve">The monitor watches Bitcoin's mempool and confirmed blocks for any transaction spending UTXOs from the Patoshi address set.</w:t>
      </w:r>
    </w:p>
    <w:p>
      <w:pPr>
        <w:spacing w:after="0" w:before="60"/>
      </w:pPr>
      <w:r>
        <w:t xml:space="preserve"/>
      </w:r>
    </w:p>
    <w:p>
      <w:pPr>
        <w:spacing w:after="80" w:before="80"/>
      </w:pPr>
      <w:r>
        <w:rPr>
          <w:rFonts w:ascii="Arial" w:cs="Arial" w:eastAsia="Arial" w:hAnsi="Arial"/>
          <w:color w:val="444444"/>
          <w:sz w:val="22"/>
          <w:szCs w:val="22"/>
        </w:rPr>
        <w:t xml:space="preserve">Recommended approach for v1 (speed to launch priority):</w:t>
      </w:r>
    </w:p>
    <w:p>
      <w:pPr>
        <w:pStyle w:val="ListParagraph"/>
        <w:numPr>
          <w:ilvl w:val="0"/>
          <w:numId w:val="2"/>
        </w:numPr>
        <w:spacing w:after="60" w:before="60"/>
      </w:pPr>
      <w:r>
        <w:rPr>
          <w:rFonts w:ascii="Arial" w:cs="Arial" w:eastAsia="Arial" w:hAnsi="Arial"/>
          <w:b/>
          <w:bCs/>
          <w:color w:val="1A1A1A"/>
          <w:sz w:val="22"/>
          <w:szCs w:val="22"/>
        </w:rPr>
        <w:t xml:space="preserve">Data Provider: </w:t>
      </w:r>
      <w:r>
        <w:rPr>
          <w:rFonts w:ascii="Arial" w:cs="Arial" w:eastAsia="Arial" w:hAnsi="Arial"/>
          <w:color w:val="444444"/>
          <w:sz w:val="22"/>
          <w:szCs w:val="22"/>
        </w:rPr>
        <w:t xml:space="preserve">Use QuickNode or Mempool.space websocket API for mempool transaction feeds</w:t>
      </w:r>
    </w:p>
    <w:p>
      <w:pPr>
        <w:pStyle w:val="ListParagraph"/>
        <w:numPr>
          <w:ilvl w:val="0"/>
          <w:numId w:val="2"/>
        </w:numPr>
        <w:spacing w:after="60" w:before="60"/>
      </w:pPr>
      <w:r>
        <w:rPr>
          <w:rFonts w:ascii="Arial" w:cs="Arial" w:eastAsia="Arial" w:hAnsi="Arial"/>
          <w:b/>
          <w:bCs/>
          <w:color w:val="1A1A1A"/>
          <w:sz w:val="22"/>
          <w:szCs w:val="22"/>
        </w:rPr>
        <w:t xml:space="preserve">Match Logic: </w:t>
      </w:r>
      <w:r>
        <w:rPr>
          <w:rFonts w:ascii="Arial" w:cs="Arial" w:eastAsia="Arial" w:hAnsi="Arial"/>
          <w:color w:val="444444"/>
          <w:sz w:val="22"/>
          <w:szCs w:val="22"/>
        </w:rPr>
        <w:t xml:space="preserve">On each new transaction, check if any input address is in our Patoshi set</w:t>
      </w:r>
    </w:p>
    <w:p>
      <w:pPr>
        <w:pStyle w:val="ListParagraph"/>
        <w:numPr>
          <w:ilvl w:val="0"/>
          <w:numId w:val="2"/>
        </w:numPr>
        <w:spacing w:after="60" w:before="60"/>
      </w:pPr>
      <w:r>
        <w:rPr>
          <w:rFonts w:ascii="Arial" w:cs="Arial" w:eastAsia="Arial" w:hAnsi="Arial"/>
          <w:b/>
          <w:bCs/>
          <w:color w:val="1A1A1A"/>
          <w:sz w:val="22"/>
          <w:szCs w:val="22"/>
        </w:rPr>
        <w:t xml:space="preserve">Filter: </w:t>
      </w:r>
      <w:r>
        <w:rPr>
          <w:rFonts w:ascii="Arial" w:cs="Arial" w:eastAsia="Arial" w:hAnsi="Arial"/>
          <w:color w:val="444444"/>
          <w:sz w:val="22"/>
          <w:szCs w:val="22"/>
        </w:rPr>
        <w:t xml:space="preserve">False positive filter: ignore transactions below 10,000 sat output threshold (resolved design decision)</w:t>
      </w:r>
    </w:p>
    <w:p>
      <w:pPr>
        <w:pStyle w:val="ListParagraph"/>
        <w:numPr>
          <w:ilvl w:val="0"/>
          <w:numId w:val="2"/>
        </w:numPr>
        <w:spacing w:after="60" w:before="60"/>
      </w:pPr>
      <w:r>
        <w:rPr>
          <w:rFonts w:ascii="Arial" w:cs="Arial" w:eastAsia="Arial" w:hAnsi="Arial"/>
          <w:b/>
          <w:bCs/>
          <w:color w:val="1A1A1A"/>
          <w:sz w:val="22"/>
          <w:szCs w:val="22"/>
        </w:rPr>
        <w:t xml:space="preserve">Trigger: </w:t>
      </w:r>
      <w:r>
        <w:rPr>
          <w:rFonts w:ascii="Arial" w:cs="Arial" w:eastAsia="Arial" w:hAnsi="Arial"/>
          <w:color w:val="444444"/>
          <w:sz w:val="22"/>
          <w:szCs w:val="22"/>
        </w:rPr>
        <w:t xml:space="preserve">Fire alert event to notification queue on match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66666" w:sz="6"/>
              <w:left w:val="none" w:color="FFFFFF" w:sz="0"/>
              <w:bottom w:val="none" w:color="FFFFFF" w:sz="0"/>
              <w:right w:val="none" w:color="FFFFFF" w:sz="0"/>
            </w:tcBorders>
            <w:shd w:fill="F5F5F5" w:val="clear"/>
            <w:tcMar>
              <w:top w:type="dxa" w:w="120"/>
              <w:left w:type="dxa" w:w="180"/>
              <w:bottom w:type="dxa" w:w="120"/>
              <w:right w:type="dxa" w:w="180"/>
            </w:tcMar>
          </w:tcPr>
          <w:p>
            <w:pPr>
              <w:spacing w:after="40" w:before="0"/>
            </w:pPr>
            <w:r>
              <w:rPr>
                <w:rFonts w:ascii="Arial" w:cs="Arial" w:eastAsia="Arial" w:hAnsi="Arial"/>
                <w:b/>
                <w:bCs/>
                <w:color w:val="666666"/>
                <w:sz w:val="20"/>
                <w:szCs w:val="20"/>
              </w:rPr>
              <w:t xml:space="preserve">ARCHITECTURE NOTE</w:t>
            </w:r>
          </w:p>
          <w:p>
            <w:pPr>
              <w:spacing w:after="0" w:before="0"/>
            </w:pPr>
            <w:r>
              <w:rPr>
                <w:rFonts w:ascii="Arial" w:cs="Arial" w:eastAsia="Arial" w:hAnsi="Arial"/>
                <w:color w:val="444444"/>
                <w:sz w:val="20"/>
                <w:szCs w:val="20"/>
              </w:rPr>
              <w:t xml:space="preserve">Running a full Bitcoin node gives us first-party data and zero dependency risk, but adds 2-3 weeks of setup time we do not have. For v1, we use a trusted data provider (QuickNode or Mempool.space). We build the full node in Phase 2. The data quality difference is negligible for our use case.</w:t>
            </w:r>
          </w:p>
        </w:tc>
      </w:tr>
    </w:tbl>
    <w:p>
      <w:pPr>
        <w:spacing w:after="0" w:before="120"/>
      </w:pPr>
      <w:r>
        <w:t xml:space="preserve"/>
      </w:r>
    </w:p>
    <w:p>
      <w:pPr>
        <w:pStyle w:val="Heading2"/>
        <w:spacing w:after="120" w:before="320"/>
      </w:pPr>
      <w:r>
        <w:rPr>
          <w:rFonts w:ascii="Arial" w:cs="Arial" w:eastAsia="Arial" w:hAnsi="Arial"/>
          <w:b/>
          <w:bCs/>
          <w:color w:val="F7931A"/>
          <w:sz w:val="26"/>
          <w:szCs w:val="26"/>
        </w:rPr>
        <w:t xml:space="preserve">Component 3 — Notification Engine</w:t>
      </w:r>
    </w:p>
    <w:p>
      <w:pPr>
        <w:spacing w:after="80" w:before="80"/>
      </w:pPr>
      <w:r>
        <w:rPr>
          <w:rFonts w:ascii="Arial" w:cs="Arial" w:eastAsia="Arial" w:hAnsi="Arial"/>
          <w:color w:val="444444"/>
          <w:sz w:val="22"/>
          <w:szCs w:val="22"/>
        </w:rPr>
        <w:t xml:space="preserve">Manages subscribers and delivers alerts when the monitor fires an event.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416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Database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Supabase (Postgres)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Managed, fast setup, free tier covers launch volume, built-in auth</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Email</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Resend or SendGrid</w:t>
            </w:r>
          </w:p>
        </w:tc>
        <w:tc>
          <w:tcPr>
            <w:tcW w:type="dxa" w:w="4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Transactional email — reliable delivery, good deliverability, simple API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Queue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Supabase Edge Functions or simple Node worker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Alert events need reliable queuing; start simple, upgrade if needed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Telegram</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Telegram Bot API</w:t>
            </w:r>
          </w:p>
        </w:tc>
        <w:tc>
          <w:tcPr>
            <w:tcW w:type="dxa" w:w="4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Free, widely used by crypto audience, simple to implement in Week 3</w:t>
            </w:r>
          </w:p>
        </w:tc>
      </w:tr>
    </w:tbl>
    <w:p>
      <w:pPr>
        <w:spacing w:after="0" w:before="120"/>
      </w:pPr>
      <w:r>
        <w:t xml:space="preserve"/>
      </w:r>
    </w:p>
    <w:p>
      <w:pPr>
        <w:pStyle w:val="Heading2"/>
        <w:spacing w:after="120" w:before="320"/>
      </w:pPr>
      <w:r>
        <w:rPr>
          <w:rFonts w:ascii="Arial" w:cs="Arial" w:eastAsia="Arial" w:hAnsi="Arial"/>
          <w:b/>
          <w:bCs/>
          <w:color w:val="F7931A"/>
          <w:sz w:val="26"/>
          <w:szCs w:val="26"/>
        </w:rPr>
        <w:t xml:space="preserve">Component 4 — Frontend</w:t>
      </w:r>
    </w:p>
    <w:p>
      <w:pPr>
        <w:spacing w:after="80" w:before="80"/>
      </w:pPr>
      <w:r>
        <w:rPr>
          <w:rFonts w:ascii="Arial" w:cs="Arial" w:eastAsia="Arial" w:hAnsi="Arial"/>
          <w:color w:val="444444"/>
          <w:sz w:val="22"/>
          <w:szCs w:val="22"/>
        </w:rPr>
        <w:t xml:space="preserve">A single-page website. No complex routing, no dashboard in v1. Three views:</w:t>
      </w:r>
    </w:p>
    <w:p>
      <w:pPr>
        <w:pStyle w:val="ListParagraph"/>
        <w:numPr>
          <w:ilvl w:val="0"/>
          <w:numId w:val="2"/>
        </w:numPr>
        <w:spacing w:after="60" w:before="60"/>
      </w:pPr>
      <w:r>
        <w:rPr>
          <w:rFonts w:ascii="Arial" w:cs="Arial" w:eastAsia="Arial" w:hAnsi="Arial"/>
          <w:color w:val="444444"/>
          <w:sz w:val="22"/>
          <w:szCs w:val="22"/>
        </w:rPr>
        <w:t xml:space="preserve">Home — live Patoshi stats + email signup form</w:t>
      </w:r>
    </w:p>
    <w:p>
      <w:pPr>
        <w:pStyle w:val="ListParagraph"/>
        <w:numPr>
          <w:ilvl w:val="0"/>
          <w:numId w:val="2"/>
        </w:numPr>
        <w:spacing w:after="60" w:before="60"/>
      </w:pPr>
      <w:r>
        <w:rPr>
          <w:rFonts w:ascii="Arial" w:cs="Arial" w:eastAsia="Arial" w:hAnsi="Arial"/>
          <w:color w:val="444444"/>
          <w:sz w:val="22"/>
          <w:szCs w:val="22"/>
        </w:rPr>
        <w:t xml:space="preserve">Confirmed — post-signup confirmation page</w:t>
      </w:r>
    </w:p>
    <w:p>
      <w:pPr>
        <w:pStyle w:val="ListParagraph"/>
        <w:numPr>
          <w:ilvl w:val="0"/>
          <w:numId w:val="2"/>
        </w:numPr>
        <w:spacing w:after="60" w:before="60"/>
      </w:pPr>
      <w:r>
        <w:rPr>
          <w:rFonts w:ascii="Arial" w:cs="Arial" w:eastAsia="Arial" w:hAnsi="Arial"/>
          <w:color w:val="444444"/>
          <w:sz w:val="22"/>
          <w:szCs w:val="22"/>
        </w:rPr>
        <w:t xml:space="preserve">Preferences — unsubscribe, change threshold, add Telegram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56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Choice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Framework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Next.js (static export or Vercel deployment)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Styling</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Tailwind CSS — fast to build, no design system needed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Hosting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Vercel — zero config, auto deploy from GitHub, free tier sufficient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Domain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satoshi-stop-loss.xyz or ssl.xyz (pending availability check)</w:t>
            </w:r>
          </w:p>
        </w:tc>
      </w:tr>
    </w:tbl>
    <w:p>
      <w:r>
        <w:br w:type="page"/>
      </w:r>
    </w:p>
    <w:p>
      <w:pPr>
        <w:pStyle w:val="Heading1"/>
        <w:spacing w:after="160" w:before="480"/>
      </w:pPr>
      <w:r>
        <w:rPr>
          <w:rFonts w:ascii="Arial" w:cs="Arial" w:eastAsia="Arial" w:hAnsi="Arial"/>
          <w:b/>
          <w:bCs/>
          <w:color w:val="1A1A1A"/>
          <w:sz w:val="36"/>
          <w:szCs w:val="36"/>
        </w:rPr>
        <w:t xml:space="preserve">4. Three-Week Build Plan</w:t>
      </w:r>
    </w:p>
    <w:p>
      <w:pPr>
        <w:spacing w:after="160" w:before="80"/>
      </w:pPr>
      <w:r>
        <w:rPr>
          <w:rFonts w:ascii="Arial" w:cs="Arial" w:eastAsia="Arial" w:hAnsi="Arial"/>
          <w:b/>
          <w:bCs/>
          <w:color w:val="F7931A"/>
          <w:sz w:val="24"/>
          <w:szCs w:val="24"/>
        </w:rPr>
        <w:t xml:space="preserve">Today: April 6  |  Launch: April 22  |  16 days</w:t>
      </w:r>
    </w:p>
    <w:p>
      <w:pPr>
        <w:spacing w:after="0" w:before="40"/>
      </w:pPr>
      <w:r>
        <w:t xml:space="preserve"/>
      </w:r>
    </w:p>
    <w:p>
      <w:pPr>
        <w:pStyle w:val="Heading2"/>
        <w:spacing w:after="120" w:before="320"/>
      </w:pPr>
      <w:r>
        <w:rPr>
          <w:rFonts w:ascii="Arial" w:cs="Arial" w:eastAsia="Arial" w:hAnsi="Arial"/>
          <w:b/>
          <w:bCs/>
          <w:color w:val="F7931A"/>
          <w:sz w:val="26"/>
          <w:szCs w:val="26"/>
        </w:rPr>
        <w:t xml:space="preserve">Week 1 — Foundation (April 6–12)</w:t>
      </w:r>
    </w:p>
    <w:p>
      <w:pPr>
        <w:spacing w:after="80" w:before="80"/>
      </w:pPr>
      <w:r>
        <w:rPr>
          <w:rFonts w:ascii="Arial" w:cs="Arial" w:eastAsia="Arial" w:hAnsi="Arial"/>
          <w:color w:val="444444"/>
          <w:sz w:val="22"/>
          <w:szCs w:val="22"/>
        </w:rPr>
        <w:t xml:space="preserve">Goal: Address database live, monitoring pipeline running, email alerts working end-to-end. No frontend yet — this week is all backend.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420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76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Mon Apr 7</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Compile Patoshi address database from Lerner research + community sources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patoshi-addresses-v1.0.json (22k addresses)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Tue Apr 8</w:t>
            </w:r>
          </w:p>
        </w:tc>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Set up Supabase project — schema for subscribers, addresses, alert log</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DB schema live, local dev environment working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Wed Apr 9</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Build blockchain monitor — QuickNode/Mempool.space websocket connection + address matching</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Monitor running locally, matching test addresses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Thu Apr 10</w:t>
            </w:r>
          </w:p>
        </w:tc>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Build notification engine — email alert trigger via Resend/SendGrid</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End-to-end test: Patoshi address spend → email fires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Fri Apr 11</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Deploy monitor to cloud (Railway or Fly.io), set up uptime monitoring</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Monitor running 24/7, alerts on downtime</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Sat Apr 12</w:t>
            </w:r>
          </w:p>
        </w:tc>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Buffer / bug fix / load test the alert pipeline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Stable pipeline, documented</w:t>
            </w:r>
          </w:p>
        </w:tc>
      </w:tr>
    </w:tbl>
    <w:p>
      <w:pPr>
        <w:spacing w:after="0" w:before="120"/>
      </w:pPr>
      <w:r>
        <w:t xml:space="preserve"/>
      </w:r>
    </w:p>
    <w:p>
      <w:pPr>
        <w:pStyle w:val="Heading2"/>
        <w:spacing w:after="120" w:before="320"/>
      </w:pPr>
      <w:r>
        <w:rPr>
          <w:rFonts w:ascii="Arial" w:cs="Arial" w:eastAsia="Arial" w:hAnsi="Arial"/>
          <w:b/>
          <w:bCs/>
          <w:color w:val="F7931A"/>
          <w:sz w:val="26"/>
          <w:szCs w:val="26"/>
        </w:rPr>
        <w:t xml:space="preserve">Week 2 — Frontend &amp; Signup (April 13–19)</w:t>
      </w:r>
    </w:p>
    <w:p>
      <w:pPr>
        <w:spacing w:after="80" w:before="80"/>
      </w:pPr>
      <w:r>
        <w:rPr>
          <w:rFonts w:ascii="Arial" w:cs="Arial" w:eastAsia="Arial" w:hAnsi="Arial"/>
          <w:color w:val="444444"/>
          <w:sz w:val="22"/>
          <w:szCs w:val="22"/>
        </w:rPr>
        <w:t xml:space="preserve">Goal: Public-facing website live with signup flow. Beta users can register. Internal testing with real subscribers.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420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76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Mon Apr 13</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Build homepage — live Patoshi stats display (total BTC, address count, last movement)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Homepage rendering live data</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Tue Apr 14</w:t>
            </w:r>
          </w:p>
        </w:tc>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Build email signup form + Supabase subscriber insert + confirmation email</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Full signup flow working locally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Wed Apr 15</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Build preferences page — unsubscribe, alert threshold change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Subscriber self-service working</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Thu Apr 16</w:t>
            </w:r>
          </w:p>
        </w:tc>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Deploy to Vercel, connect domain, SSL cert, test end-to-end in production</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Live at domain, full flow works in prod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Fri Apr 17</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Soft launch to beta list — 20-50 trusted testers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Beta feedback collected</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Sat Apr 18</w:t>
            </w:r>
          </w:p>
        </w:tc>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Fix beta issues, polish copy and design</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Launch-ready frontend</w:t>
            </w:r>
          </w:p>
        </w:tc>
      </w:tr>
    </w:tbl>
    <w:p>
      <w:pPr>
        <w:spacing w:after="0" w:before="120"/>
      </w:pPr>
      <w:r>
        <w:t xml:space="preserve"/>
      </w:r>
    </w:p>
    <w:p>
      <w:pPr>
        <w:pStyle w:val="Heading2"/>
        <w:spacing w:after="120" w:before="320"/>
      </w:pPr>
      <w:r>
        <w:rPr>
          <w:rFonts w:ascii="Arial" w:cs="Arial" w:eastAsia="Arial" w:hAnsi="Arial"/>
          <w:b/>
          <w:bCs/>
          <w:color w:val="F7931A"/>
          <w:sz w:val="26"/>
          <w:szCs w:val="26"/>
        </w:rPr>
        <w:t xml:space="preserve">Week 3 — Polish &amp; Launch (April 19–22)</w:t>
      </w:r>
    </w:p>
    <w:p>
      <w:pPr>
        <w:spacing w:after="80" w:before="80"/>
      </w:pPr>
      <w:r>
        <w:rPr>
          <w:rFonts w:ascii="Arial" w:cs="Arial" w:eastAsia="Arial" w:hAnsi="Arial"/>
          <w:color w:val="444444"/>
          <w:sz w:val="22"/>
          <w:szCs w:val="22"/>
        </w:rPr>
        <w:t xml:space="preserve">Goal: Telegram bot live, launch comms ready, public launch on April 22.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420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76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Sun Apr 20</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Build Telegram bot — /subscribe, /unsubscribe, alert push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Telegram alerts working</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Mon Apr 21</w:t>
            </w:r>
          </w:p>
        </w:tc>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Final QA — test all alert paths, test unsubscribe, test both channels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QA sign-off checklist complete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Mon Apr 21</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Prepare launch content — Twitter thread, crypto subreddits post, BitcoinTalk 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Launch content drafted and scheduled</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Tue Apr 22</w:t>
            </w:r>
          </w:p>
        </w:tc>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LAUNCH — publish launch content, monitor traffic, watch for issues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Public launch</w:t>
            </w:r>
          </w:p>
        </w:tc>
      </w:tr>
    </w:tbl>
    <w:p>
      <w:r>
        <w:br w:type="page"/>
      </w:r>
    </w:p>
    <w:p>
      <w:pPr>
        <w:pStyle w:val="Heading1"/>
        <w:spacing w:after="160" w:before="480"/>
      </w:pPr>
      <w:r>
        <w:rPr>
          <w:rFonts w:ascii="Arial" w:cs="Arial" w:eastAsia="Arial" w:hAnsi="Arial"/>
          <w:b/>
          <w:bCs/>
          <w:color w:val="1A1A1A"/>
          <w:sz w:val="36"/>
          <w:szCs w:val="36"/>
        </w:rPr>
        <w:t xml:space="preserve">5. Definition of Done</w:t>
      </w:r>
    </w:p>
    <w:p>
      <w:pPr>
        <w:spacing w:after="80" w:before="80"/>
      </w:pPr>
      <w:r>
        <w:rPr>
          <w:rFonts w:ascii="Arial" w:cs="Arial" w:eastAsia="Arial" w:hAnsi="Arial"/>
          <w:color w:val="444444"/>
          <w:sz w:val="22"/>
          <w:szCs w:val="22"/>
        </w:rPr>
        <w:t xml:space="preserve">The MVP is complete when all of the following are true on April 22nd: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Criteria</w:t>
            </w:r>
          </w:p>
        </w:tc>
        <w:tc>
          <w:tcPr>
            <w:tcW w:type="dxa" w:w="616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Pass Condition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Address coverage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All ~22,000 Patoshi pattern addresses in database, versioned and documented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Monitor uptime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Blockchain monitor running 24/7 with &lt;5 min recovery on failure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Alert latency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Alert fires within 60 seconds of transaction appearing in mempool</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Email delivery</w:t>
            </w:r>
          </w:p>
        </w:tc>
        <w:tc>
          <w:tcPr>
            <w:tcW w:type="dxa" w:w="6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Confirmation email and alert email deliver to Gmail, Outlook, Apple Mail without spam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Signup flow</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User can sign up in under 60 seconds with no errors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Unsubscribe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One-click unsubscribe works, removes user within 60 seconds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Live stats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Homepage stats refresh at least every 5 minutes from real blockchain data</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Telegram</w:t>
            </w:r>
          </w:p>
        </w:tc>
        <w:tc>
          <w:tcPr>
            <w:tcW w:type="dxa" w:w="6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Telegram /subscribe and alert delivery working for opted-in users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False positive filter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Transactions below 10,000 sat do not trigger alerts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Legal</w:t>
            </w:r>
          </w:p>
        </w:tc>
        <w:tc>
          <w:tcPr>
            <w:tcW w:type="dxa" w:w="6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Privacy policy and terms of service live at launch</w:t>
            </w:r>
          </w:p>
        </w:tc>
      </w:tr>
    </w:tbl>
    <w:p>
      <w:pPr>
        <w:spacing w:after="0" w:before="160"/>
      </w:pPr>
      <w:r>
        <w:t xml:space="preserve"/>
      </w:r>
    </w:p>
    <w:p>
      <w:pPr>
        <w:pStyle w:val="Heading1"/>
        <w:spacing w:after="160" w:before="480"/>
      </w:pPr>
      <w:r>
        <w:rPr>
          <w:rFonts w:ascii="Arial" w:cs="Arial" w:eastAsia="Arial" w:hAnsi="Arial"/>
          <w:b/>
          <w:bCs/>
          <w:color w:val="1A1A1A"/>
          <w:sz w:val="36"/>
          <w:szCs w:val="36"/>
        </w:rPr>
        <w:t xml:space="preserve">6. What This Is Not</w:t>
      </w:r>
    </w:p>
    <w:p>
      <w:pPr>
        <w:spacing w:after="80" w:before="80"/>
      </w:pPr>
      <w:r>
        <w:rPr>
          <w:rFonts w:ascii="Arial" w:cs="Arial" w:eastAsia="Arial" w:hAnsi="Arial"/>
          <w:color w:val="444444"/>
          <w:sz w:val="22"/>
          <w:szCs w:val="22"/>
        </w:rPr>
        <w:t xml:space="preserve">To protect scope, the following are explicitly out of Phase 1:</w:t>
      </w:r>
    </w:p>
    <w:p>
      <w:pPr>
        <w:spacing w:after="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No on-chain hedging product or derivative</w:t>
      </w:r>
    </w:p>
    <w:p>
      <w:pPr>
        <w:pStyle w:val="ListParagraph"/>
        <w:numPr>
          <w:ilvl w:val="0"/>
          <w:numId w:val="2"/>
        </w:numPr>
        <w:spacing w:after="60" w:before="60"/>
      </w:pPr>
      <w:r>
        <w:rPr>
          <w:rFonts w:ascii="Arial" w:cs="Arial" w:eastAsia="Arial" w:hAnsi="Arial"/>
          <w:color w:val="444444"/>
          <w:sz w:val="22"/>
          <w:szCs w:val="22"/>
        </w:rPr>
        <w:t xml:space="preserve">No token, no smart contracts, no DeFi integration</w:t>
      </w:r>
    </w:p>
    <w:p>
      <w:pPr>
        <w:pStyle w:val="ListParagraph"/>
        <w:numPr>
          <w:ilvl w:val="0"/>
          <w:numId w:val="2"/>
        </w:numPr>
        <w:spacing w:after="60" w:before="60"/>
      </w:pPr>
      <w:r>
        <w:rPr>
          <w:rFonts w:ascii="Arial" w:cs="Arial" w:eastAsia="Arial" w:hAnsi="Arial"/>
          <w:color w:val="444444"/>
          <w:sz w:val="22"/>
          <w:szCs w:val="22"/>
        </w:rPr>
        <w:t xml:space="preserve">No Web3 wallet connection</w:t>
      </w:r>
    </w:p>
    <w:p>
      <w:pPr>
        <w:pStyle w:val="ListParagraph"/>
        <w:numPr>
          <w:ilvl w:val="0"/>
          <w:numId w:val="2"/>
        </w:numPr>
        <w:spacing w:after="60" w:before="60"/>
      </w:pPr>
      <w:r>
        <w:rPr>
          <w:rFonts w:ascii="Arial" w:cs="Arial" w:eastAsia="Arial" w:hAnsi="Arial"/>
          <w:color w:val="444444"/>
          <w:sz w:val="22"/>
          <w:szCs w:val="22"/>
        </w:rPr>
        <w:t xml:space="preserve">No confidence scoring or tiered alert levels (Patoshi attribution is binary in v1)</w:t>
      </w:r>
    </w:p>
    <w:p>
      <w:pPr>
        <w:pStyle w:val="ListParagraph"/>
        <w:numPr>
          <w:ilvl w:val="0"/>
          <w:numId w:val="2"/>
        </w:numPr>
        <w:spacing w:after="60" w:before="60"/>
      </w:pPr>
      <w:r>
        <w:rPr>
          <w:rFonts w:ascii="Arial" w:cs="Arial" w:eastAsia="Arial" w:hAnsi="Arial"/>
          <w:color w:val="444444"/>
          <w:sz w:val="22"/>
          <w:szCs w:val="22"/>
        </w:rPr>
        <w:t xml:space="preserve">No paid tier or subscription pricing</w:t>
      </w:r>
    </w:p>
    <w:p>
      <w:pPr>
        <w:pStyle w:val="ListParagraph"/>
        <w:numPr>
          <w:ilvl w:val="0"/>
          <w:numId w:val="2"/>
        </w:numPr>
        <w:spacing w:after="60" w:before="60"/>
      </w:pPr>
      <w:r>
        <w:rPr>
          <w:rFonts w:ascii="Arial" w:cs="Arial" w:eastAsia="Arial" w:hAnsi="Arial"/>
          <w:color w:val="444444"/>
          <w:sz w:val="22"/>
          <w:szCs w:val="22"/>
        </w:rPr>
        <w:t xml:space="preserve">No mobile app</w:t>
      </w:r>
    </w:p>
    <w:p>
      <w:pPr>
        <w:pStyle w:val="ListParagraph"/>
        <w:numPr>
          <w:ilvl w:val="0"/>
          <w:numId w:val="2"/>
        </w:numPr>
        <w:spacing w:after="60" w:before="60"/>
      </w:pPr>
      <w:r>
        <w:rPr>
          <w:rFonts w:ascii="Arial" w:cs="Arial" w:eastAsia="Arial" w:hAnsi="Arial"/>
          <w:color w:val="444444"/>
          <w:sz w:val="22"/>
          <w:szCs w:val="22"/>
        </w:rPr>
        <w:t xml:space="preserve">No API for third-party developers</w:t>
      </w:r>
    </w:p>
    <w:p>
      <w:pPr>
        <w:pStyle w:val="ListParagraph"/>
        <w:numPr>
          <w:ilvl w:val="0"/>
          <w:numId w:val="2"/>
        </w:numPr>
        <w:spacing w:after="60" w:before="60"/>
      </w:pPr>
      <w:r>
        <w:rPr>
          <w:rFonts w:ascii="Arial" w:cs="Arial" w:eastAsia="Arial" w:hAnsi="Arial"/>
          <w:color w:val="444444"/>
          <w:sz w:val="22"/>
          <w:szCs w:val="22"/>
        </w:rPr>
        <w:t xml:space="preserve">No Slack, Discord, or webhook integrations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6"/>
              <w:left w:val="none" w:color="FFFFFF" w:sz="0"/>
              <w:bottom w:val="none" w:color="FFFFFF" w:sz="0"/>
              <w:right w:val="none" w:color="FFFFFF" w:sz="0"/>
            </w:tcBorders>
            <w:shd w:fill="FEF3E2" w:val="clear"/>
            <w:tcMar>
              <w:top w:type="dxa" w:w="120"/>
              <w:left w:type="dxa" w:w="180"/>
              <w:bottom w:type="dxa" w:w="120"/>
              <w:right w:type="dxa" w:w="180"/>
            </w:tcMar>
          </w:tcPr>
          <w:p>
            <w:pPr>
              <w:spacing w:after="40" w:before="0"/>
            </w:pPr>
            <w:r>
              <w:rPr>
                <w:rFonts w:ascii="Arial" w:cs="Arial" w:eastAsia="Arial" w:hAnsi="Arial"/>
                <w:b/>
                <w:bCs/>
                <w:color w:val="F7931A"/>
                <w:sz w:val="20"/>
                <w:szCs w:val="20"/>
              </w:rPr>
              <w:t xml:space="preserve">WHY THIS MATTERS</w:t>
            </w:r>
          </w:p>
          <w:p>
            <w:pPr>
              <w:spacing w:after="0" w:before="0"/>
            </w:pPr>
            <w:r>
              <w:rPr>
                <w:rFonts w:ascii="Arial" w:cs="Arial" w:eastAsia="Arial" w:hAnsi="Arial"/>
                <w:color w:val="444444"/>
                <w:sz w:val="20"/>
                <w:szCs w:val="20"/>
              </w:rPr>
              <w:t xml:space="preserve">Every feature not in this list is something a well-meaning person will try to add in the next 16 days. This list is the answer to those conversations. The goal is 100 subscribers by April 22nd, not a feature-complete platform.</w:t>
            </w:r>
          </w:p>
        </w:tc>
      </w:tr>
    </w:tbl>
    <w:p>
      <w:pPr>
        <w:pBdr>
          <w:bottom w:val="single" w:color="EEEEEE" w:sz="4"/>
        </w:pBdr>
        <w:spacing w:after="160" w:before="160"/>
      </w:pPr>
      <w:r>
        <w:t xml:space="preserve"/>
      </w:r>
    </w:p>
    <w:p>
      <w:pPr>
        <w:pStyle w:val="Heading1"/>
        <w:spacing w:after="160" w:before="480"/>
      </w:pPr>
      <w:r>
        <w:rPr>
          <w:rFonts w:ascii="Arial" w:cs="Arial" w:eastAsia="Arial" w:hAnsi="Arial"/>
          <w:b/>
          <w:bCs/>
          <w:color w:val="1A1A1A"/>
          <w:sz w:val="36"/>
          <w:szCs w:val="36"/>
        </w:rPr>
        <w:t xml:space="preserve">7. Strategic Value of This MVP</w:t>
      </w:r>
    </w:p>
    <w:p>
      <w:pPr>
        <w:spacing w:after="80" w:before="80"/>
      </w:pPr>
      <w:r>
        <w:rPr>
          <w:rFonts w:ascii="Arial" w:cs="Arial" w:eastAsia="Arial" w:hAnsi="Arial"/>
          <w:color w:val="444444"/>
          <w:sz w:val="22"/>
          <w:szCs w:val="22"/>
        </w:rPr>
        <w:t xml:space="preserve">The alert system serves three functions beyond its utility to end users:</w:t>
      </w:r>
    </w:p>
    <w:p>
      <w:pPr>
        <w:spacing w:after="0" w:before="80"/>
      </w:pPr>
      <w:r>
        <w:t xml:space="preserve"/>
      </w:r>
    </w:p>
    <w:p>
      <w:pPr>
        <w:pStyle w:val="Heading2"/>
        <w:spacing w:after="120" w:before="320"/>
      </w:pPr>
      <w:r>
        <w:rPr>
          <w:rFonts w:ascii="Arial" w:cs="Arial" w:eastAsia="Arial" w:hAnsi="Arial"/>
          <w:b/>
          <w:bCs/>
          <w:color w:val="F7931A"/>
          <w:sz w:val="26"/>
          <w:szCs w:val="26"/>
        </w:rPr>
        <w:t xml:space="preserve">Demand Validation</w:t>
      </w:r>
    </w:p>
    <w:p>
      <w:pPr>
        <w:spacing w:after="80" w:before="80"/>
      </w:pPr>
      <w:r>
        <w:rPr>
          <w:rFonts w:ascii="Arial" w:cs="Arial" w:eastAsia="Arial" w:hAnsi="Arial"/>
          <w:color w:val="444444"/>
          <w:sz w:val="22"/>
          <w:szCs w:val="22"/>
        </w:rPr>
        <w:t xml:space="preserve">Every confirmed subscriber is a data point proving that people care about Satoshi movement risk. 1,000 subscribers is a better investor story than any whitepaper claim.</w:t>
      </w:r>
    </w:p>
    <w:p>
      <w:pPr>
        <w:pStyle w:val="Heading2"/>
        <w:spacing w:after="120" w:before="320"/>
      </w:pPr>
      <w:r>
        <w:rPr>
          <w:rFonts w:ascii="Arial" w:cs="Arial" w:eastAsia="Arial" w:hAnsi="Arial"/>
          <w:b/>
          <w:bCs/>
          <w:color w:val="F7931A"/>
          <w:sz w:val="26"/>
          <w:szCs w:val="26"/>
        </w:rPr>
        <w:t xml:space="preserve">Proprietary Data Asset</w:t>
      </w:r>
    </w:p>
    <w:p>
      <w:pPr>
        <w:spacing w:after="80" w:before="80"/>
      </w:pPr>
      <w:r>
        <w:rPr>
          <w:rFonts w:ascii="Arial" w:cs="Arial" w:eastAsia="Arial" w:hAnsi="Arial"/>
          <w:color w:val="444444"/>
          <w:sz w:val="22"/>
          <w:szCs w:val="22"/>
        </w:rPr>
        <w:t xml:space="preserve">The Patoshi address database, once built and maintained, is a moat. No one else has a well-maintained, versioned, open dataset of these addresses. This becomes SSL's oracle foundation.</w:t>
      </w:r>
    </w:p>
    <w:p>
      <w:pPr>
        <w:pStyle w:val="Heading2"/>
        <w:spacing w:after="120" w:before="320"/>
      </w:pPr>
      <w:r>
        <w:rPr>
          <w:rFonts w:ascii="Arial" w:cs="Arial" w:eastAsia="Arial" w:hAnsi="Arial"/>
          <w:b/>
          <w:bCs/>
          <w:color w:val="F7931A"/>
          <w:sz w:val="26"/>
          <w:szCs w:val="26"/>
        </w:rPr>
        <w:t xml:space="preserve">Audience Ownership</w:t>
      </w:r>
    </w:p>
    <w:p>
      <w:pPr>
        <w:spacing w:after="80" w:before="80"/>
      </w:pPr>
      <w:r>
        <w:rPr>
          <w:rFonts w:ascii="Arial" w:cs="Arial" w:eastAsia="Arial" w:hAnsi="Arial"/>
          <w:color w:val="444444"/>
          <w:sz w:val="22"/>
          <w:szCs w:val="22"/>
        </w:rPr>
        <w:t xml:space="preserve">An email list of people who signed up for Satoshi movement alerts is the highest-quality possible audience for the SSL protocol launch. These are not passive followers — they took an action because they care about this specific risk.</w:t>
      </w:r>
    </w:p>
    <w:p>
      <w:pPr>
        <w:pBdr>
          <w:bottom w:val="single" w:color="EEEEEE" w:sz="4"/>
        </w:pBdr>
        <w:spacing w:after="160" w:before="160"/>
      </w:pPr>
      <w:r>
        <w:t xml:space="preserve"/>
      </w:r>
    </w:p>
    <w:p>
      <w:pPr>
        <w:pStyle w:val="Heading1"/>
        <w:spacing w:after="160" w:before="480"/>
      </w:pPr>
      <w:r>
        <w:rPr>
          <w:rFonts w:ascii="Arial" w:cs="Arial" w:eastAsia="Arial" w:hAnsi="Arial"/>
          <w:b/>
          <w:bCs/>
          <w:color w:val="1A1A1A"/>
          <w:sz w:val="36"/>
          <w:szCs w:val="36"/>
        </w:rPr>
        <w:t xml:space="preserve">8. Open Questions to Resolve Before Build</w:t>
      </w:r>
    </w:p>
    <w:p>
      <w:pPr>
        <w:spacing w:after="80" w:before="80"/>
      </w:pPr>
      <w:r>
        <w:rPr>
          <w:rFonts w:ascii="Arial" w:cs="Arial" w:eastAsia="Arial" w:hAnsi="Arial"/>
          <w:color w:val="444444"/>
          <w:sz w:val="22"/>
          <w:szCs w:val="22"/>
        </w:rPr>
        <w:t xml:space="preserve">These are not blockers today, but need answers by April 7th: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160"/>
      </w:tblGrid>
      <w:tr>
        <w:trPr>
          <w:tblHeader/>
        </w:trPr>
        <w:tc>
          <w:tcPr>
            <w:tcW w:type="dxa" w:w="340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380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c>
          <w:tcPr>
            <w:tcW w:type="dxa" w:w="2160"/>
            <w:tcBorders>
              <w:top w:val="single" w:color="DDDDDD" w:sz="1"/>
              <w:left w:val="single" w:color="DDDDDD" w:sz="1"/>
              <w:bottom w:val="single" w:color="DDDDDD" w:sz="1"/>
              <w:right w:val="single" w:color="DDDDDD" w:sz="1"/>
            </w:tcBorders>
            <w:shd w:fill="F7931A"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Domain name — satoshi-stop-loss.xyz or ssl.xyz or other?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Need to purchase and configure before Week 2 deployment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Dan</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Data provider — QuickNode or Mempool.space API?</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Affects monitor architecture; QuickNode has more features, Mempool.space is open-source friendly</w:t>
            </w:r>
          </w:p>
        </w:tc>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Tech lead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Email provider — Resend or SendGrid?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Resend is newer/simpler, SendGrid is more battle-tested for deliverability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Tech lead</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Attribution language — how do we describe the Patoshi pattern to non-technical users?</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Critical for homepage copy and alert email copy; must be accurate but not confusing</w:t>
            </w:r>
          </w:p>
        </w:tc>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Dan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Legal entity — do we need a privacy policy / ToS before launch?</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Yes — need at minimum a privacy policy. Decide jurisdiction and draft by April 19.</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Dan</w:t>
            </w:r>
          </w:p>
        </w:tc>
      </w:tr>
    </w:tbl>
    <w:p>
      <w:pPr>
        <w:spacing w:after="0" w:before="240"/>
      </w:pPr>
      <w:r>
        <w:t xml:space="preserve"/>
      </w:r>
    </w:p>
    <w:p>
      <w:pPr>
        <w:spacing w:after="0" w:before="160"/>
        <w:jc w:val="center"/>
      </w:pPr>
      <w:r>
        <w:rPr>
          <w:rFonts w:ascii="Arial" w:cs="Arial" w:eastAsia="Arial" w:hAnsi="Arial"/>
          <w:color w:val="888888"/>
          <w:sz w:val="18"/>
          <w:szCs w:val="18"/>
        </w:rPr>
        <w:t xml:space="preserve">Satoshi Stop Loss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tabs>
        <w:tab w:val="right" w:pos="9026"/>
      </w:tabs>
      <w:spacing w:after="0" w:before="120"/>
    </w:pPr>
    <w:r>
      <w:rPr>
        <w:rFonts w:ascii="Arial" w:cs="Arial" w:eastAsia="Arial" w:hAnsi="Arial"/>
        <w:color w:val="888888"/>
        <w:sz w:val="18"/>
        <w:szCs w:val="18"/>
      </w:rPr>
      <w:t xml:space="preserve">April 2026  |  satoshi-stop-loss.xyz</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pBdr>
      <w:tabs>
        <w:tab w:val="right" w:pos="9026"/>
      </w:tabs>
      <w:spacing w:after="120" w:before="0"/>
    </w:pPr>
    <w:r>
      <w:rPr>
        <w:rFonts w:ascii="Arial" w:cs="Arial" w:eastAsia="Arial" w:hAnsi="Arial"/>
        <w:color w:val="888888"/>
        <w:sz w:val="18"/>
        <w:szCs w:val="18"/>
      </w:rPr>
      <w:t xml:space="preserve">Satoshi Stop Loss — MVP Product Spec</w:t>
    </w:r>
    <w:r>
      <w:rPr>
        <w:sz w:val="18"/>
        <w:szCs w:val="18"/>
      </w:rPr>
      <w:t xml:space="preserve">	</w:t>
    </w:r>
    <w:r>
      <w:rPr>
        <w:rFonts w:ascii="Arial" w:cs="Arial" w:eastAsia="Arial" w:hAnsi="Arial"/>
        <w:b/>
        <w:bCs/>
        <w:color w:val="F7931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1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F7931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2026-04-06T08:17:15.900Z</dcterms:created>
  <dcterms:modified xsi:type="dcterms:W3CDTF">2026-04-06T08:17:15.900Z</dcterms:modified>
</cp:coreProperties>
</file>

<file path=docProps/custom.xml><?xml version="1.0" encoding="utf-8"?>
<Properties xmlns="http://schemas.openxmlformats.org/officeDocument/2006/custom-properties" xmlns:vt="http://schemas.openxmlformats.org/officeDocument/2006/docPropsVTypes"/>
</file>