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40" w:lineRule="auto" w:before="1108" w:after="0"/>
        <w:ind w:left="1058" w:right="0" w:firstLine="0"/>
        <w:jc w:val="left"/>
      </w:pPr>
      <w:r>
        <w:rPr>
          <w:w w:val="98.2674789428711"/>
          <w:rFonts w:ascii="Segoe UI Semibold" w:hAnsi="Segoe UI Semibold" w:eastAsia="Segoe UI Semibold"/>
          <w:b/>
          <w:i w:val="0"/>
          <w:color w:val="4B4B4B"/>
          <w:sz w:val="15"/>
        </w:rPr>
        <w:t>BOGOTÁ DATA JAM · EDICIÓN 5 · 2026</w:t>
      </w:r>
    </w:p>
    <w:p>
      <w:pPr>
        <w:autoSpaceDN w:val="0"/>
        <w:autoSpaceDE w:val="0"/>
        <w:widowControl/>
        <w:spacing w:line="242" w:lineRule="auto" w:before="2308" w:after="0"/>
        <w:ind w:left="1058" w:right="0" w:firstLine="0"/>
        <w:jc w:val="left"/>
      </w:pPr>
      <w:r>
        <w:rPr>
          <w:rFonts w:ascii="Segoe UI" w:hAnsi="Segoe UI" w:eastAsia="Segoe UI"/>
          <w:b/>
          <w:i w:val="0"/>
          <w:color w:val="8A5A00"/>
          <w:sz w:val="16"/>
        </w:rPr>
        <w:t>I N F O R M E  T É C N I CO</w:t>
      </w:r>
    </w:p>
    <w:p>
      <w:pPr>
        <w:autoSpaceDN w:val="0"/>
        <w:autoSpaceDE w:val="0"/>
        <w:widowControl/>
        <w:spacing w:line="245" w:lineRule="auto" w:before="84" w:after="0"/>
        <w:ind w:left="1058" w:right="6480" w:firstLine="0"/>
        <w:jc w:val="left"/>
      </w:pPr>
      <w:r>
        <w:rPr>
          <w:rFonts w:ascii="Montserrat Thin ExtraBold" w:hAnsi="Montserrat Thin ExtraBold" w:eastAsia="Montserrat Thin ExtraBold"/>
          <w:b/>
          <w:i w:val="0"/>
          <w:color w:val="BF0A00"/>
          <w:sz w:val="71"/>
        </w:rPr>
        <w:t xml:space="preserve">El miedo </w:t>
      </w:r>
      <w:r>
        <w:br/>
      </w:r>
      <w:r>
        <w:rPr>
          <w:rFonts w:ascii="Montserrat Thin ExtraBold" w:hAnsi="Montserrat Thin ExtraBold" w:eastAsia="Montserrat Thin ExtraBold"/>
          <w:b/>
          <w:i w:val="0"/>
          <w:color w:val="BF0A00"/>
          <w:sz w:val="71"/>
        </w:rPr>
        <w:t>que no baja</w:t>
      </w:r>
    </w:p>
    <w:p>
      <w:pPr>
        <w:autoSpaceDN w:val="0"/>
        <w:autoSpaceDE w:val="0"/>
        <w:widowControl/>
        <w:spacing w:line="245" w:lineRule="auto" w:before="124" w:after="596"/>
        <w:ind w:left="1058" w:right="4464" w:firstLine="0"/>
        <w:jc w:val="left"/>
      </w:pPr>
      <w:r>
        <w:rPr>
          <w:w w:val="98.3372824532645"/>
          <w:rFonts w:ascii="Segoe UI" w:hAnsi="Segoe UI" w:eastAsia="Segoe UI"/>
          <w:b w:val="0"/>
          <w:i w:val="0"/>
          <w:color w:val="1E1E1E"/>
          <w:sz w:val="28"/>
        </w:rPr>
        <w:t xml:space="preserve">Inseguridad percibida y delito registrado en Bogotá: </w:t>
      </w:r>
      <w:r>
        <w:rPr>
          <w:w w:val="98.3372824532645"/>
          <w:rFonts w:ascii="Segoe UI" w:hAnsi="Segoe UI" w:eastAsia="Segoe UI"/>
          <w:b w:val="0"/>
          <w:i w:val="0"/>
          <w:color w:val="1E1E1E"/>
          <w:sz w:val="28"/>
        </w:rPr>
        <w:t xml:space="preserve">validación del registro, cifra oculta y prioridades </w:t>
      </w:r>
      <w:r>
        <w:rPr>
          <w:w w:val="98.3372824532645"/>
          <w:rFonts w:ascii="Segoe UI" w:hAnsi="Segoe UI" w:eastAsia="Segoe UI"/>
          <w:b w:val="0"/>
          <w:i w:val="0"/>
          <w:color w:val="1E1E1E"/>
          <w:sz w:val="28"/>
        </w:rPr>
        <w:t>territoriales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52.0" w:type="dxa"/>
      </w:tblPr>
      <w:tblGrid>
        <w:gridCol w:w="3006"/>
        <w:gridCol w:w="3006"/>
        <w:gridCol w:w="3006"/>
      </w:tblGrid>
      <w:tr>
        <w:trPr>
          <w:trHeight w:hRule="exact" w:val="1086"/>
        </w:trPr>
        <w:tc>
          <w:tcPr>
            <w:tcW w:type="dxa" w:w="1520"/>
            <w:tcBorders>
              <w:top w:sz="5.599999999999909" w:val="single" w:color="#BE09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632" w:after="0"/>
              <w:ind w:left="6" w:right="0" w:firstLine="0"/>
              <w:jc w:val="left"/>
            </w:pPr>
            <w:r>
              <w:rPr>
                <w:rFonts w:ascii="Montserrat Thin ExtraBold" w:hAnsi="Montserrat Thin ExtraBold" w:eastAsia="Montserrat Thin ExtraBold"/>
                <w:b/>
                <w:i w:val="0"/>
                <w:color w:val="1F4A9E"/>
                <w:sz w:val="34"/>
              </w:rPr>
              <w:t>−4,2 %</w:t>
            </w:r>
          </w:p>
        </w:tc>
        <w:tc>
          <w:tcPr>
            <w:tcW w:type="dxa" w:w="4038"/>
            <w:tcBorders>
              <w:top w:sz="5.599999999999909" w:val="single" w:color="#BE09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632" w:after="0"/>
              <w:ind w:left="0" w:right="1306" w:firstLine="0"/>
              <w:jc w:val="right"/>
            </w:pPr>
            <w:r>
              <w:rPr>
                <w:rFonts w:ascii="Montserrat Thin ExtraBold" w:hAnsi="Montserrat Thin ExtraBold" w:eastAsia="Montserrat Thin ExtraBold"/>
                <w:b/>
                <w:i w:val="0"/>
                <w:color w:val="8A5A00"/>
                <w:sz w:val="34"/>
              </w:rPr>
              <w:t>1,8 a 3,0</w:t>
            </w:r>
          </w:p>
        </w:tc>
        <w:tc>
          <w:tcPr>
            <w:tcW w:type="dxa" w:w="2906"/>
            <w:tcBorders>
              <w:top w:sz="5.599999999999909" w:val="single" w:color="#BE09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auto" w:before="588" w:after="0"/>
              <w:ind w:left="258" w:right="0" w:firstLine="0"/>
              <w:jc w:val="left"/>
            </w:pPr>
            <w:r>
              <w:rPr>
                <w:rFonts w:ascii="Arial Black" w:hAnsi="Arial Black" w:eastAsia="Arial Black"/>
                <w:b w:val="0"/>
                <w:i w:val="0"/>
                <w:color w:val="AB0F24"/>
                <w:sz w:val="34"/>
              </w:rPr>
              <w:t>ρ</w:t>
            </w:r>
            <w:r>
              <w:rPr>
                <w:rFonts w:ascii="Montserrat Thin ExtraBold" w:hAnsi="Montserrat Thin ExtraBold" w:eastAsia="Montserrat Thin ExtraBold"/>
                <w:b/>
                <w:i w:val="0"/>
                <w:color w:val="AB0F24"/>
                <w:sz w:val="34"/>
              </w:rPr>
              <w:t xml:space="preserve"> = 0,03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20.0" w:type="dxa"/>
      </w:tblPr>
      <w:tblGrid>
        <w:gridCol w:w="3006"/>
        <w:gridCol w:w="3006"/>
        <w:gridCol w:w="3006"/>
      </w:tblGrid>
      <w:tr>
        <w:trPr>
          <w:trHeight w:hRule="exact" w:val="222"/>
        </w:trPr>
        <w:tc>
          <w:tcPr>
            <w:tcW w:type="dxa" w:w="32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" w:after="0"/>
              <w:ind w:left="0" w:right="0" w:firstLine="0"/>
              <w:jc w:val="center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4B4B4B"/>
                <w:sz w:val="15"/>
              </w:rPr>
              <w:t>cambio del hurto a personas entre</w:t>
            </w:r>
          </w:p>
        </w:tc>
        <w:tc>
          <w:tcPr>
            <w:tcW w:type="dxa" w:w="28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" w:after="0"/>
              <w:ind w:left="0" w:right="0" w:firstLine="0"/>
              <w:jc w:val="center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4B4B4B"/>
                <w:sz w:val="15"/>
              </w:rPr>
              <w:t>de cada 10 víctimas tienen su delito en</w:t>
            </w:r>
          </w:p>
        </w:tc>
        <w:tc>
          <w:tcPr>
            <w:tcW w:type="dxa" w:w="38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" w:after="0"/>
              <w:ind w:left="208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4B4B4B"/>
                <w:sz w:val="15"/>
              </w:rPr>
              <w:t>entre las víctimas que reporta la</w:t>
            </w:r>
          </w:p>
        </w:tc>
      </w:tr>
      <w:tr>
        <w:trPr>
          <w:trHeight w:hRule="exact" w:val="200"/>
        </w:trPr>
        <w:tc>
          <w:tcPr>
            <w:tcW w:type="dxa" w:w="32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538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4B4B4B"/>
                <w:sz w:val="15"/>
              </w:rPr>
              <w:t>enero-agosto de 2022 y de 2026 en el</w:t>
            </w:r>
          </w:p>
        </w:tc>
        <w:tc>
          <w:tcPr>
            <w:tcW w:type="dxa" w:w="28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182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4B4B4B"/>
                <w:sz w:val="15"/>
              </w:rPr>
              <w:t>el registro, según la encuesta de</w:t>
            </w:r>
          </w:p>
        </w:tc>
        <w:tc>
          <w:tcPr>
            <w:tcW w:type="dxa" w:w="38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208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4B4B4B"/>
                <w:sz w:val="15"/>
              </w:rPr>
              <w:t>encuesta y el delito registrado, por</w:t>
            </w:r>
          </w:p>
        </w:tc>
      </w:tr>
      <w:tr>
        <w:trPr>
          <w:trHeight w:hRule="exact" w:val="200"/>
        </w:trPr>
        <w:tc>
          <w:tcPr>
            <w:tcW w:type="dxa" w:w="32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" w:after="0"/>
              <w:ind w:left="538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4B4B4B"/>
                <w:sz w:val="15"/>
              </w:rPr>
              <w:t>registro de la Policía. La capa abierta de</w:t>
            </w:r>
          </w:p>
        </w:tc>
        <w:tc>
          <w:tcPr>
            <w:tcW w:type="dxa" w:w="288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6" w:after="0"/>
              <w:ind w:left="182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4B4B4B"/>
                <w:sz w:val="15"/>
              </w:rPr>
              <w:t>victimización que se use.</w:t>
            </w:r>
          </w:p>
        </w:tc>
        <w:tc>
          <w:tcPr>
            <w:tcW w:type="dxa" w:w="38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" w:after="0"/>
              <w:ind w:left="208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4B4B4B"/>
                <w:sz w:val="15"/>
              </w:rPr>
              <w:t>localidad: el registro no dice dónde</w:t>
            </w:r>
          </w:p>
        </w:tc>
      </w:tr>
      <w:tr>
        <w:trPr>
          <w:trHeight w:hRule="exact" w:val="272"/>
        </w:trPr>
        <w:tc>
          <w:tcPr>
            <w:tcW w:type="dxa" w:w="32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538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4B4B4B"/>
                <w:sz w:val="15"/>
              </w:rPr>
              <w:t>la SCJ dice −57,5 %.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38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208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4B4B4B"/>
                <w:sz w:val="15"/>
              </w:rPr>
              <w:t>están las víctimas.</w:t>
            </w:r>
          </w:p>
        </w:tc>
      </w:tr>
    </w:tbl>
    <w:p>
      <w:pPr>
        <w:autoSpaceDN w:val="0"/>
        <w:autoSpaceDE w:val="0"/>
        <w:widowControl/>
        <w:spacing w:line="240" w:lineRule="auto" w:before="758" w:after="0"/>
        <w:ind w:left="1058" w:right="0" w:firstLine="0"/>
        <w:jc w:val="left"/>
      </w:pPr>
      <w:r>
        <w:rPr>
          <w:w w:val="96.43336704799107"/>
          <w:rFonts w:ascii="Segoe UI Semibold" w:hAnsi="Segoe UI Semibold" w:eastAsia="Segoe UI Semibold"/>
          <w:b/>
          <w:i w:val="0"/>
          <w:color w:val="767676"/>
          <w:sz w:val="14"/>
        </w:rPr>
        <w:t>EQUIPO #16 · THE DATA SQUAD</w:t>
      </w:r>
    </w:p>
    <w:p>
      <w:pPr>
        <w:autoSpaceDN w:val="0"/>
        <w:autoSpaceDE w:val="0"/>
        <w:widowControl/>
        <w:spacing w:line="271" w:lineRule="auto" w:before="82" w:after="0"/>
        <w:ind w:left="1058" w:right="8352" w:firstLine="0"/>
        <w:jc w:val="left"/>
      </w:pPr>
      <w:r>
        <w:rPr>
          <w:w w:val="102.1213173866272"/>
          <w:rFonts w:ascii="Segoe UI" w:hAnsi="Segoe UI" w:eastAsia="Segoe UI"/>
          <w:b w:val="0"/>
          <w:i w:val="0"/>
          <w:color w:val="1E1E1E"/>
          <w:sz w:val="16"/>
        </w:rPr>
        <w:t xml:space="preserve">Rafael Estiven Londoño Camacho </w:t>
      </w:r>
      <w:r>
        <w:br/>
      </w:r>
      <w:r>
        <w:rPr>
          <w:w w:val="102.1213173866272"/>
          <w:rFonts w:ascii="Segoe UI" w:hAnsi="Segoe UI" w:eastAsia="Segoe UI"/>
          <w:b w:val="0"/>
          <w:i w:val="0"/>
          <w:color w:val="1E1E1E"/>
          <w:sz w:val="16"/>
        </w:rPr>
        <w:t xml:space="preserve">Brandow Brusly León Rodríguez </w:t>
      </w:r>
      <w:r>
        <w:br/>
      </w:r>
      <w:r>
        <w:rPr>
          <w:w w:val="102.1213173866272"/>
          <w:rFonts w:ascii="Segoe UI" w:hAnsi="Segoe UI" w:eastAsia="Segoe UI"/>
          <w:b w:val="0"/>
          <w:i w:val="0"/>
          <w:color w:val="1E1E1E"/>
          <w:sz w:val="16"/>
        </w:rPr>
        <w:t xml:space="preserve">Samuel Esteban Riveros Cubides </w:t>
      </w:r>
      <w:r>
        <w:br/>
      </w:r>
      <w:r>
        <w:rPr>
          <w:w w:val="102.1213173866272"/>
          <w:rFonts w:ascii="Segoe UI" w:hAnsi="Segoe UI" w:eastAsia="Segoe UI"/>
          <w:b w:val="0"/>
          <w:i w:val="0"/>
          <w:color w:val="767676"/>
          <w:sz w:val="16"/>
        </w:rPr>
        <w:t>Bogotá, 16 de octubre de 2026</w:t>
      </w:r>
    </w:p>
    <w:p>
      <w:pPr>
        <w:autoSpaceDN w:val="0"/>
        <w:autoSpaceDE w:val="0"/>
        <w:widowControl/>
        <w:spacing w:line="254" w:lineRule="auto" w:before="1932" w:after="0"/>
        <w:ind w:left="1058" w:right="2304" w:firstLine="0"/>
        <w:jc w:val="left"/>
      </w:pPr>
      <w:r>
        <w:rPr>
          <w:w w:val="96.43336704799107"/>
          <w:rFonts w:ascii="Segoe UI Semibold" w:hAnsi="Segoe UI Semibold" w:eastAsia="Segoe UI Semibold"/>
          <w:b/>
          <w:i w:val="0"/>
          <w:color w:val="1E1E1E"/>
          <w:sz w:val="14"/>
        </w:rPr>
        <w:t>Aviso.</w:t>
      </w:r>
      <w:r>
        <w:rPr>
          <w:w w:val="96.43336704799107"/>
          <w:rFonts w:ascii="Segoe UI" w:hAnsi="Segoe UI" w:eastAsia="Segoe UI"/>
          <w:b w:val="0"/>
          <w:i w:val="0"/>
          <w:color w:val="4B4B4B"/>
          <w:sz w:val="14"/>
        </w:rPr>
        <w:t xml:space="preserve"> Documento técnico independiente, preparado por un equipo participante del Bogotá DataJam como material adicional a los </w:t>
      </w:r>
      <w:r>
        <w:rPr>
          <w:w w:val="96.43336704799107"/>
          <w:rFonts w:ascii="Segoe UI" w:hAnsi="Segoe UI" w:eastAsia="Segoe UI"/>
          <w:b w:val="0"/>
          <w:i w:val="0"/>
          <w:color w:val="4B4B4B"/>
          <w:sz w:val="14"/>
        </w:rPr>
        <w:t xml:space="preserve">entregables del concurso. </w:t>
      </w:r>
      <w:r>
        <w:rPr>
          <w:w w:val="96.43336704799107"/>
          <w:rFonts w:ascii="Segoe UI Semibold" w:hAnsi="Segoe UI Semibold" w:eastAsia="Segoe UI Semibold"/>
          <w:b/>
          <w:i w:val="0"/>
          <w:color w:val="1E1E1E"/>
          <w:sz w:val="14"/>
        </w:rPr>
        <w:t>No es un documento oficial de la Alcaldía Mayor de Bogotá ni de sus entidades</w:t>
      </w:r>
      <w:r>
        <w:rPr>
          <w:w w:val="96.43336704799107"/>
          <w:rFonts w:ascii="Segoe UI" w:hAnsi="Segoe UI" w:eastAsia="Segoe UI"/>
          <w:b w:val="0"/>
          <w:i w:val="0"/>
          <w:color w:val="4B4B4B"/>
          <w:sz w:val="14"/>
        </w:rPr>
        <w:t xml:space="preserve"> y no usa sus logos ni escudos. Las </w:t>
      </w:r>
      <w:r>
        <w:rPr>
          <w:w w:val="96.43336704799107"/>
          <w:rFonts w:ascii="Segoe UI" w:hAnsi="Segoe UI" w:eastAsia="Segoe UI"/>
          <w:b w:val="0"/>
          <w:i w:val="0"/>
          <w:color w:val="4B4B4B"/>
          <w:sz w:val="14"/>
        </w:rPr>
        <w:t xml:space="preserve">entidades se mencionan como productoras de los datos abiertos que se usan. Las observaciones sobre series publicadas son </w:t>
      </w:r>
      <w:r>
        <w:br/>
      </w:r>
      <w:r>
        <w:rPr>
          <w:w w:val="96.43336704799107"/>
          <w:rFonts w:ascii="Segoe UI" w:hAnsi="Segoe UI" w:eastAsia="Segoe UI"/>
          <w:b w:val="0"/>
          <w:i w:val="0"/>
          <w:color w:val="4B4B4B"/>
          <w:sz w:val="14"/>
        </w:rPr>
        <w:t xml:space="preserve">recomendaciones técnicas de documentación, no evaluaciones institucionales. Todas las cifras salen de los archivos del repositorio del </w:t>
      </w:r>
      <w:r>
        <w:rPr>
          <w:w w:val="96.43336704799107"/>
          <w:rFonts w:ascii="Segoe UI" w:hAnsi="Segoe UI" w:eastAsia="Segoe UI"/>
          <w:b w:val="0"/>
          <w:i w:val="0"/>
          <w:color w:val="4B4B4B"/>
          <w:sz w:val="14"/>
        </w:rPr>
        <w:t>proyecto: github.com/rlondono1620-max/el-miedo-que-no-baja.</w:t>
      </w: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2"/>
        <w:ind w:left="0" w:right="0"/>
      </w:pPr>
    </w:p>
    <w:p>
      <w:pPr>
        <w:autoSpaceDN w:val="0"/>
        <w:autoSpaceDE w:val="0"/>
        <w:widowControl/>
        <w:spacing w:line="187" w:lineRule="auto" w:before="10" w:after="134"/>
        <w:ind w:left="16" w:right="0" w:firstLine="0"/>
        <w:jc w:val="left"/>
      </w:pPr>
      <w:r>
        <w:rPr>
          <w:w w:val="98.72159604673033"/>
          <w:rFonts w:ascii="Montserrat Thin ExtraBold" w:hAnsi="Montserrat Thin ExtraBold" w:eastAsia="Montserrat Thin ExtraBold"/>
          <w:b/>
          <w:i w:val="0"/>
          <w:color w:val="BF0A00"/>
          <w:sz w:val="27"/>
        </w:rPr>
        <w:t>Contenido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3454"/>
        <w:gridCol w:w="3454"/>
        <w:gridCol w:w="3454"/>
      </w:tblGrid>
      <w:tr>
        <w:trPr>
          <w:trHeight w:hRule="exact" w:val="482"/>
        </w:trPr>
        <w:tc>
          <w:tcPr>
            <w:tcW w:type="dxa" w:w="204"/>
            <w:tcBorders>
              <w:top w:sz="4.800000000000011" w:val="single" w:color="#BE09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6" w:after="0"/>
              <w:ind w:left="0" w:right="0" w:firstLine="0"/>
              <w:jc w:val="left"/>
            </w:pPr>
            <w:r>
              <w:rPr>
                <w:w w:val="98.6969100104438"/>
                <w:rFonts w:ascii="Segoe UI" w:hAnsi="Segoe UI" w:eastAsia="Segoe UI"/>
                <w:b/>
                <w:i w:val="0"/>
                <w:color w:val="BF0A00"/>
                <w:sz w:val="18"/>
              </w:rPr>
              <w:t>1</w:t>
            </w:r>
          </w:p>
        </w:tc>
        <w:tc>
          <w:tcPr>
            <w:tcW w:type="dxa" w:w="7420"/>
            <w:tcBorders>
              <w:top w:sz="4.800000000000011" w:val="single" w:color="#BE09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6" w:after="0"/>
              <w:ind w:left="114" w:right="0" w:firstLine="0"/>
              <w:jc w:val="left"/>
            </w:pPr>
            <w:r>
              <w:rPr>
                <w:w w:val="98.6969100104438"/>
                <w:rFonts w:ascii="Segoe UI" w:hAnsi="Segoe UI" w:eastAsia="Segoe UI"/>
                <w:b w:val="0"/>
                <w:i w:val="0"/>
                <w:color w:val="1E1E1E"/>
                <w:sz w:val="18"/>
              </w:rPr>
              <w:t>Resumen ejecutivo</w:t>
            </w:r>
          </w:p>
        </w:tc>
        <w:tc>
          <w:tcPr>
            <w:tcW w:type="dxa" w:w="2704"/>
            <w:tcBorders>
              <w:top w:sz="4.800000000000011" w:val="single" w:color="#BE09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6" w:after="0"/>
              <w:ind w:left="0" w:right="0" w:firstLine="0"/>
              <w:jc w:val="right"/>
            </w:pPr>
            <w:r>
              <w:rPr>
                <w:w w:val="98.6969100104438"/>
                <w:rFonts w:ascii="Segoe UI" w:hAnsi="Segoe UI" w:eastAsia="Segoe UI"/>
                <w:b w:val="0"/>
                <w:i w:val="0"/>
                <w:color w:val="4B4B4B"/>
                <w:sz w:val="18"/>
              </w:rPr>
              <w:t>3</w:t>
            </w:r>
          </w:p>
        </w:tc>
      </w:tr>
      <w:tr>
        <w:trPr>
          <w:trHeight w:hRule="exact" w:val="360"/>
        </w:trPr>
        <w:tc>
          <w:tcPr>
            <w:tcW w:type="dxa" w:w="20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left"/>
            </w:pPr>
            <w:r>
              <w:rPr>
                <w:w w:val="98.6969100104438"/>
                <w:rFonts w:ascii="Segoe UI" w:hAnsi="Segoe UI" w:eastAsia="Segoe UI"/>
                <w:b/>
                <w:i w:val="0"/>
                <w:color w:val="BF0A00"/>
                <w:sz w:val="18"/>
              </w:rPr>
              <w:t>2</w:t>
            </w:r>
          </w:p>
        </w:tc>
        <w:tc>
          <w:tcPr>
            <w:tcW w:type="dxa" w:w="74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114" w:right="0" w:firstLine="0"/>
              <w:jc w:val="left"/>
            </w:pPr>
            <w:r>
              <w:rPr>
                <w:w w:val="98.6969100104438"/>
                <w:rFonts w:ascii="Segoe UI" w:hAnsi="Segoe UI" w:eastAsia="Segoe UI"/>
                <w:b w:val="0"/>
                <w:i w:val="0"/>
                <w:color w:val="1E1E1E"/>
                <w:sz w:val="18"/>
              </w:rPr>
              <w:t>Problema público, pregunta analítica e hipótesis</w:t>
            </w:r>
          </w:p>
        </w:tc>
        <w:tc>
          <w:tcPr>
            <w:tcW w:type="dxa" w:w="270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right"/>
            </w:pPr>
            <w:r>
              <w:rPr>
                <w:w w:val="98.6969100104438"/>
                <w:rFonts w:ascii="Segoe UI" w:hAnsi="Segoe UI" w:eastAsia="Segoe UI"/>
                <w:b w:val="0"/>
                <w:i w:val="0"/>
                <w:color w:val="4B4B4B"/>
                <w:sz w:val="18"/>
              </w:rPr>
              <w:t>4</w:t>
            </w:r>
          </w:p>
        </w:tc>
      </w:tr>
      <w:tr>
        <w:trPr>
          <w:trHeight w:hRule="exact" w:val="340"/>
        </w:trPr>
        <w:tc>
          <w:tcPr>
            <w:tcW w:type="dxa" w:w="20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left"/>
            </w:pPr>
            <w:r>
              <w:rPr>
                <w:w w:val="98.6969100104438"/>
                <w:rFonts w:ascii="Segoe UI" w:hAnsi="Segoe UI" w:eastAsia="Segoe UI"/>
                <w:b/>
                <w:i w:val="0"/>
                <w:color w:val="BF0A00"/>
                <w:sz w:val="18"/>
              </w:rPr>
              <w:t>3</w:t>
            </w:r>
          </w:p>
        </w:tc>
        <w:tc>
          <w:tcPr>
            <w:tcW w:type="dxa" w:w="74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114" w:right="0" w:firstLine="0"/>
              <w:jc w:val="left"/>
            </w:pPr>
            <w:r>
              <w:rPr>
                <w:w w:val="98.6969100104438"/>
                <w:rFonts w:ascii="Segoe UI" w:hAnsi="Segoe UI" w:eastAsia="Segoe UI"/>
                <w:b w:val="0"/>
                <w:i w:val="0"/>
                <w:color w:val="1E1E1E"/>
                <w:sz w:val="18"/>
              </w:rPr>
              <w:t>Datos: cuatro frentes y 18 fuentes con score de confiabilidad</w:t>
            </w:r>
          </w:p>
        </w:tc>
        <w:tc>
          <w:tcPr>
            <w:tcW w:type="dxa" w:w="270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right"/>
            </w:pPr>
            <w:r>
              <w:rPr>
                <w:w w:val="98.6969100104438"/>
                <w:rFonts w:ascii="Segoe UI" w:hAnsi="Segoe UI" w:eastAsia="Segoe UI"/>
                <w:b w:val="0"/>
                <w:i w:val="0"/>
                <w:color w:val="4B4B4B"/>
                <w:sz w:val="18"/>
              </w:rPr>
              <w:t>4</w:t>
            </w:r>
          </w:p>
        </w:tc>
      </w:tr>
      <w:tr>
        <w:trPr>
          <w:trHeight w:hRule="exact" w:val="360"/>
        </w:trPr>
        <w:tc>
          <w:tcPr>
            <w:tcW w:type="dxa" w:w="20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0" w:right="0" w:firstLine="0"/>
              <w:jc w:val="left"/>
            </w:pPr>
            <w:r>
              <w:rPr>
                <w:w w:val="98.6969100104438"/>
                <w:rFonts w:ascii="Segoe UI" w:hAnsi="Segoe UI" w:eastAsia="Segoe UI"/>
                <w:b/>
                <w:i w:val="0"/>
                <w:color w:val="BF0A00"/>
                <w:sz w:val="18"/>
              </w:rPr>
              <w:t>4</w:t>
            </w:r>
          </w:p>
        </w:tc>
        <w:tc>
          <w:tcPr>
            <w:tcW w:type="dxa" w:w="74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114" w:right="0" w:firstLine="0"/>
              <w:jc w:val="left"/>
            </w:pPr>
            <w:r>
              <w:rPr>
                <w:w w:val="98.6969100104438"/>
                <w:rFonts w:ascii="Segoe UI" w:hAnsi="Segoe UI" w:eastAsia="Segoe UI"/>
                <w:b w:val="0"/>
                <w:i w:val="0"/>
                <w:color w:val="1E1E1E"/>
                <w:sz w:val="18"/>
              </w:rPr>
              <w:t>Validación del registro: el hallazgo central</w:t>
            </w:r>
          </w:p>
        </w:tc>
        <w:tc>
          <w:tcPr>
            <w:tcW w:type="dxa" w:w="270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0" w:right="0" w:firstLine="0"/>
              <w:jc w:val="right"/>
            </w:pPr>
            <w:r>
              <w:rPr>
                <w:w w:val="98.6969100104438"/>
                <w:rFonts w:ascii="Segoe UI" w:hAnsi="Segoe UI" w:eastAsia="Segoe UI"/>
                <w:b w:val="0"/>
                <w:i w:val="0"/>
                <w:color w:val="4B4B4B"/>
                <w:sz w:val="18"/>
              </w:rPr>
              <w:t>5</w:t>
            </w:r>
          </w:p>
        </w:tc>
      </w:tr>
      <w:tr>
        <w:trPr>
          <w:trHeight w:hRule="exact" w:val="360"/>
        </w:trPr>
        <w:tc>
          <w:tcPr>
            <w:tcW w:type="dxa" w:w="20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0" w:right="0" w:firstLine="0"/>
              <w:jc w:val="left"/>
            </w:pPr>
            <w:r>
              <w:rPr>
                <w:w w:val="98.6969100104438"/>
                <w:rFonts w:ascii="Segoe UI" w:hAnsi="Segoe UI" w:eastAsia="Segoe UI"/>
                <w:b/>
                <w:i w:val="0"/>
                <w:color w:val="BF0A00"/>
                <w:sz w:val="18"/>
              </w:rPr>
              <w:t>5</w:t>
            </w:r>
          </w:p>
        </w:tc>
        <w:tc>
          <w:tcPr>
            <w:tcW w:type="dxa" w:w="74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114" w:right="0" w:firstLine="0"/>
              <w:jc w:val="left"/>
            </w:pPr>
            <w:r>
              <w:rPr>
                <w:w w:val="98.6969100104438"/>
                <w:rFonts w:ascii="Segoe UI" w:hAnsi="Segoe UI" w:eastAsia="Segoe UI"/>
                <w:b w:val="0"/>
                <w:i w:val="0"/>
                <w:color w:val="1E1E1E"/>
                <w:sz w:val="18"/>
              </w:rPr>
              <w:t>Métodos</w:t>
            </w:r>
          </w:p>
        </w:tc>
        <w:tc>
          <w:tcPr>
            <w:tcW w:type="dxa" w:w="270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0" w:right="0" w:firstLine="0"/>
              <w:jc w:val="right"/>
            </w:pPr>
            <w:r>
              <w:rPr>
                <w:w w:val="98.6969100104438"/>
                <w:rFonts w:ascii="Segoe UI" w:hAnsi="Segoe UI" w:eastAsia="Segoe UI"/>
                <w:b w:val="0"/>
                <w:i w:val="0"/>
                <w:color w:val="4B4B4B"/>
                <w:sz w:val="18"/>
              </w:rPr>
              <w:t>7</w:t>
            </w:r>
          </w:p>
        </w:tc>
      </w:tr>
      <w:tr>
        <w:trPr>
          <w:trHeight w:hRule="exact" w:val="348"/>
        </w:trPr>
        <w:tc>
          <w:tcPr>
            <w:tcW w:type="dxa" w:w="20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58" w:after="0"/>
              <w:ind w:left="0" w:right="0" w:firstLine="0"/>
              <w:jc w:val="left"/>
            </w:pPr>
            <w:r>
              <w:rPr>
                <w:w w:val="98.6969100104438"/>
                <w:rFonts w:ascii="Segoe UI" w:hAnsi="Segoe UI" w:eastAsia="Segoe UI"/>
                <w:b/>
                <w:i w:val="0"/>
                <w:color w:val="BF0A00"/>
                <w:sz w:val="18"/>
              </w:rPr>
              <w:t>6</w:t>
            </w:r>
          </w:p>
        </w:tc>
        <w:tc>
          <w:tcPr>
            <w:tcW w:type="dxa" w:w="74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58" w:after="0"/>
              <w:ind w:left="114" w:right="0" w:firstLine="0"/>
              <w:jc w:val="left"/>
            </w:pPr>
            <w:r>
              <w:rPr>
                <w:w w:val="98.6969100104438"/>
                <w:rFonts w:ascii="Segoe UI" w:hAnsi="Segoe UI" w:eastAsia="Segoe UI"/>
                <w:b w:val="0"/>
                <w:i w:val="0"/>
                <w:color w:val="1E1E1E"/>
                <w:sz w:val="18"/>
              </w:rPr>
              <w:t>Resultados</w:t>
            </w:r>
          </w:p>
        </w:tc>
        <w:tc>
          <w:tcPr>
            <w:tcW w:type="dxa" w:w="270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58" w:after="0"/>
              <w:ind w:left="0" w:right="0" w:firstLine="0"/>
              <w:jc w:val="right"/>
            </w:pPr>
            <w:r>
              <w:rPr>
                <w:w w:val="98.6969100104438"/>
                <w:rFonts w:ascii="Segoe UI" w:hAnsi="Segoe UI" w:eastAsia="Segoe UI"/>
                <w:b w:val="0"/>
                <w:i w:val="0"/>
                <w:color w:val="4B4B4B"/>
                <w:sz w:val="18"/>
              </w:rPr>
              <w:t>8</w:t>
            </w:r>
          </w:p>
        </w:tc>
      </w:tr>
    </w:tbl>
    <w:p>
      <w:pPr>
        <w:autoSpaceDN w:val="0"/>
        <w:autoSpaceDE w:val="0"/>
        <w:widowControl/>
        <w:spacing w:line="288" w:lineRule="auto" w:before="48" w:after="38"/>
        <w:ind w:left="368" w:right="3744" w:firstLine="0"/>
        <w:jc w:val="left"/>
      </w:pPr>
      <w:r>
        <w:rPr>
          <w:w w:val="97.70660996437073"/>
          <w:rFonts w:ascii="Segoe UI" w:hAnsi="Segoe UI" w:eastAsia="Segoe UI"/>
          <w:b w:val="0"/>
          <w:i w:val="0"/>
          <w:color w:val="4B4B4B"/>
          <w:sz w:val="16"/>
        </w:rPr>
        <w:t xml:space="preserve">6.1 Tendencias · 6.2 Qué explica el miedo · 6.3 Cifra oculta · 6.4 Índice de Brecha </w:t>
      </w:r>
      <w:r>
        <w:br/>
      </w:r>
      <w:r>
        <w:rPr>
          <w:w w:val="97.70660996437073"/>
          <w:rFonts w:ascii="Segoe UI" w:hAnsi="Segoe UI" w:eastAsia="Segoe UI"/>
          <w:b w:val="0"/>
          <w:i w:val="0"/>
          <w:color w:val="4B4B4B"/>
          <w:sz w:val="16"/>
        </w:rPr>
        <w:t>6.5 Tipología · 6.6 Género · 6.7 Alumbrado y vías · 6.8 Marcador · 6.9 Por qué dos de ocho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54"/>
        <w:gridCol w:w="3454"/>
        <w:gridCol w:w="3454"/>
      </w:tblGrid>
      <w:tr>
        <w:trPr>
          <w:trHeight w:hRule="exact" w:val="320"/>
        </w:trPr>
        <w:tc>
          <w:tcPr>
            <w:tcW w:type="dxa" w:w="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8" w:after="0"/>
              <w:ind w:left="0" w:right="0" w:firstLine="0"/>
              <w:jc w:val="center"/>
            </w:pPr>
            <w:r>
              <w:rPr>
                <w:w w:val="98.6969100104438"/>
                <w:rFonts w:ascii="Segoe UI" w:hAnsi="Segoe UI" w:eastAsia="Segoe UI"/>
                <w:b/>
                <w:i w:val="0"/>
                <w:color w:val="BF0A00"/>
                <w:sz w:val="18"/>
              </w:rPr>
              <w:t>7</w:t>
            </w:r>
          </w:p>
        </w:tc>
        <w:tc>
          <w:tcPr>
            <w:tcW w:type="dxa" w:w="5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8" w:after="0"/>
              <w:ind w:left="214" w:right="0" w:firstLine="0"/>
              <w:jc w:val="left"/>
            </w:pPr>
            <w:r>
              <w:rPr>
                <w:w w:val="98.6969100104438"/>
                <w:rFonts w:ascii="Segoe UI" w:hAnsi="Segoe UI" w:eastAsia="Segoe UI"/>
                <w:b w:val="0"/>
                <w:i w:val="0"/>
                <w:color w:val="1E1E1E"/>
                <w:sz w:val="18"/>
              </w:rPr>
              <w:t>Estrategias, Índice de Brecha y propuesta final</w:t>
            </w:r>
          </w:p>
        </w:tc>
        <w:tc>
          <w:tcPr>
            <w:tcW w:type="dxa" w:w="518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8" w:after="0"/>
              <w:ind w:left="0" w:right="0" w:firstLine="0"/>
              <w:jc w:val="right"/>
            </w:pPr>
            <w:r>
              <w:rPr>
                <w:w w:val="98.6969100104438"/>
                <w:rFonts w:ascii="Segoe UI" w:hAnsi="Segoe UI" w:eastAsia="Segoe UI"/>
                <w:b w:val="0"/>
                <w:i w:val="0"/>
                <w:color w:val="4B4B4B"/>
                <w:sz w:val="18"/>
              </w:rPr>
              <w:t>13</w:t>
            </w:r>
          </w:p>
          <w:p>
            <w:pPr>
              <w:autoSpaceDN w:val="0"/>
              <w:autoSpaceDE w:val="0"/>
              <w:widowControl/>
              <w:spacing w:line="242" w:lineRule="auto" w:before="110" w:after="0"/>
              <w:ind w:left="0" w:right="0" w:firstLine="0"/>
              <w:jc w:val="right"/>
            </w:pPr>
            <w:r>
              <w:rPr>
                <w:w w:val="98.6969100104438"/>
                <w:rFonts w:ascii="Segoe UI" w:hAnsi="Segoe UI" w:eastAsia="Segoe UI"/>
                <w:b w:val="0"/>
                <w:i w:val="0"/>
                <w:color w:val="4B4B4B"/>
                <w:sz w:val="18"/>
              </w:rPr>
              <w:t>15</w:t>
            </w:r>
          </w:p>
          <w:p>
            <w:pPr>
              <w:autoSpaceDN w:val="0"/>
              <w:autoSpaceDE w:val="0"/>
              <w:widowControl/>
              <w:spacing w:line="242" w:lineRule="auto" w:before="122" w:after="0"/>
              <w:ind w:left="0" w:right="0" w:firstLine="0"/>
              <w:jc w:val="right"/>
            </w:pPr>
            <w:r>
              <w:rPr>
                <w:w w:val="98.6969100104438"/>
                <w:rFonts w:ascii="Segoe UI" w:hAnsi="Segoe UI" w:eastAsia="Segoe UI"/>
                <w:b w:val="0"/>
                <w:i w:val="0"/>
                <w:color w:val="4B4B4B"/>
                <w:sz w:val="18"/>
              </w:rPr>
              <w:t>15</w:t>
            </w:r>
          </w:p>
          <w:p>
            <w:pPr>
              <w:autoSpaceDN w:val="0"/>
              <w:autoSpaceDE w:val="0"/>
              <w:widowControl/>
              <w:spacing w:line="240" w:lineRule="auto" w:before="110" w:after="0"/>
              <w:ind w:left="0" w:right="0" w:firstLine="0"/>
              <w:jc w:val="right"/>
            </w:pPr>
            <w:r>
              <w:rPr>
                <w:w w:val="98.6969100104438"/>
                <w:rFonts w:ascii="Segoe UI" w:hAnsi="Segoe UI" w:eastAsia="Segoe UI"/>
                <w:b w:val="0"/>
                <w:i w:val="0"/>
                <w:color w:val="4B4B4B"/>
                <w:sz w:val="18"/>
              </w:rPr>
              <w:t>16</w:t>
            </w:r>
          </w:p>
          <w:p>
            <w:pPr>
              <w:autoSpaceDN w:val="0"/>
              <w:autoSpaceDE w:val="0"/>
              <w:widowControl/>
              <w:spacing w:line="187" w:lineRule="auto" w:before="276" w:after="0"/>
              <w:ind w:left="170" w:right="0" w:firstLine="0"/>
              <w:jc w:val="left"/>
            </w:pPr>
            <w:r>
              <w:rPr>
                <w:w w:val="98.6969100104438"/>
                <w:rFonts w:ascii="Montserrat Thin ExtraBold" w:hAnsi="Montserrat Thin ExtraBold" w:eastAsia="Montserrat Thin ExtraBold"/>
                <w:b/>
                <w:i w:val="0"/>
                <w:color w:val="BF0A00"/>
                <w:sz w:val="18"/>
              </w:rPr>
              <w:t>Siglas</w:t>
            </w:r>
          </w:p>
          <w:p>
            <w:pPr>
              <w:autoSpaceDN w:val="0"/>
              <w:autoSpaceDE w:val="0"/>
              <w:widowControl/>
              <w:spacing w:line="247" w:lineRule="auto" w:before="82" w:after="0"/>
              <w:ind w:left="170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4B4B4B"/>
                <w:sz w:val="13"/>
              </w:rPr>
              <w:t>AME</w:t>
            </w:r>
            <w:r>
              <w:rPr>
                <w:rFonts w:ascii="Segoe UI" w:hAnsi="Segoe UI" w:eastAsia="Segoe UI"/>
                <w:b w:val="0"/>
                <w:i w:val="0"/>
                <w:color w:val="4B4B4B"/>
                <w:sz w:val="13"/>
              </w:rPr>
              <w:t xml:space="preserve"> efecto marginal promedio · </w:t>
            </w:r>
            <w:r>
              <w:rPr>
                <w:rFonts w:ascii="Segoe UI Semibold" w:hAnsi="Segoe UI Semibold" w:eastAsia="Segoe UI Semibold"/>
                <w:b/>
                <w:i w:val="0"/>
                <w:color w:val="4B4B4B"/>
                <w:sz w:val="13"/>
              </w:rPr>
              <w:t>AUC</w:t>
            </w:r>
            <w:r>
              <w:rPr>
                <w:rFonts w:ascii="Segoe UI" w:hAnsi="Segoe UI" w:eastAsia="Segoe UI"/>
                <w:b w:val="0"/>
                <w:i w:val="0"/>
                <w:color w:val="4B4B4B"/>
                <w:sz w:val="13"/>
              </w:rPr>
              <w:t xml:space="preserve"> área bajo la curva ROC, fuera de muestra · </w:t>
            </w:r>
            <w:r>
              <w:rPr>
                <w:rFonts w:ascii="Segoe UI Semibold" w:hAnsi="Segoe UI Semibold" w:eastAsia="Segoe UI Semibold"/>
                <w:b/>
                <w:i w:val="0"/>
                <w:color w:val="4B4B4B"/>
                <w:sz w:val="13"/>
              </w:rPr>
              <w:t xml:space="preserve">Capa </w:t>
            </w:r>
            <w:r>
              <w:rPr>
                <w:rFonts w:ascii="Segoe UI Semibold" w:hAnsi="Segoe UI Semibold" w:eastAsia="Segoe UI Semibold"/>
                <w:b/>
                <w:i w:val="0"/>
                <w:color w:val="4B4B4B"/>
                <w:sz w:val="13"/>
              </w:rPr>
              <w:t>SCJ</w:t>
            </w:r>
            <w:r>
              <w:rPr>
                <w:rFonts w:ascii="Segoe UI" w:hAnsi="Segoe UI" w:eastAsia="Segoe UI"/>
                <w:b w:val="0"/>
                <w:i w:val="0"/>
                <w:color w:val="4B4B4B"/>
                <w:sz w:val="13"/>
              </w:rPr>
              <w:t xml:space="preserve"> capa «Delitos de alto impacto» de la Secretaría de Seguridad, Convivencia y Justicia </w:t>
            </w:r>
            <w:r>
              <w:rPr>
                <w:rFonts w:ascii="Segoe UI" w:hAnsi="Segoe UI" w:eastAsia="Segoe UI"/>
                <w:b w:val="0"/>
                <w:i w:val="0"/>
                <w:color w:val="4B4B4B"/>
                <w:sz w:val="13"/>
              </w:rPr>
              <w:t xml:space="preserve">(OAIEE) · </w:t>
            </w:r>
            <w:r>
              <w:rPr>
                <w:rFonts w:ascii="Segoe UI Semibold" w:hAnsi="Segoe UI Semibold" w:eastAsia="Segoe UI Semibold"/>
                <w:b/>
                <w:i w:val="0"/>
                <w:color w:val="4B4B4B"/>
                <w:sz w:val="13"/>
              </w:rPr>
              <w:t>SIEDCO</w:t>
            </w:r>
            <w:r>
              <w:rPr>
                <w:rFonts w:ascii="Segoe UI" w:hAnsi="Segoe UI" w:eastAsia="Segoe UI"/>
                <w:b w:val="0"/>
                <w:i w:val="0"/>
                <w:color w:val="4B4B4B"/>
                <w:sz w:val="13"/>
              </w:rPr>
              <w:t xml:space="preserve"> registro de la Policía Nacional en datos.gov.co · </w:t>
            </w:r>
            <w:r>
              <w:rPr>
                <w:rFonts w:ascii="Segoe UI Semibold" w:hAnsi="Segoe UI Semibold" w:eastAsia="Segoe UI Semibold"/>
                <w:b/>
                <w:i w:val="0"/>
                <w:color w:val="4B4B4B"/>
                <w:sz w:val="13"/>
              </w:rPr>
              <w:t>INMLCF</w:t>
            </w:r>
            <w:r>
              <w:rPr>
                <w:rFonts w:ascii="Segoe UI" w:hAnsi="Segoe UI" w:eastAsia="Segoe UI"/>
                <w:b w:val="0"/>
                <w:i w:val="0"/>
                <w:color w:val="4B4B4B"/>
                <w:sz w:val="13"/>
              </w:rPr>
              <w:t xml:space="preserve"> Medicina </w:t>
            </w:r>
            <w:r>
              <w:rPr>
                <w:rFonts w:ascii="Segoe UI" w:hAnsi="Segoe UI" w:eastAsia="Segoe UI"/>
                <w:b w:val="0"/>
                <w:i w:val="0"/>
                <w:color w:val="4B4B4B"/>
                <w:sz w:val="13"/>
              </w:rPr>
              <w:t xml:space="preserve">Legal · </w:t>
            </w:r>
            <w:r>
              <w:rPr>
                <w:rFonts w:ascii="Segoe UI Semibold" w:hAnsi="Segoe UI Semibold" w:eastAsia="Segoe UI Semibold"/>
                <w:b/>
                <w:i w:val="0"/>
                <w:color w:val="4B4B4B"/>
                <w:sz w:val="13"/>
              </w:rPr>
              <w:t>ECSC</w:t>
            </w:r>
            <w:r>
              <w:rPr>
                <w:rFonts w:ascii="Segoe UI" w:hAnsi="Segoe UI" w:eastAsia="Segoe UI"/>
                <w:b w:val="0"/>
                <w:i w:val="0"/>
                <w:color w:val="4B4B4B"/>
                <w:sz w:val="13"/>
              </w:rPr>
              <w:t xml:space="preserve"> Encuesta de Convivencia y Seguridad Ciudadana (DANE) · </w:t>
            </w:r>
            <w:r>
              <w:rPr>
                <w:rFonts w:ascii="Segoe UI Semibold" w:hAnsi="Segoe UI Semibold" w:eastAsia="Segoe UI Semibold"/>
                <w:b/>
                <w:i w:val="0"/>
                <w:color w:val="4B4B4B"/>
                <w:sz w:val="13"/>
              </w:rPr>
              <w:t xml:space="preserve">EPV · CCB </w:t>
            </w:r>
            <w:r>
              <w:rPr>
                <w:rFonts w:ascii="Segoe UI" w:hAnsi="Segoe UI" w:eastAsia="Segoe UI"/>
                <w:b w:val="0"/>
                <w:i w:val="0"/>
                <w:color w:val="4B4B4B"/>
                <w:sz w:val="13"/>
              </w:rPr>
              <w:t xml:space="preserve">Encuesta de Percepción y Victimización, Cámara de Comercio de Bogotá · </w:t>
            </w:r>
            <w:r>
              <w:rPr>
                <w:rFonts w:ascii="Segoe UI Semibold" w:hAnsi="Segoe UI Semibold" w:eastAsia="Segoe UI Semibold"/>
                <w:b/>
                <w:i w:val="0"/>
                <w:color w:val="4B4B4B"/>
                <w:sz w:val="13"/>
              </w:rPr>
              <w:t xml:space="preserve">EMV </w:t>
            </w:r>
            <w:r>
              <w:br/>
            </w:r>
            <w:r>
              <w:rPr>
                <w:rFonts w:ascii="Segoe UI" w:hAnsi="Segoe UI" w:eastAsia="Segoe UI"/>
                <w:b w:val="0"/>
                <w:i w:val="0"/>
                <w:color w:val="4B4B4B"/>
                <w:sz w:val="13"/>
              </w:rPr>
              <w:t xml:space="preserve">Encuesta Mundial de Valores 2024 · </w:t>
            </w:r>
            <w:r>
              <w:rPr>
                <w:rFonts w:ascii="Segoe UI Semibold" w:hAnsi="Segoe UI Semibold" w:eastAsia="Segoe UI Semibold"/>
                <w:b/>
                <w:i w:val="0"/>
                <w:color w:val="4B4B4B"/>
                <w:sz w:val="13"/>
              </w:rPr>
              <w:t>Bienal</w:t>
            </w:r>
            <w:r>
              <w:rPr>
                <w:rFonts w:ascii="Segoe UI" w:hAnsi="Segoe UI" w:eastAsia="Segoe UI"/>
                <w:b w:val="0"/>
                <w:i w:val="0"/>
                <w:color w:val="4B4B4B"/>
                <w:sz w:val="13"/>
              </w:rPr>
              <w:t xml:space="preserve"> Encuesta Bienal de Cultura Ciudadana 2025 ·</w:t>
            </w:r>
            <w:r>
              <w:rPr>
                <w:rFonts w:ascii="Segoe UI Semibold" w:hAnsi="Segoe UI Semibold" w:eastAsia="Segoe UI Semibold"/>
                <w:b/>
                <w:i w:val="0"/>
                <w:color w:val="4B4B4B"/>
                <w:sz w:val="13"/>
              </w:rPr>
              <w:t>SIVIM</w:t>
            </w:r>
            <w:r>
              <w:rPr>
                <w:rFonts w:ascii="Segoe UI" w:hAnsi="Segoe UI" w:eastAsia="Segoe UI"/>
                <w:b w:val="0"/>
                <w:i w:val="0"/>
                <w:color w:val="4B4B4B"/>
                <w:sz w:val="13"/>
              </w:rPr>
              <w:t xml:space="preserve"> vigilancia de violencia intrafamiliar y de género (Salud) · </w:t>
            </w:r>
            <w:r>
              <w:rPr>
                <w:rFonts w:ascii="Segoe UI Semibold" w:hAnsi="Segoe UI Semibold" w:eastAsia="Segoe UI Semibold"/>
                <w:b/>
                <w:i w:val="0"/>
                <w:color w:val="4B4B4B"/>
                <w:sz w:val="13"/>
              </w:rPr>
              <w:t>IBS</w:t>
            </w:r>
            <w:r>
              <w:rPr>
                <w:rFonts w:ascii="Segoe UI" w:hAnsi="Segoe UI" w:eastAsia="Segoe UI"/>
                <w:b w:val="0"/>
                <w:i w:val="0"/>
                <w:color w:val="4B4B4B"/>
                <w:sz w:val="13"/>
              </w:rPr>
              <w:t xml:space="preserve"> Índice de Brecha de </w:t>
            </w:r>
            <w:r>
              <w:rPr>
                <w:rFonts w:ascii="Segoe UI" w:hAnsi="Segoe UI" w:eastAsia="Segoe UI"/>
                <w:b w:val="0"/>
                <w:i w:val="0"/>
                <w:color w:val="4B4B4B"/>
                <w:sz w:val="13"/>
              </w:rPr>
              <w:t xml:space="preserve">Seguridad · </w:t>
            </w:r>
            <w:r>
              <w:rPr>
                <w:rFonts w:ascii="Segoe UI Semibold" w:hAnsi="Segoe UI Semibold" w:eastAsia="Segoe UI Semibold"/>
                <w:b/>
                <w:i w:val="0"/>
                <w:color w:val="4B4B4B"/>
                <w:sz w:val="13"/>
              </w:rPr>
              <w:t>EDP</w:t>
            </w:r>
            <w:r>
              <w:rPr>
                <w:rFonts w:ascii="Segoe UI" w:hAnsi="Segoe UI" w:eastAsia="Segoe UI"/>
                <w:b w:val="0"/>
                <w:i w:val="0"/>
                <w:color w:val="4B4B4B"/>
                <w:sz w:val="13"/>
              </w:rPr>
              <w:t xml:space="preserve"> Encuesta Distrital de Percepción · </w:t>
            </w:r>
            <w:r>
              <w:rPr>
                <w:rFonts w:ascii="Segoe UI Semibold" w:hAnsi="Segoe UI Semibold" w:eastAsia="Segoe UI Semibold"/>
                <w:b/>
                <w:i w:val="0"/>
                <w:color w:val="4B4B4B"/>
                <w:sz w:val="13"/>
              </w:rPr>
              <w:t>UPL</w:t>
            </w:r>
            <w:r>
              <w:rPr>
                <w:rFonts w:ascii="Segoe UI" w:hAnsi="Segoe UI" w:eastAsia="Segoe UI"/>
                <w:b w:val="0"/>
                <w:i w:val="0"/>
                <w:color w:val="4B4B4B"/>
                <w:sz w:val="13"/>
              </w:rPr>
              <w:t xml:space="preserve"> Unidad de Planeamiento Local ·</w:t>
            </w:r>
            <w:r>
              <w:rPr>
                <w:rFonts w:ascii="Segoe UI Semibold" w:hAnsi="Segoe UI Semibold" w:eastAsia="Segoe UI Semibold"/>
                <w:b/>
                <w:i w:val="0"/>
                <w:color w:val="4B4B4B"/>
                <w:sz w:val="13"/>
              </w:rPr>
              <w:t>NB2</w:t>
            </w:r>
            <w:r>
              <w:rPr>
                <w:rFonts w:ascii="Segoe UI" w:hAnsi="Segoe UI" w:eastAsia="Segoe UI"/>
                <w:b w:val="0"/>
                <w:i w:val="0"/>
                <w:color w:val="4B4B4B"/>
                <w:sz w:val="13"/>
              </w:rPr>
              <w:t xml:space="preserve"> binomial negativa tipo 2 · </w:t>
            </w:r>
            <w:r>
              <w:rPr>
                <w:rFonts w:ascii="Segoe UI Semibold" w:hAnsi="Segoe UI Semibold" w:eastAsia="Segoe UI Semibold"/>
                <w:b/>
                <w:i w:val="0"/>
                <w:color w:val="4B4B4B"/>
                <w:sz w:val="13"/>
              </w:rPr>
              <w:t>BH</w:t>
            </w:r>
            <w:r>
              <w:rPr>
                <w:rFonts w:ascii="Segoe UI" w:hAnsi="Segoe UI" w:eastAsia="Segoe UI"/>
                <w:b w:val="0"/>
                <w:i w:val="0"/>
                <w:color w:val="4B4B4B"/>
                <w:sz w:val="13"/>
              </w:rPr>
              <w:t xml:space="preserve"> Benjamini-Hochberg.</w:t>
            </w:r>
          </w:p>
        </w:tc>
      </w:tr>
      <w:tr>
        <w:trPr>
          <w:trHeight w:hRule="exact" w:val="360"/>
        </w:trPr>
        <w:tc>
          <w:tcPr>
            <w:tcW w:type="dxa" w:w="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4" w:after="0"/>
              <w:ind w:left="0" w:right="0" w:firstLine="0"/>
              <w:jc w:val="center"/>
            </w:pPr>
            <w:r>
              <w:rPr>
                <w:w w:val="98.6969100104438"/>
                <w:rFonts w:ascii="Segoe UI" w:hAnsi="Segoe UI" w:eastAsia="Segoe UI"/>
                <w:b/>
                <w:i w:val="0"/>
                <w:color w:val="BF0A00"/>
                <w:sz w:val="18"/>
              </w:rPr>
              <w:t>8</w:t>
            </w:r>
          </w:p>
        </w:tc>
        <w:tc>
          <w:tcPr>
            <w:tcW w:type="dxa" w:w="5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4" w:after="0"/>
              <w:ind w:left="214" w:right="0" w:firstLine="0"/>
              <w:jc w:val="left"/>
            </w:pPr>
            <w:r>
              <w:rPr>
                <w:w w:val="98.6969100104438"/>
                <w:rFonts w:ascii="Segoe UI" w:hAnsi="Segoe UI" w:eastAsia="Segoe UI"/>
                <w:b w:val="0"/>
                <w:i w:val="0"/>
                <w:color w:val="1E1E1E"/>
                <w:sz w:val="18"/>
              </w:rPr>
              <w:t>Limitaciones y amenazas a la validez</w:t>
            </w:r>
          </w:p>
        </w:tc>
        <w:tc>
          <w:tcPr>
            <w:tcW w:type="dxa" w:w="3454"/>
            <w:vMerge/>
            <w:tcBorders/>
          </w:tcPr>
          <w:p/>
        </w:tc>
      </w:tr>
      <w:tr>
        <w:trPr>
          <w:trHeight w:hRule="exact" w:val="340"/>
        </w:trPr>
        <w:tc>
          <w:tcPr>
            <w:tcW w:type="dxa" w:w="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4" w:after="0"/>
              <w:ind w:left="0" w:right="0" w:firstLine="0"/>
              <w:jc w:val="center"/>
            </w:pPr>
            <w:r>
              <w:rPr>
                <w:w w:val="98.6969100104438"/>
                <w:rFonts w:ascii="Segoe UI" w:hAnsi="Segoe UI" w:eastAsia="Segoe UI"/>
                <w:b/>
                <w:i w:val="0"/>
                <w:color w:val="BF0A00"/>
                <w:sz w:val="18"/>
              </w:rPr>
              <w:t>9</w:t>
            </w:r>
          </w:p>
        </w:tc>
        <w:tc>
          <w:tcPr>
            <w:tcW w:type="dxa" w:w="5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4" w:after="0"/>
              <w:ind w:left="214" w:right="0" w:firstLine="0"/>
              <w:jc w:val="left"/>
            </w:pPr>
            <w:r>
              <w:rPr>
                <w:w w:val="98.6969100104438"/>
                <w:rFonts w:ascii="Segoe UI" w:hAnsi="Segoe UI" w:eastAsia="Segoe UI"/>
                <w:b w:val="0"/>
                <w:i w:val="0"/>
                <w:color w:val="1E1E1E"/>
                <w:sz w:val="18"/>
              </w:rPr>
              <w:t>Reproducibilidad y referencias de las fuentes</w:t>
            </w:r>
          </w:p>
        </w:tc>
        <w:tc>
          <w:tcPr>
            <w:tcW w:type="dxa" w:w="3454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0" w:right="0" w:firstLine="0"/>
              <w:jc w:val="center"/>
            </w:pPr>
            <w:r>
              <w:rPr>
                <w:w w:val="98.6969100104438"/>
                <w:rFonts w:ascii="Segoe UI" w:hAnsi="Segoe UI" w:eastAsia="Segoe UI"/>
                <w:b/>
                <w:i w:val="0"/>
                <w:color w:val="BF0A00"/>
                <w:sz w:val="18"/>
              </w:rPr>
              <w:t>A</w:t>
            </w:r>
          </w:p>
        </w:tc>
        <w:tc>
          <w:tcPr>
            <w:tcW w:type="dxa" w:w="5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214" w:right="0" w:firstLine="0"/>
              <w:jc w:val="left"/>
            </w:pPr>
            <w:r>
              <w:rPr>
                <w:w w:val="98.6969100104438"/>
                <w:rFonts w:ascii="Segoe UI" w:hAnsi="Segoe UI" w:eastAsia="Segoe UI"/>
                <w:b w:val="0"/>
                <w:i w:val="0"/>
                <w:color w:val="1E1E1E"/>
                <w:sz w:val="18"/>
              </w:rPr>
              <w:t>Anexo. Indicadores por localidad</w:t>
            </w:r>
          </w:p>
        </w:tc>
        <w:tc>
          <w:tcPr>
            <w:tcW w:type="dxa" w:w="3454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51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7" w:lineRule="auto" w:before="144" w:after="0"/>
              <w:ind w:left="16" w:right="0" w:firstLine="0"/>
              <w:jc w:val="left"/>
            </w:pPr>
            <w:r>
              <w:rPr>
                <w:w w:val="98.6969100104438"/>
                <w:rFonts w:ascii="Montserrat Thin ExtraBold" w:hAnsi="Montserrat Thin ExtraBold" w:eastAsia="Montserrat Thin ExtraBold"/>
                <w:b/>
                <w:i w:val="0"/>
                <w:color w:val="BF0A00"/>
                <w:sz w:val="18"/>
              </w:rPr>
              <w:t>Cómo leer este informe</w:t>
            </w:r>
          </w:p>
        </w:tc>
        <w:tc>
          <w:tcPr>
            <w:tcW w:type="dxa" w:w="3454"/>
            <w:vMerge/>
            <w:tcBorders/>
          </w:tcPr>
          <w:p/>
        </w:tc>
      </w:tr>
      <w:tr>
        <w:trPr>
          <w:trHeight w:hRule="exact" w:val="240"/>
        </w:trPr>
        <w:tc>
          <w:tcPr>
            <w:tcW w:type="dxa" w:w="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" cy="50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4" w:after="0"/>
              <w:ind w:left="94" w:right="0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Trazabilidad.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Cada cifra sale de un archivo del repositorio; el cuadro de</w:t>
            </w:r>
          </w:p>
        </w:tc>
        <w:tc>
          <w:tcPr>
            <w:tcW w:type="dxa" w:w="3454"/>
            <w:vMerge/>
            <w:tcBorders/>
          </w:tcPr>
          <w:p/>
        </w:tc>
      </w:tr>
      <w:tr>
        <w:trPr>
          <w:trHeight w:hRule="exact" w:val="420"/>
        </w:trPr>
        <w:tc>
          <w:tcPr>
            <w:tcW w:type="dxa" w:w="51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" w:after="0"/>
              <w:ind w:left="214" w:right="432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abajo da la ruta de las principales. Las tablas se generan con un script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desde esos mismos CSV.</w:t>
            </w:r>
          </w:p>
        </w:tc>
        <w:tc>
          <w:tcPr>
            <w:tcW w:type="dxa" w:w="3454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" cy="508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Colores.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Oro: lo que se siente. Azul: lo que se registra. Vino y rojo: énfasis.</w:t>
            </w:r>
          </w:p>
        </w:tc>
        <w:tc>
          <w:tcPr>
            <w:tcW w:type="dxa" w:w="3454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" cy="508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94" w:right="0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Incertidumbre.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IC 95 %, salvo el Índice de Brecha (90 %). «p BH»: p</w:t>
            </w:r>
          </w:p>
        </w:tc>
        <w:tc>
          <w:tcPr>
            <w:tcW w:type="dxa" w:w="3454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51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214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ajustado por Benjamini-Hochberg.</w:t>
            </w:r>
          </w:p>
        </w:tc>
        <w:tc>
          <w:tcPr>
            <w:tcW w:type="dxa" w:w="3454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" cy="381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38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2" w:after="0"/>
              <w:ind w:left="0" w:right="0" w:firstLine="0"/>
              <w:jc w:val="center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Delito: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enero-agosto de cada año, el único corte por localidad para todos</w:t>
            </w:r>
          </w:p>
        </w:tc>
        <w:tc>
          <w:tcPr>
            <w:tcW w:type="dxa" w:w="3454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51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0" w:right="0" w:firstLine="0"/>
              <w:jc w:val="center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los años. </w:t>
            </w: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pp: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puntos porcentuales. Tasas por 100.000 con población SDP.</w:t>
            </w:r>
          </w:p>
        </w:tc>
        <w:tc>
          <w:tcPr>
            <w:tcW w:type="dxa" w:w="3454"/>
            <w:vMerge/>
            <w:tcBorders/>
          </w:tcPr>
          <w:p/>
        </w:tc>
      </w:tr>
      <w:tr>
        <w:trPr>
          <w:trHeight w:hRule="exact" w:val="278"/>
        </w:trPr>
        <w:tc>
          <w:tcPr>
            <w:tcW w:type="dxa" w:w="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" cy="381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38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94" w:right="0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Asociación, no causalidad.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Los escenarios son sensibilidades del modelo.</w:t>
            </w:r>
          </w:p>
        </w:tc>
        <w:tc>
          <w:tcPr>
            <w:tcW w:type="dxa" w:w="3454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87" w:lineRule="auto" w:before="186" w:after="88"/>
        <w:ind w:left="16" w:right="0" w:firstLine="0"/>
        <w:jc w:val="left"/>
      </w:pPr>
      <w:r>
        <w:rPr>
          <w:w w:val="98.6969100104438"/>
          <w:rFonts w:ascii="Montserrat Thin ExtraBold" w:hAnsi="Montserrat Thin ExtraBold" w:eastAsia="Montserrat Thin ExtraBold"/>
          <w:b/>
          <w:i w:val="0"/>
          <w:color w:val="BF0A00"/>
          <w:sz w:val="18"/>
        </w:rPr>
        <w:t>Trazabilidad de las cifras clave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3454"/>
        <w:gridCol w:w="3454"/>
        <w:gridCol w:w="3454"/>
      </w:tblGrid>
      <w:tr>
        <w:trPr>
          <w:trHeight w:hRule="exact" w:val="226"/>
        </w:trPr>
        <w:tc>
          <w:tcPr>
            <w:tcW w:type="dxa" w:w="3804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804"/>
            </w:tblGrid>
            <w:tr>
              <w:trPr>
                <w:trHeight w:hRule="exact" w:val="206"/>
              </w:trPr>
              <w:tc>
                <w:tcPr>
                  <w:tcW w:type="dxa" w:w="2064"/>
                  <w:tcBorders/>
                  <w:shd w:fill="ab0e2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66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FFFFFF"/>
                      <w:sz w:val="12"/>
                    </w:rPr>
                    <w:t>Cifra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9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68" w:firstLine="0"/>
              <w:jc w:val="righ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Valor</w:t>
            </w:r>
          </w:p>
        </w:tc>
        <w:tc>
          <w:tcPr>
            <w:tcW w:type="dxa" w:w="454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66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Archivo y campo</w:t>
            </w:r>
          </w:p>
        </w:tc>
      </w:tr>
      <w:tr>
        <w:trPr>
          <w:trHeight w:hRule="exact" w:val="166"/>
        </w:trPr>
        <w:tc>
          <w:tcPr>
            <w:tcW w:type="dxa" w:w="3804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5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Hurto a personas 2022-2026, capa SCJ / SIEDCO</w:t>
            </w:r>
          </w:p>
        </w:tc>
        <w:tc>
          <w:tcPr>
            <w:tcW w:type="dxa" w:w="1980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62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−57,5 % / −4,2 %</w:t>
            </w:r>
          </w:p>
        </w:tc>
        <w:tc>
          <w:tcPr>
            <w:tcW w:type="dxa" w:w="454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60" w:right="0" w:firstLine="0"/>
              <w:jc w:val="left"/>
            </w:pP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resultados.json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: hurto_personas_capa.cambio_2022_pct;</w:t>
            </w:r>
          </w:p>
        </w:tc>
      </w:tr>
      <w:tr>
        <w:trPr>
          <w:trHeight w:hRule="exact" w:val="200"/>
        </w:trPr>
        <w:tc>
          <w:tcPr>
            <w:tcW w:type="dxa" w:w="3454"/>
            <w:vMerge/>
            <w:tcBorders>
              <w:bottom w:sz="5.599999999999909" w:val="single" w:color="#E3E3E3"/>
            </w:tcBorders>
          </w:tcPr>
          <w:p/>
        </w:tc>
        <w:tc>
          <w:tcPr>
            <w:tcW w:type="dxa" w:w="3454"/>
            <w:vMerge/>
            <w:tcBorders>
              <w:bottom w:sz="5.599999999999909" w:val="single" w:color="#E3E3E3"/>
            </w:tcBorders>
          </w:tcPr>
          <w:p/>
        </w:tc>
        <w:tc>
          <w:tcPr>
            <w:tcW w:type="dxa" w:w="4544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6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hurto_personas.cambio_2022_pct</w:t>
            </w:r>
          </w:p>
        </w:tc>
      </w:tr>
      <w:tr>
        <w:trPr>
          <w:trHeight w:hRule="exact" w:val="240"/>
        </w:trPr>
        <w:tc>
          <w:tcPr>
            <w:tcW w:type="dxa" w:w="3804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804"/>
            </w:tblGrid>
            <w:tr>
              <w:trPr>
                <w:trHeight w:hRule="exact" w:val="206"/>
              </w:trPr>
              <w:tc>
                <w:tcPr>
                  <w:tcW w:type="dxa" w:w="320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58" w:right="0" w:firstLine="0"/>
                    <w:jc w:val="left"/>
                  </w:pPr>
                  <w:r>
                    <w:rPr>
                      <w:w w:val="101.39941374460857"/>
                      <w:rFonts w:ascii="Segoe UI" w:hAnsi="Segoe UI" w:eastAsia="Segoe UI"/>
                      <w:b w:val="0"/>
                      <w:i w:val="0"/>
                      <w:color w:val="1E1E1E"/>
                      <w:sz w:val="12"/>
                    </w:rPr>
                    <w:t>Hurto a personas 2019-2026, capa SCJ / SIEDCO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98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62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−63,9 % / −8,8 %</w:t>
            </w:r>
          </w:p>
        </w:tc>
        <w:tc>
          <w:tcPr>
            <w:tcW w:type="dxa" w:w="4544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60" w:right="0" w:firstLine="0"/>
              <w:jc w:val="left"/>
            </w:pP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resultados.json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: cambio_pct de las mismas claves</w:t>
            </w:r>
          </w:p>
        </w:tc>
      </w:tr>
      <w:tr>
        <w:trPr>
          <w:trHeight w:hRule="exact" w:val="228"/>
        </w:trPr>
        <w:tc>
          <w:tcPr>
            <w:tcW w:type="dxa" w:w="3804"/>
            <w:tcBorders>
              <w:top w:sz="5.599999999999909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5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Hurto a personas 2022-2023, SIEDCO</w:t>
            </w:r>
          </w:p>
        </w:tc>
        <w:tc>
          <w:tcPr>
            <w:tcW w:type="dxa" w:w="1980"/>
            <w:tcBorders>
              <w:top w:sz="5.599999999999909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62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+36,2 %</w:t>
            </w:r>
          </w:p>
        </w:tc>
        <w:tc>
          <w:tcPr>
            <w:tcW w:type="dxa" w:w="4544"/>
            <w:tcBorders>
              <w:top w:sz="5.599999999999909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60" w:right="0" w:firstLine="0"/>
              <w:jc w:val="left"/>
            </w:pP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resultados.json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: hurto_personas.cambio_2022_2023_pct</w:t>
            </w:r>
          </w:p>
        </w:tc>
      </w:tr>
      <w:tr>
        <w:trPr>
          <w:trHeight w:hRule="exact" w:val="228"/>
        </w:trPr>
        <w:tc>
          <w:tcPr>
            <w:tcW w:type="dxa" w:w="3804"/>
            <w:tcBorders>
              <w:top w:sz="4.799999999999727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804"/>
            </w:tblGrid>
            <w:tr>
              <w:trPr>
                <w:trHeight w:hRule="exact" w:val="206"/>
              </w:trPr>
              <w:tc>
                <w:tcPr>
                  <w:tcW w:type="dxa" w:w="328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58" w:right="0" w:firstLine="0"/>
                    <w:jc w:val="left"/>
                  </w:pPr>
                  <w:r>
                    <w:rPr>
                      <w:w w:val="101.39941374460857"/>
                      <w:rFonts w:ascii="Segoe UI" w:hAnsi="Segoe UI" w:eastAsia="Segoe UI"/>
                      <w:b w:val="0"/>
                      <w:i w:val="0"/>
                      <w:color w:val="1E1E1E"/>
                      <w:sz w:val="12"/>
                    </w:rPr>
                    <w:t>Razón capa ÷ SIEDCO, hurto a personas 2018-2022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980"/>
            <w:tcBorders>
              <w:top w:sz="4.799999999999727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2,28 a 2,55</w:t>
            </w:r>
          </w:p>
        </w:tc>
        <w:tc>
          <w:tcPr>
            <w:tcW w:type="dxa" w:w="4544"/>
            <w:tcBorders>
              <w:top w:sz="4.799999999999727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60" w:right="0" w:firstLine="0"/>
              <w:jc w:val="left"/>
            </w:pP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registro_estado_series.csv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: razon_min / razon_max_2018_2022</w:t>
            </w:r>
          </w:p>
        </w:tc>
      </w:tr>
      <w:tr>
        <w:trPr>
          <w:trHeight w:hRule="exact" w:val="224"/>
        </w:trPr>
        <w:tc>
          <w:tcPr>
            <w:tcW w:type="dxa" w:w="3804"/>
            <w:tcBorders>
              <w:top w:sz="5.600000000000364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5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Denuncia necesaria frente a medida (ECSC 2023)</w:t>
            </w:r>
          </w:p>
        </w:tc>
        <w:tc>
          <w:tcPr>
            <w:tcW w:type="dxa" w:w="1980"/>
            <w:tcBorders>
              <w:top w:sz="5.600000000000364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62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25,2 % / 42,9 %</w:t>
            </w:r>
          </w:p>
        </w:tc>
        <w:tc>
          <w:tcPr>
            <w:tcW w:type="dxa" w:w="4544"/>
            <w:tcBorders>
              <w:top w:sz="5.600000000000364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60" w:right="0" w:firstLine="0"/>
              <w:jc w:val="left"/>
            </w:pP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docs/notas/frente_victimizacion.md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 §4b; </w:t>
            </w: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registro_hurto_personas.csv</w:t>
            </w:r>
          </w:p>
        </w:tc>
      </w:tr>
      <w:tr>
        <w:trPr>
          <w:trHeight w:hRule="exact" w:val="228"/>
        </w:trPr>
        <w:tc>
          <w:tcPr>
            <w:tcW w:type="dxa" w:w="3804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804"/>
            </w:tblGrid>
            <w:tr>
              <w:trPr>
                <w:trHeight w:hRule="exact" w:val="220"/>
              </w:trPr>
              <w:tc>
                <w:tcPr>
                  <w:tcW w:type="dxa" w:w="314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58" w:right="0" w:firstLine="0"/>
                    <w:jc w:val="left"/>
                  </w:pPr>
                  <w:r>
                    <w:rPr>
                      <w:w w:val="101.39941374460857"/>
                      <w:rFonts w:ascii="Segoe UI" w:hAnsi="Segoe UI" w:eastAsia="Segoe UI"/>
                      <w:b w:val="0"/>
                      <w:i w:val="0"/>
                      <w:color w:val="1E1E1E"/>
                      <w:sz w:val="12"/>
                    </w:rPr>
                    <w:t>Tendencias anuales (VIF, sexuales, homicidios)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98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+11,2 / +7,5 / +3,3 %</w:t>
            </w:r>
          </w:p>
        </w:tc>
        <w:tc>
          <w:tcPr>
            <w:tcW w:type="dxa" w:w="4544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60" w:right="0" w:firstLine="0"/>
              <w:jc w:val="left"/>
            </w:pP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tendencias_resumen.csv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: post_cambio_anual_pct, post_ic_inf, post_ic_sup</w:t>
            </w:r>
          </w:p>
        </w:tc>
      </w:tr>
      <w:tr>
        <w:trPr>
          <w:trHeight w:hRule="exact" w:val="226"/>
        </w:trPr>
        <w:tc>
          <w:tcPr>
            <w:tcW w:type="dxa" w:w="3804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5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Víctimas por delito registrado, Bogotá</w:t>
            </w:r>
          </w:p>
        </w:tc>
        <w:tc>
          <w:tcPr>
            <w:tcW w:type="dxa" w:w="1980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5,6</w:t>
            </w:r>
          </w:p>
        </w:tc>
        <w:tc>
          <w:tcPr>
            <w:tcW w:type="dxa" w:w="4544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60" w:right="0" w:firstLine="0"/>
              <w:jc w:val="left"/>
            </w:pP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resultados.json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: cifra_oculta_bogota; </w:t>
            </w: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cifra_oculta.csv</w:t>
            </w:r>
          </w:p>
        </w:tc>
      </w:tr>
      <w:tr>
        <w:trPr>
          <w:trHeight w:hRule="exact" w:val="226"/>
        </w:trPr>
        <w:tc>
          <w:tcPr>
            <w:tcW w:type="dxa" w:w="3804"/>
            <w:tcBorders>
              <w:top w:sz="4.800000000000182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804"/>
            </w:tblGrid>
            <w:tr>
              <w:trPr>
                <w:trHeight w:hRule="exact" w:val="208"/>
              </w:trPr>
              <w:tc>
                <w:tcPr>
                  <w:tcW w:type="dxa" w:w="336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" w:after="0"/>
                    <w:ind w:left="58" w:right="0" w:firstLine="0"/>
                    <w:jc w:val="left"/>
                  </w:pPr>
                  <w:r>
                    <w:rPr>
                      <w:w w:val="101.39941374460857"/>
                      <w:rFonts w:ascii="Segoe UI" w:hAnsi="Segoe UI" w:eastAsia="Segoe UI"/>
                      <w:b w:val="0"/>
                      <w:i w:val="0"/>
                      <w:color w:val="1E1E1E"/>
                      <w:sz w:val="12"/>
                    </w:rPr>
                    <w:t>De cada 10 víctimas en el registro: EMV / DANE / CCB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980"/>
            <w:tcBorders>
              <w:top w:sz="4.800000000000182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1,8 / 3,0 / 2,9</w:t>
            </w:r>
          </w:p>
        </w:tc>
        <w:tc>
          <w:tcPr>
            <w:tcW w:type="dxa" w:w="4544"/>
            <w:tcBorders>
              <w:top w:sz="4.800000000000182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60" w:right="0" w:firstLine="0"/>
              <w:jc w:val="left"/>
            </w:pP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cifra_oculta.csv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 y </w:t>
            </w: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frentes.json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 (encuestas): delitos ÷ (adultos × % víctimas)</w:t>
            </w:r>
          </w:p>
        </w:tc>
      </w:tr>
      <w:tr>
        <w:trPr>
          <w:trHeight w:hRule="exact" w:val="228"/>
        </w:trPr>
        <w:tc>
          <w:tcPr>
            <w:tcW w:type="dxa" w:w="3804"/>
            <w:tcBorders>
              <w:top w:sz="5.59999999999945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5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Atracos en el parque; conflictos vecinales (AME)</w:t>
            </w:r>
          </w:p>
        </w:tc>
        <w:tc>
          <w:tcPr>
            <w:tcW w:type="dxa" w:w="1980"/>
            <w:tcBorders>
              <w:top w:sz="5.59999999999945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+13,3 / +14,7 pp</w:t>
            </w:r>
          </w:p>
        </w:tc>
        <w:tc>
          <w:tcPr>
            <w:tcW w:type="dxa" w:w="4544"/>
            <w:tcBorders>
              <w:top w:sz="5.59999999999945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60" w:right="0" w:firstLine="0"/>
              <w:jc w:val="left"/>
            </w:pP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m_hechos.csv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: ame_pp, ic_inf, ic_sup</w:t>
            </w:r>
          </w:p>
        </w:tc>
      </w:tr>
      <w:tr>
        <w:trPr>
          <w:trHeight w:hRule="exact" w:val="240"/>
        </w:trPr>
        <w:tc>
          <w:tcPr>
            <w:tcW w:type="dxa" w:w="3804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804"/>
            </w:tblGrid>
            <w:tr>
              <w:trPr>
                <w:trHeight w:hRule="exact" w:val="206"/>
              </w:trPr>
              <w:tc>
                <w:tcPr>
                  <w:tcW w:type="dxa" w:w="302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58" w:right="0" w:firstLine="0"/>
                    <w:jc w:val="left"/>
                  </w:pPr>
                  <w:r>
                    <w:rPr>
                      <w:w w:val="101.39941374460857"/>
                      <w:rFonts w:ascii="Segoe UI" w:hAnsi="Segoe UI" w:eastAsia="Segoe UI"/>
                      <w:b w:val="0"/>
                      <w:i w:val="0"/>
                      <w:color w:val="1E1E1E"/>
                      <w:sz w:val="12"/>
                    </w:rPr>
                    <w:t>Hurto registrado: p wild cluster bootstrap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98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0,92</w:t>
            </w:r>
          </w:p>
        </w:tc>
        <w:tc>
          <w:tcPr>
            <w:tcW w:type="dxa" w:w="4544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" w:after="0"/>
              <w:ind w:left="60" w:right="0" w:firstLine="0"/>
              <w:jc w:val="left"/>
            </w:pP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lpm_wild.csv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: p_wild</w:t>
            </w:r>
          </w:p>
        </w:tc>
      </w:tr>
      <w:tr>
        <w:trPr>
          <w:trHeight w:hRule="exact" w:val="226"/>
        </w:trPr>
        <w:tc>
          <w:tcPr>
            <w:tcW w:type="dxa" w:w="3804"/>
            <w:tcBorders>
              <w:top w:sz="5.60000000000036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4" w:after="0"/>
              <w:ind w:left="5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Prueba de contexto: localidad / localidad + delito</w:t>
            </w:r>
          </w:p>
        </w:tc>
        <w:tc>
          <w:tcPr>
            <w:tcW w:type="dxa" w:w="1980"/>
            <w:tcBorders>
              <w:top w:sz="5.60000000000036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4" w:after="0"/>
              <w:ind w:left="0" w:right="62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0,726 / 0,724</w:t>
            </w:r>
          </w:p>
        </w:tc>
        <w:tc>
          <w:tcPr>
            <w:tcW w:type="dxa" w:w="4544"/>
            <w:tcBorders>
              <w:top w:sz="5.60000000000036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4" w:after="0"/>
              <w:ind w:left="60" w:right="0" w:firstLine="0"/>
              <w:jc w:val="left"/>
            </w:pP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ml_contexto_localidad.csv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: mean</w:t>
            </w:r>
          </w:p>
        </w:tc>
      </w:tr>
      <w:tr>
        <w:trPr>
          <w:trHeight w:hRule="exact" w:val="166"/>
        </w:trPr>
        <w:tc>
          <w:tcPr>
            <w:tcW w:type="dxa" w:w="3804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804"/>
            </w:tblGrid>
            <w:tr>
              <w:trPr>
                <w:trHeight w:hRule="exact" w:val="162"/>
              </w:trPr>
              <w:tc>
                <w:tcPr>
                  <w:tcW w:type="dxa" w:w="344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58" w:right="0" w:firstLine="0"/>
                    <w:jc w:val="left"/>
                  </w:pPr>
                  <w:r>
                    <w:rPr>
                      <w:w w:val="101.39941374460857"/>
                      <w:rFonts w:ascii="Segoe UI" w:hAnsi="Segoe UI" w:eastAsia="Segoe UI"/>
                      <w:b w:val="0"/>
                      <w:i w:val="0"/>
                      <w:color w:val="1E1E1E"/>
                      <w:sz w:val="12"/>
                    </w:rPr>
                    <w:t>IBS frente a cifra oculta: bruta / parcial (controla el delito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980"/>
            <w:vMerge w:val="restart"/>
            <w:tcBorders>
              <w:top w:sz="4.800000000000182" w:val="single" w:color="#E3E3E3"/>
              <w:bottom w:sz="4.79999999999927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0,72 / −0,02 (p = 0,93)</w:t>
            </w:r>
          </w:p>
        </w:tc>
        <w:tc>
          <w:tcPr>
            <w:tcW w:type="dxa" w:w="4544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0" w:right="0" w:firstLine="0"/>
              <w:jc w:val="left"/>
            </w:pP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validaciones.csv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; </w:t>
            </w: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validacion_parcial.csv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; </w:t>
            </w: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resultados.json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:</w:t>
            </w:r>
          </w:p>
        </w:tc>
      </w:tr>
      <w:tr>
        <w:trPr>
          <w:trHeight w:hRule="exact" w:val="220"/>
        </w:trPr>
        <w:tc>
          <w:tcPr>
            <w:tcW w:type="dxa" w:w="3804"/>
            <w:tcBorders>
              <w:bottom w:sz="4.79999999999927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5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registrado)</w:t>
            </w:r>
          </w:p>
        </w:tc>
        <w:tc>
          <w:tcPr>
            <w:tcW w:type="dxa" w:w="3454"/>
            <w:vMerge/>
            <w:tcBorders>
              <w:top w:sz="4.800000000000182" w:val="single" w:color="#E3E3E3"/>
              <w:bottom w:sz="4.799999999999272" w:val="single" w:color="#E3E3E3"/>
            </w:tcBorders>
          </w:tcPr>
          <w:p/>
        </w:tc>
        <w:tc>
          <w:tcPr>
            <w:tcW w:type="dxa" w:w="4544"/>
            <w:tcBorders>
              <w:bottom w:sz="4.79999999999927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6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ibs_vs_cifra_oculta, ibs_vs_cifra_oculta_parcial</w:t>
            </w:r>
          </w:p>
        </w:tc>
      </w:tr>
      <w:tr>
        <w:trPr>
          <w:trHeight w:hRule="exact" w:val="228"/>
        </w:trPr>
        <w:tc>
          <w:tcPr>
            <w:tcW w:type="dxa" w:w="3804"/>
            <w:tcBorders>
              <w:top w:sz="4.799999999999272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5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Miedo (zona insegura) frente a cifra oculta</w:t>
            </w:r>
          </w:p>
        </w:tc>
        <w:tc>
          <w:tcPr>
            <w:tcW w:type="dxa" w:w="1980"/>
            <w:tcBorders>
              <w:top w:sz="4.799999999999272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0,16 (p = 0,51)</w:t>
            </w:r>
          </w:p>
        </w:tc>
        <w:tc>
          <w:tcPr>
            <w:tcW w:type="dxa" w:w="4544"/>
            <w:tcBorders>
              <w:top w:sz="4.799999999999272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60" w:right="0" w:firstLine="0"/>
              <w:jc w:val="left"/>
            </w:pP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resultados.json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: zona_vs_cifra_oculta</w:t>
            </w:r>
          </w:p>
        </w:tc>
      </w:tr>
      <w:tr>
        <w:trPr>
          <w:trHeight w:hRule="exact" w:val="224"/>
        </w:trPr>
        <w:tc>
          <w:tcPr>
            <w:tcW w:type="dxa" w:w="3804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804"/>
            </w:tblGrid>
            <w:tr>
              <w:trPr>
                <w:trHeight w:hRule="exact" w:val="206"/>
              </w:trPr>
              <w:tc>
                <w:tcPr>
                  <w:tcW w:type="dxa" w:w="300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58" w:right="0" w:firstLine="0"/>
                    <w:jc w:val="left"/>
                  </w:pPr>
                  <w:r>
                    <w:rPr>
                      <w:w w:val="101.39941374460857"/>
                      <w:rFonts w:ascii="Segoe UI" w:hAnsi="Segoe UI" w:eastAsia="Segoe UI"/>
                      <w:b w:val="0"/>
                      <w:i w:val="0"/>
                      <w:color w:val="1E1E1E"/>
                      <w:sz w:val="12"/>
                    </w:rPr>
                    <w:t>Víctimas (EMV) frente a delito registrado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98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0,03 (p = 0,91)</w:t>
            </w:r>
          </w:p>
        </w:tc>
        <w:tc>
          <w:tcPr>
            <w:tcW w:type="dxa" w:w="4544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60" w:right="0" w:firstLine="0"/>
              <w:jc w:val="left"/>
            </w:pP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resultados.json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: victimas_vs_registro</w:t>
            </w:r>
          </w:p>
        </w:tc>
      </w:tr>
      <w:tr>
        <w:trPr>
          <w:trHeight w:hRule="exact" w:val="228"/>
        </w:trPr>
        <w:tc>
          <w:tcPr>
            <w:tcW w:type="dxa" w:w="3804"/>
            <w:tcBorders>
              <w:top w:sz="5.600000000000364" w:val="single" w:color="#E3E3E3"/>
              <w:bottom w:sz="4.79999999999927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5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Top 5 del IBS y probabilidad de top 5</w:t>
            </w:r>
          </w:p>
        </w:tc>
        <w:tc>
          <w:tcPr>
            <w:tcW w:type="dxa" w:w="1980"/>
            <w:tcBorders>
              <w:top w:sz="5.600000000000364" w:val="single" w:color="#E3E3E3"/>
              <w:bottom w:sz="4.79999999999927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62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Usme … San Cristóbal</w:t>
            </w:r>
          </w:p>
        </w:tc>
        <w:tc>
          <w:tcPr>
            <w:tcW w:type="dxa" w:w="4544"/>
            <w:tcBorders>
              <w:top w:sz="5.600000000000364" w:val="single" w:color="#E3E3E3"/>
              <w:bottom w:sz="4.79999999999927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60" w:right="0" w:firstLine="0"/>
              <w:jc w:val="left"/>
            </w:pP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ibs.csv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: ibs, ibs_p05, ibs_p95, prob_top5</w:t>
            </w:r>
          </w:p>
        </w:tc>
      </w:tr>
      <w:tr>
        <w:trPr>
          <w:trHeight w:hRule="exact" w:val="226"/>
        </w:trPr>
        <w:tc>
          <w:tcPr>
            <w:tcW w:type="dxa" w:w="3804"/>
            <w:tcBorders>
              <w:top w:sz="4.79999999999927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804"/>
            </w:tblGrid>
            <w:tr>
              <w:trPr>
                <w:trHeight w:hRule="exact" w:val="218"/>
              </w:trPr>
              <w:tc>
                <w:tcPr>
                  <w:tcW w:type="dxa" w:w="270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58" w:right="0" w:firstLine="0"/>
                    <w:jc w:val="left"/>
                  </w:pPr>
                  <w:r>
                    <w:rPr>
                      <w:w w:val="101.39941374460857"/>
                      <w:rFonts w:ascii="Segoe UI" w:hAnsi="Segoe UI" w:eastAsia="Segoe UI"/>
                      <w:b w:val="0"/>
                      <w:i w:val="0"/>
                      <w:color w:val="1E1E1E"/>
                      <w:sz w:val="12"/>
                    </w:rPr>
                    <w:t>Silueta de la tipología (k = 5)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980"/>
            <w:tcBorders>
              <w:top w:sz="4.79999999999927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0,160</w:t>
            </w:r>
          </w:p>
        </w:tc>
        <w:tc>
          <w:tcPr>
            <w:tcW w:type="dxa" w:w="4544"/>
            <w:tcBorders>
              <w:top w:sz="4.79999999999927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44" w:after="0"/>
              <w:ind w:left="60" w:right="0" w:firstLine="0"/>
              <w:jc w:val="left"/>
            </w:pP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tipologia_silueta.csv</w:t>
            </w:r>
          </w:p>
        </w:tc>
      </w:tr>
      <w:tr>
        <w:trPr>
          <w:trHeight w:hRule="exact" w:val="226"/>
        </w:trPr>
        <w:tc>
          <w:tcPr>
            <w:tcW w:type="dxa" w:w="3804"/>
            <w:tcBorders>
              <w:top w:sz="4.800000000000182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5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Mujeres: temor al acoso / evita salir de noche (AME)</w:t>
            </w:r>
          </w:p>
        </w:tc>
        <w:tc>
          <w:tcPr>
            <w:tcW w:type="dxa" w:w="1980"/>
            <w:tcBorders>
              <w:top w:sz="4.800000000000182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+18,0 / +6,5 pp</w:t>
            </w:r>
          </w:p>
        </w:tc>
        <w:tc>
          <w:tcPr>
            <w:tcW w:type="dxa" w:w="4544"/>
            <w:tcBorders>
              <w:top w:sz="4.800000000000182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60" w:right="0" w:firstLine="0"/>
              <w:jc w:val="left"/>
            </w:pP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emv_teme_acoso_sexual.csv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, </w:t>
            </w: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emv_no_sale_noche.csv</w:t>
            </w:r>
          </w:p>
        </w:tc>
      </w:tr>
      <w:tr>
        <w:trPr>
          <w:trHeight w:hRule="exact" w:val="228"/>
        </w:trPr>
        <w:tc>
          <w:tcPr>
            <w:tcW w:type="dxa" w:w="3804"/>
            <w:tcBorders>
              <w:top w:sz="5.600000000000364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804"/>
            </w:tblGrid>
            <w:tr>
              <w:trPr>
                <w:trHeight w:hRule="exact" w:val="206"/>
              </w:trPr>
              <w:tc>
                <w:tcPr>
                  <w:tcW w:type="dxa" w:w="310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" w:after="0"/>
                    <w:ind w:left="58" w:right="0" w:firstLine="0"/>
                    <w:jc w:val="left"/>
                  </w:pPr>
                  <w:r>
                    <w:rPr>
                      <w:w w:val="101.39941374460857"/>
                      <w:rFonts w:ascii="Segoe UI" w:hAnsi="Segoe UI" w:eastAsia="Segoe UI"/>
                      <w:b w:val="0"/>
                      <w:i w:val="0"/>
                      <w:color w:val="1E1E1E"/>
                      <w:sz w:val="12"/>
                    </w:rPr>
                    <w:t>SIVIM mujeres 2019-2025; casos en vivienda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980"/>
            <w:tcBorders>
              <w:top w:sz="5.600000000000364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62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+42,9 %; 79,3 %</w:t>
            </w:r>
          </w:p>
        </w:tc>
        <w:tc>
          <w:tcPr>
            <w:tcW w:type="dxa" w:w="4544"/>
            <w:tcBorders>
              <w:top w:sz="5.600000000000364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60" w:right="0" w:firstLine="0"/>
              <w:jc w:val="left"/>
            </w:pP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docs/notas/frente_genero.md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; </w:t>
            </w: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frentes.json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: genero.perfil</w:t>
            </w:r>
          </w:p>
        </w:tc>
      </w:tr>
      <w:tr>
        <w:trPr>
          <w:trHeight w:hRule="exact" w:val="226"/>
        </w:trPr>
        <w:tc>
          <w:tcPr>
            <w:tcW w:type="dxa" w:w="3804"/>
            <w:tcBorders>
              <w:top w:sz="5.59999999999945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5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Alumbrado y vías: pruebas que sobreviven a BH</w:t>
            </w:r>
          </w:p>
        </w:tc>
        <w:tc>
          <w:tcPr>
            <w:tcW w:type="dxa" w:w="1980"/>
            <w:tcBorders>
              <w:top w:sz="5.59999999999945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0 de 23</w:t>
            </w:r>
          </w:p>
        </w:tc>
        <w:tc>
          <w:tcPr>
            <w:tcW w:type="dxa" w:w="4544"/>
            <w:tcBorders>
              <w:top w:sz="5.59999999999945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60" w:right="0" w:firstLine="0"/>
              <w:jc w:val="left"/>
            </w:pP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frentes.json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: movilidad.pruebas (p_bh_bloque)</w:t>
            </w:r>
          </w:p>
        </w:tc>
      </w:tr>
      <w:tr>
        <w:trPr>
          <w:trHeight w:hRule="exact" w:val="240"/>
        </w:trPr>
        <w:tc>
          <w:tcPr>
            <w:tcW w:type="dxa" w:w="3804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804"/>
            </w:tblGrid>
            <w:tr>
              <w:trPr>
                <w:trHeight w:hRule="exact" w:val="208"/>
              </w:trPr>
              <w:tc>
                <w:tcPr>
                  <w:tcW w:type="dxa" w:w="298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0" w:after="0"/>
                    <w:ind w:left="58" w:right="0" w:firstLine="0"/>
                    <w:jc w:val="left"/>
                  </w:pPr>
                  <w:r>
                    <w:rPr>
                      <w:w w:val="101.39941374460857"/>
                      <w:rFonts w:ascii="Segoe UI" w:hAnsi="Segoe UI" w:eastAsia="Segoe UI"/>
                      <w:b w:val="0"/>
                      <w:i w:val="0"/>
                      <w:color w:val="1E1E1E"/>
                      <w:sz w:val="12"/>
                    </w:rPr>
                    <w:t>Score de confiabilidad de las 18 fuentes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98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46,0 a 95,5</w:t>
            </w:r>
          </w:p>
        </w:tc>
        <w:tc>
          <w:tcPr>
            <w:tcW w:type="dxa" w:w="4544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60" w:right="0" w:firstLine="0"/>
              <w:jc w:val="left"/>
            </w:pP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confiabilidad_fuentes.csv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: score, semaforo</w:t>
            </w:r>
          </w:p>
        </w:tc>
      </w:tr>
    </w:tbl>
    <w:p>
      <w:pPr>
        <w:autoSpaceDN w:val="0"/>
        <w:autoSpaceDE w:val="0"/>
        <w:widowControl/>
        <w:spacing w:line="242" w:lineRule="auto" w:before="60" w:after="2504"/>
        <w:ind w:left="16" w:right="0" w:firstLine="0"/>
        <w:jc w:val="left"/>
      </w:pP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Todas las rutas son relativas a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outputs/tablas/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 salvo que se indique otra carpeta. Las figuras nuevas de este informe están en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outputs/figuras/informe_*.png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181"/>
        <w:gridCol w:w="5181"/>
      </w:tblGrid>
      <w:tr>
        <w:trPr>
          <w:trHeight w:hRule="exact" w:val="220"/>
        </w:trPr>
        <w:tc>
          <w:tcPr>
            <w:tcW w:type="dxa" w:w="7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14" w:right="0" w:firstLine="0"/>
              <w:jc w:val="left"/>
            </w:pPr>
            <w:r>
              <w:rPr>
                <w:w w:val="97.07142966134208"/>
                <w:rFonts w:ascii="Segoe UI" w:hAnsi="Segoe UI" w:eastAsia="Segoe UI"/>
                <w:b w:val="0"/>
                <w:i w:val="0"/>
                <w:color w:val="8A8A8A"/>
                <w:sz w:val="14"/>
              </w:rPr>
              <w:t>El miedo que no baja · Informe técnico · Equipo #16 The data squad · Bogotá DataJam Edición 5</w:t>
            </w:r>
          </w:p>
        </w:tc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6" w:firstLine="0"/>
              <w:jc w:val="right"/>
            </w:pPr>
            <w:r>
              <w:rPr>
                <w:w w:val="97.07142966134208"/>
                <w:rFonts w:ascii="Segoe UI" w:hAnsi="Segoe UI" w:eastAsia="Segoe UI"/>
                <w:b w:val="0"/>
                <w:i w:val="0"/>
                <w:color w:val="8A8A8A"/>
                <w:sz w:val="14"/>
              </w:rPr>
              <w:t>2 / 16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382" w:right="756" w:bottom="152" w:left="7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2"/>
        <w:ind w:left="0" w:right="0"/>
      </w:pPr>
    </w:p>
    <w:p>
      <w:pPr>
        <w:autoSpaceDN w:val="0"/>
        <w:autoSpaceDE w:val="0"/>
        <w:widowControl/>
        <w:spacing w:line="187" w:lineRule="auto" w:before="10" w:after="0"/>
        <w:ind w:left="16" w:right="0" w:firstLine="0"/>
        <w:jc w:val="left"/>
      </w:pPr>
      <w:r>
        <w:rPr>
          <w:w w:val="98.72159604673033"/>
          <w:rFonts w:ascii="Montserrat Thin ExtraBold" w:hAnsi="Montserrat Thin ExtraBold" w:eastAsia="Montserrat Thin ExtraBold"/>
          <w:b/>
          <w:i w:val="0"/>
          <w:color w:val="767676"/>
          <w:sz w:val="27"/>
        </w:rPr>
        <w:t>1</w:t>
      </w:r>
      <w:r>
        <w:rPr>
          <w:w w:val="98.72159604673033"/>
          <w:rFonts w:ascii="Montserrat Thin ExtraBold" w:hAnsi="Montserrat Thin ExtraBold" w:eastAsia="Montserrat Thin ExtraBold"/>
          <w:b/>
          <w:i w:val="0"/>
          <w:color w:val="BF0A00"/>
          <w:sz w:val="27"/>
        </w:rPr>
        <w:t xml:space="preserve"> Resumen ejecutivo</w:t>
      </w:r>
    </w:p>
    <w:p>
      <w:pPr>
        <w:autoSpaceDN w:val="0"/>
        <w:autoSpaceDE w:val="0"/>
        <w:widowControl/>
        <w:spacing w:line="254" w:lineRule="auto" w:before="288" w:after="144"/>
        <w:ind w:left="16" w:right="144" w:firstLine="0"/>
        <w:jc w:val="left"/>
      </w:pPr>
      <w:r>
        <w:rPr>
          <w:w w:val="97.2117255715763"/>
          <w:rFonts w:ascii="Segoe UI" w:hAnsi="Segoe UI" w:eastAsia="Segoe UI"/>
          <w:b w:val="0"/>
          <w:i w:val="0"/>
          <w:color w:val="1E1E1E"/>
          <w:sz w:val="17"/>
        </w:rPr>
        <w:t xml:space="preserve">El 74,0 % de los adultos de Bogotá califica la ciudad como insegura y el 48,4 % dice lo mismo de su zona (Bienal 2025, 5.538 personas). La </w:t>
      </w:r>
      <w:r>
        <w:rPr>
          <w:w w:val="97.2117255715763"/>
          <w:rFonts w:ascii="Segoe UI" w:hAnsi="Segoe UI" w:eastAsia="Segoe UI"/>
          <w:b w:val="0"/>
          <w:i w:val="0"/>
          <w:color w:val="1E1E1E"/>
          <w:sz w:val="17"/>
        </w:rPr>
        <w:t xml:space="preserve">lectura habitual es que el miedo no acompaña al delito, porque la capa abierta muestra el hurto muy por debajo de 2019. Antes de explicar </w:t>
      </w:r>
      <w:r>
        <w:rPr>
          <w:w w:val="97.2117255715763"/>
          <w:rFonts w:ascii="Segoe UI" w:hAnsi="Segoe UI" w:eastAsia="Segoe UI"/>
          <w:b w:val="0"/>
          <w:i w:val="0"/>
          <w:color w:val="1E1E1E"/>
          <w:sz w:val="17"/>
        </w:rPr>
        <w:t>esa distancia validamos la serie, y la premisa cambia.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10363"/>
      </w:tblGrid>
      <w:tr>
        <w:trPr>
          <w:trHeight w:hRule="exact" w:val="330"/>
        </w:trPr>
        <w:tc>
          <w:tcPr>
            <w:tcW w:type="dxa" w:w="10328"/>
            <w:tcBorders/>
            <w:shd w:fill="fa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210" w:right="0" w:firstLine="0"/>
              <w:jc w:val="left"/>
            </w:pPr>
            <w:r>
              <w:rPr>
                <w:w w:val="103.62064838409424"/>
                <w:rFonts w:ascii="Segoe UI" w:hAnsi="Segoe UI" w:eastAsia="Segoe UI"/>
                <w:b/>
                <w:i w:val="0"/>
                <w:color w:val="BF0A00"/>
                <w:sz w:val="12"/>
              </w:rPr>
              <w:t>HALLAZGO CENTRAL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0363"/>
      </w:tblGrid>
      <w:tr>
        <w:trPr>
          <w:trHeight w:hRule="exact" w:val="230"/>
        </w:trPr>
        <w:tc>
          <w:tcPr>
            <w:tcW w:type="dxa" w:w="9900"/>
            <w:tcBorders/>
            <w:shd w:fill="fa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126" w:right="0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El hurto no bajó como parecía.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Entre enero-agosto de 2022 y de 2026 la capa de la SCJ cae 57,5 % (63,9 % frente a 2019). El registro de la Policía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0363"/>
      </w:tblGrid>
      <w:tr>
        <w:trPr>
          <w:trHeight w:hRule="exact" w:val="200"/>
        </w:trPr>
        <w:tc>
          <w:tcPr>
            <w:tcW w:type="dxa" w:w="10080"/>
            <w:tcBorders/>
            <w:shd w:fill="fa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0" w:right="0" w:firstLine="0"/>
              <w:jc w:val="center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(SIEDCO) cae 4,2 % (8,8 % frente a 2019), después de subir 36,2 % en 2023. De 2018 a 2022 la capa cuenta entre 2,28 y 2,55 veces los hurtos a personas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0363"/>
      </w:tblGrid>
      <w:tr>
        <w:trPr>
          <w:trHeight w:hRule="exact" w:val="200"/>
        </w:trPr>
        <w:tc>
          <w:tcPr>
            <w:tcW w:type="dxa" w:w="10040"/>
            <w:tcBorders/>
            <w:shd w:fill="fa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126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de la Policía; de 2023 a 2025 la razón es 1,00. La encuesta del DANE respalda la serie de la Policía: para que la caída de la capa se explicara con menos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2073"/>
        <w:gridCol w:w="2073"/>
        <w:gridCol w:w="2073"/>
        <w:gridCol w:w="2073"/>
        <w:gridCol w:w="2073"/>
      </w:tblGrid>
      <w:tr>
        <w:trPr>
          <w:trHeight w:hRule="exact" w:val="500"/>
        </w:trPr>
        <w:tc>
          <w:tcPr>
            <w:tcW w:type="dxa" w:w="8236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210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denuncia, la denuncia del hurto habría tenido que bajar a 25,2 % en 2023, y el DANE midió 42,9 %.</w:t>
            </w:r>
          </w:p>
        </w:tc>
        <w:tc>
          <w:tcPr>
            <w:tcW w:type="dxa" w:w="2092"/>
            <w:tcBorders/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90"/>
        </w:trPr>
        <w:tc>
          <w:tcPr>
            <w:tcW w:type="dxa" w:w="1984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984"/>
            </w:tblGrid>
            <w:tr>
              <w:trPr>
                <w:trHeight w:hRule="exact" w:val="366"/>
              </w:trPr>
              <w:tc>
                <w:tcPr>
                  <w:tcW w:type="dxa" w:w="1984"/>
                  <w:tcBorders/>
                  <w:shd w:fill="f5f5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7" w:lineRule="auto" w:before="104" w:after="0"/>
                    <w:ind w:left="110" w:right="0" w:firstLine="0"/>
                    <w:jc w:val="left"/>
                  </w:pPr>
                  <w:r>
                    <w:rPr>
                      <w:rFonts w:ascii="Montserrat Thin ExtraBold" w:hAnsi="Montserrat Thin ExtraBold" w:eastAsia="Montserrat Thin ExtraBold"/>
                      <w:b/>
                      <w:i w:val="0"/>
                      <w:color w:val="1F4A9E"/>
                      <w:sz w:val="23"/>
                    </w:rPr>
                    <w:t>−4,2 %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080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8.00000000000011" w:type="dxa"/>
            </w:tblPr>
            <w:tblGrid>
              <w:gridCol w:w="2080"/>
            </w:tblGrid>
            <w:tr>
              <w:trPr>
                <w:trHeight w:hRule="exact" w:val="366"/>
              </w:trPr>
              <w:tc>
                <w:tcPr>
                  <w:tcW w:type="dxa" w:w="1972"/>
                  <w:tcBorders/>
                  <w:shd w:fill="f5f5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7" w:lineRule="auto" w:before="104" w:after="0"/>
                    <w:ind w:left="104" w:right="0" w:firstLine="0"/>
                    <w:jc w:val="left"/>
                  </w:pPr>
                  <w:r>
                    <w:rPr>
                      <w:rFonts w:ascii="Montserrat Thin ExtraBold" w:hAnsi="Montserrat Thin ExtraBold" w:eastAsia="Montserrat Thin ExtraBold"/>
                      <w:b/>
                      <w:i w:val="0"/>
                      <w:color w:val="8A5A00"/>
                      <w:sz w:val="23"/>
                    </w:rPr>
                    <w:t>1,8 de 10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092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6.00000000000023" w:type="dxa"/>
            </w:tblPr>
            <w:tblGrid>
              <w:gridCol w:w="2092"/>
            </w:tblGrid>
            <w:tr>
              <w:trPr>
                <w:trHeight w:hRule="exact" w:val="366"/>
              </w:trPr>
              <w:tc>
                <w:tcPr>
                  <w:tcW w:type="dxa" w:w="1986"/>
                  <w:tcBorders/>
                  <w:shd w:fill="f5f5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7" w:lineRule="auto" w:before="104" w:after="0"/>
                    <w:ind w:left="112" w:right="0" w:firstLine="0"/>
                    <w:jc w:val="left"/>
                  </w:pPr>
                  <w:r>
                    <w:rPr>
                      <w:rFonts w:ascii="Montserrat Thin ExtraBold" w:hAnsi="Montserrat Thin ExtraBold" w:eastAsia="Montserrat Thin ExtraBold"/>
                      <w:b/>
                      <w:i w:val="0"/>
                      <w:color w:val="8A5A00"/>
                      <w:sz w:val="23"/>
                    </w:rPr>
                    <w:t>+13,3 pp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080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5.99999999999909" w:type="dxa"/>
            </w:tblPr>
            <w:tblGrid>
              <w:gridCol w:w="2080"/>
            </w:tblGrid>
            <w:tr>
              <w:trPr>
                <w:trHeight w:hRule="exact" w:val="374"/>
              </w:trPr>
              <w:tc>
                <w:tcPr>
                  <w:tcW w:type="dxa" w:w="1974"/>
                  <w:tcBorders/>
                  <w:shd w:fill="f5f5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6" w:lineRule="auto" w:before="68" w:after="0"/>
                    <w:ind w:left="106" w:right="0" w:firstLine="0"/>
                    <w:jc w:val="left"/>
                  </w:pPr>
                  <w:r>
                    <w:rPr>
                      <w:rFonts w:ascii="Arial Black" w:hAnsi="Arial Black" w:eastAsia="Arial Black"/>
                      <w:b w:val="0"/>
                      <w:i w:val="0"/>
                      <w:color w:val="AB0F24"/>
                      <w:sz w:val="23"/>
                    </w:rPr>
                    <w:t>ρ</w:t>
                  </w:r>
                  <w:r>
                    <w:rPr>
                      <w:rFonts w:ascii="Montserrat Thin ExtraBold" w:hAnsi="Montserrat Thin ExtraBold" w:eastAsia="Montserrat Thin ExtraBold"/>
                      <w:b/>
                      <w:i w:val="0"/>
                      <w:color w:val="AB0F24"/>
                      <w:sz w:val="23"/>
                    </w:rPr>
                    <w:t xml:space="preserve"> = 0,03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092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5.99999999999909" w:type="dxa"/>
            </w:tblPr>
            <w:tblGrid>
              <w:gridCol w:w="2092"/>
            </w:tblGrid>
            <w:tr>
              <w:trPr>
                <w:trHeight w:hRule="exact" w:val="394"/>
              </w:trPr>
              <w:tc>
                <w:tcPr>
                  <w:tcW w:type="dxa" w:w="1986"/>
                  <w:tcBorders/>
                  <w:shd w:fill="f5f5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7" w:lineRule="auto" w:before="104" w:after="0"/>
                    <w:ind w:left="112" w:right="0" w:firstLine="0"/>
                    <w:jc w:val="left"/>
                  </w:pPr>
                  <w:r>
                    <w:rPr>
                      <w:rFonts w:ascii="Montserrat Thin ExtraBold" w:hAnsi="Montserrat Thin ExtraBold" w:eastAsia="Montserrat Thin ExtraBold"/>
                      <w:b/>
                      <w:i w:val="0"/>
                      <w:color w:val="8A5A00"/>
                      <w:sz w:val="23"/>
                    </w:rPr>
                    <w:t>+18,0 pp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5.99999999999909" w:type="dxa"/>
            </w:tblPr>
            <w:tblGrid>
              <w:gridCol w:w="2092"/>
            </w:tblGrid>
            <w:tr>
              <w:trPr>
                <w:trHeight w:hRule="exact" w:val="580"/>
              </w:trPr>
              <w:tc>
                <w:tcPr>
                  <w:tcW w:type="dxa" w:w="1986"/>
                  <w:tcBorders/>
                  <w:shd w:fill="f5f5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2" w:after="0"/>
                    <w:ind w:left="112" w:right="144" w:firstLine="0"/>
                    <w:jc w:val="left"/>
                  </w:pPr>
                  <w:r>
                    <w:rPr>
                      <w:w w:val="103.62064838409424"/>
                      <w:rFonts w:ascii="Segoe UI" w:hAnsi="Segoe UI" w:eastAsia="Segoe UI"/>
                      <w:b w:val="0"/>
                      <w:i w:val="0"/>
                      <w:color w:val="4B4B4B"/>
                      <w:sz w:val="12"/>
                    </w:rPr>
                    <w:t xml:space="preserve">temor de las mujeres al acoso </w:t>
                  </w:r>
                  <w:r>
                    <w:rPr>
                      <w:w w:val="103.62064838409424"/>
                      <w:rFonts w:ascii="Segoe UI" w:hAnsi="Segoe UI" w:eastAsia="Segoe UI"/>
                      <w:b w:val="0"/>
                      <w:i w:val="0"/>
                      <w:color w:val="4B4B4B"/>
                      <w:sz w:val="12"/>
                    </w:rPr>
                    <w:t xml:space="preserve">sexual, a igual edad, estrato y </w:t>
                  </w:r>
                  <w:r>
                    <w:rPr>
                      <w:w w:val="103.62064838409424"/>
                      <w:rFonts w:ascii="Segoe UI" w:hAnsi="Segoe UI" w:eastAsia="Segoe UI"/>
                      <w:b w:val="0"/>
                      <w:i w:val="0"/>
                      <w:color w:val="4B4B4B"/>
                      <w:sz w:val="12"/>
                    </w:rPr>
                    <w:t>victimización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178"/>
        </w:trPr>
        <w:tc>
          <w:tcPr>
            <w:tcW w:type="dxa" w:w="1984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984"/>
            </w:tblGrid>
            <w:tr>
              <w:trPr>
                <w:trHeight w:hRule="exact" w:val="152"/>
              </w:trPr>
              <w:tc>
                <w:tcPr>
                  <w:tcW w:type="dxa" w:w="1984"/>
                  <w:tcBorders/>
                  <w:shd w:fill="f5f5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0" w:right="0" w:firstLine="0"/>
                    <w:jc w:val="center"/>
                  </w:pPr>
                  <w:r>
                    <w:rPr>
                      <w:w w:val="103.62064838409424"/>
                      <w:rFonts w:ascii="Segoe UI" w:hAnsi="Segoe UI" w:eastAsia="Segoe UI"/>
                      <w:b w:val="0"/>
                      <w:i w:val="0"/>
                      <w:color w:val="4B4B4B"/>
                      <w:sz w:val="12"/>
                    </w:rPr>
                    <w:t>hurto a personas 2022-2026 en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080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8.00000000000011" w:type="dxa"/>
            </w:tblPr>
            <w:tblGrid>
              <w:gridCol w:w="2080"/>
            </w:tblGrid>
            <w:tr>
              <w:trPr>
                <w:trHeight w:hRule="exact" w:val="152"/>
              </w:trPr>
              <w:tc>
                <w:tcPr>
                  <w:tcW w:type="dxa" w:w="1972"/>
                  <w:tcBorders/>
                  <w:shd w:fill="f5f5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104" w:right="0" w:firstLine="0"/>
                    <w:jc w:val="left"/>
                  </w:pPr>
                  <w:r>
                    <w:rPr>
                      <w:w w:val="103.62064838409424"/>
                      <w:rFonts w:ascii="Segoe UI" w:hAnsi="Segoe UI" w:eastAsia="Segoe UI"/>
                      <w:b w:val="0"/>
                      <w:i w:val="0"/>
                      <w:color w:val="4B4B4B"/>
                      <w:sz w:val="12"/>
                    </w:rPr>
                    <w:t>víctimas con su delito en el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092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6.00000000000023" w:type="dxa"/>
            </w:tblPr>
            <w:tblGrid>
              <w:gridCol w:w="2092"/>
            </w:tblGrid>
            <w:tr>
              <w:trPr>
                <w:trHeight w:hRule="exact" w:val="152"/>
              </w:trPr>
              <w:tc>
                <w:tcPr>
                  <w:tcW w:type="dxa" w:w="1986"/>
                  <w:tcBorders/>
                  <w:shd w:fill="f5f5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0" w:right="0" w:firstLine="0"/>
                    <w:jc w:val="center"/>
                  </w:pPr>
                  <w:r>
                    <w:rPr>
                      <w:w w:val="103.62064838409424"/>
                      <w:rFonts w:ascii="Segoe UI" w:hAnsi="Segoe UI" w:eastAsia="Segoe UI"/>
                      <w:b w:val="0"/>
                      <w:i w:val="0"/>
                      <w:color w:val="4B4B4B"/>
                      <w:sz w:val="12"/>
                    </w:rPr>
                    <w:t>probabilidad de sentir insegura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080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5.99999999999909" w:type="dxa"/>
            </w:tblPr>
            <w:tblGrid>
              <w:gridCol w:w="2080"/>
            </w:tblGrid>
            <w:tr>
              <w:trPr>
                <w:trHeight w:hRule="exact" w:val="152"/>
              </w:trPr>
              <w:tc>
                <w:tcPr>
                  <w:tcW w:type="dxa" w:w="1974"/>
                  <w:tcBorders/>
                  <w:shd w:fill="f5f5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106" w:right="0" w:firstLine="0"/>
                    <w:jc w:val="left"/>
                  </w:pPr>
                  <w:r>
                    <w:rPr>
                      <w:w w:val="103.62064838409424"/>
                      <w:rFonts w:ascii="Segoe UI" w:hAnsi="Segoe UI" w:eastAsia="Segoe UI"/>
                      <w:b w:val="0"/>
                      <w:i w:val="0"/>
                      <w:color w:val="4B4B4B"/>
                      <w:sz w:val="12"/>
                    </w:rPr>
                    <w:t>víctimas (EMV) y delito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073"/>
            <w:vMerge/>
            <w:tcBorders/>
          </w:tcPr>
          <w:p/>
        </w:tc>
      </w:tr>
      <w:tr>
        <w:trPr>
          <w:trHeight w:hRule="exact" w:val="160"/>
        </w:trPr>
        <w:tc>
          <w:tcPr>
            <w:tcW w:type="dxa" w:w="1984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984"/>
            </w:tblGrid>
            <w:tr>
              <w:trPr>
                <w:trHeight w:hRule="exact" w:val="142"/>
              </w:trPr>
              <w:tc>
                <w:tcPr>
                  <w:tcW w:type="dxa" w:w="1984"/>
                  <w:tcBorders/>
                  <w:shd w:fill="f5f5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110" w:right="0" w:firstLine="0"/>
                    <w:jc w:val="left"/>
                  </w:pPr>
                  <w:r>
                    <w:rPr>
                      <w:w w:val="103.62064838409424"/>
                      <w:rFonts w:ascii="Segoe UI" w:hAnsi="Segoe UI" w:eastAsia="Segoe UI"/>
                      <w:b w:val="0"/>
                      <w:i w:val="0"/>
                      <w:color w:val="4B4B4B"/>
                      <w:sz w:val="12"/>
                    </w:rPr>
                    <w:t>el SIEDCO; la capa SCJ dice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080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8.00000000000011" w:type="dxa"/>
            </w:tblPr>
            <w:tblGrid>
              <w:gridCol w:w="2080"/>
            </w:tblGrid>
            <w:tr>
              <w:trPr>
                <w:trHeight w:hRule="exact" w:val="142"/>
              </w:trPr>
              <w:tc>
                <w:tcPr>
                  <w:tcW w:type="dxa" w:w="1972"/>
                  <w:tcBorders/>
                  <w:shd w:fill="f5f5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0" w:right="0" w:firstLine="0"/>
                    <w:jc w:val="center"/>
                  </w:pPr>
                  <w:r>
                    <w:rPr>
                      <w:w w:val="103.62064838409424"/>
                      <w:rFonts w:ascii="Segoe UI" w:hAnsi="Segoe UI" w:eastAsia="Segoe UI"/>
                      <w:b w:val="0"/>
                      <w:i w:val="0"/>
                      <w:color w:val="4B4B4B"/>
                      <w:sz w:val="12"/>
                    </w:rPr>
                    <w:t>registro (EMV); 3,0 con el DANE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092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6.00000000000023" w:type="dxa"/>
            </w:tblPr>
            <w:tblGrid>
              <w:gridCol w:w="2092"/>
            </w:tblGrid>
            <w:tr>
              <w:trPr>
                <w:trHeight w:hRule="exact" w:val="142"/>
              </w:trPr>
              <w:tc>
                <w:tcPr>
                  <w:tcW w:type="dxa" w:w="1986"/>
                  <w:tcBorders/>
                  <w:shd w:fill="f5f5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112" w:right="0" w:firstLine="0"/>
                    <w:jc w:val="left"/>
                  </w:pPr>
                  <w:r>
                    <w:rPr>
                      <w:w w:val="103.62064838409424"/>
                      <w:rFonts w:ascii="Segoe UI" w:hAnsi="Segoe UI" w:eastAsia="Segoe UI"/>
                      <w:b w:val="0"/>
                      <w:i w:val="0"/>
                      <w:color w:val="4B4B4B"/>
                      <w:sz w:val="12"/>
                    </w:rPr>
                    <w:t>la zona si hay atracos en el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080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5.99999999999909" w:type="dxa"/>
            </w:tblPr>
            <w:tblGrid>
              <w:gridCol w:w="2080"/>
            </w:tblGrid>
            <w:tr>
              <w:trPr>
                <w:trHeight w:hRule="exact" w:val="142"/>
              </w:trPr>
              <w:tc>
                <w:tcPr>
                  <w:tcW w:type="dxa" w:w="1974"/>
                  <w:tcBorders/>
                  <w:shd w:fill="f5f5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106" w:right="0" w:firstLine="0"/>
                    <w:jc w:val="left"/>
                  </w:pPr>
                  <w:r>
                    <w:rPr>
                      <w:w w:val="103.62064838409424"/>
                      <w:rFonts w:ascii="Segoe UI" w:hAnsi="Segoe UI" w:eastAsia="Segoe UI"/>
                      <w:b w:val="0"/>
                      <w:i w:val="0"/>
                      <w:color w:val="4B4B4B"/>
                      <w:sz w:val="12"/>
                    </w:rPr>
                    <w:t>registrado entre localidades: el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073"/>
            <w:vMerge/>
            <w:tcBorders/>
          </w:tcPr>
          <w:p/>
        </w:tc>
      </w:tr>
      <w:tr>
        <w:trPr>
          <w:trHeight w:hRule="exact" w:val="266"/>
        </w:trPr>
        <w:tc>
          <w:tcPr>
            <w:tcW w:type="dxa" w:w="1984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984"/>
            </w:tblGrid>
            <w:tr>
              <w:trPr>
                <w:trHeight w:hRule="exact" w:val="246"/>
              </w:trPr>
              <w:tc>
                <w:tcPr>
                  <w:tcW w:type="dxa" w:w="1984"/>
                  <w:tcBorders/>
                  <w:shd w:fill="f5f5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110" w:right="0" w:firstLine="0"/>
                    <w:jc w:val="left"/>
                  </w:pPr>
                  <w:r>
                    <w:rPr>
                      <w:w w:val="103.62064838409424"/>
                      <w:rFonts w:ascii="Segoe UI" w:hAnsi="Segoe UI" w:eastAsia="Segoe UI"/>
                      <w:b w:val="0"/>
                      <w:i w:val="0"/>
                      <w:color w:val="4B4B4B"/>
                      <w:sz w:val="12"/>
                    </w:rPr>
                    <w:t>−57,5 %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080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8.00000000000011" w:type="dxa"/>
            </w:tblPr>
            <w:tblGrid>
              <w:gridCol w:w="2080"/>
            </w:tblGrid>
            <w:tr>
              <w:trPr>
                <w:trHeight w:hRule="exact" w:val="246"/>
              </w:trPr>
              <w:tc>
                <w:tcPr>
                  <w:tcW w:type="dxa" w:w="1972"/>
                  <w:tcBorders/>
                  <w:shd w:fill="f5f5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104" w:right="0" w:firstLine="0"/>
                    <w:jc w:val="left"/>
                  </w:pPr>
                  <w:r>
                    <w:rPr>
                      <w:w w:val="103.62064838409424"/>
                      <w:rFonts w:ascii="Segoe UI" w:hAnsi="Segoe UI" w:eastAsia="Segoe UI"/>
                      <w:b w:val="0"/>
                      <w:i w:val="0"/>
                      <w:color w:val="4B4B4B"/>
                      <w:sz w:val="12"/>
                    </w:rPr>
                    <w:t>y 2,9 con la CCB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092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6.00000000000023" w:type="dxa"/>
            </w:tblPr>
            <w:tblGrid>
              <w:gridCol w:w="2092"/>
            </w:tblGrid>
            <w:tr>
              <w:trPr>
                <w:trHeight w:hRule="exact" w:val="246"/>
              </w:trPr>
              <w:tc>
                <w:tcPr>
                  <w:tcW w:type="dxa" w:w="1986"/>
                  <w:tcBorders/>
                  <w:shd w:fill="f5f5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112" w:right="0" w:firstLine="0"/>
                    <w:jc w:val="left"/>
                  </w:pPr>
                  <w:r>
                    <w:rPr>
                      <w:w w:val="103.62064838409424"/>
                      <w:rFonts w:ascii="Segoe UI" w:hAnsi="Segoe UI" w:eastAsia="Segoe UI"/>
                      <w:b w:val="0"/>
                      <w:i w:val="0"/>
                      <w:color w:val="4B4B4B"/>
                      <w:sz w:val="12"/>
                    </w:rPr>
                    <w:t>parque cercano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080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5.99999999999909" w:type="dxa"/>
            </w:tblPr>
            <w:tblGrid>
              <w:gridCol w:w="2080"/>
            </w:tblGrid>
            <w:tr>
              <w:trPr>
                <w:trHeight w:hRule="exact" w:val="246"/>
              </w:trPr>
              <w:tc>
                <w:tcPr>
                  <w:tcW w:type="dxa" w:w="1974"/>
                  <w:tcBorders/>
                  <w:shd w:fill="f5f5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106" w:right="0" w:firstLine="0"/>
                    <w:jc w:val="left"/>
                  </w:pPr>
                  <w:r>
                    <w:rPr>
                      <w:w w:val="103.62064838409424"/>
                      <w:rFonts w:ascii="Segoe UI" w:hAnsi="Segoe UI" w:eastAsia="Segoe UI"/>
                      <w:b w:val="0"/>
                      <w:i w:val="0"/>
                      <w:color w:val="4B4B4B"/>
                      <w:sz w:val="12"/>
                    </w:rPr>
                    <w:t>registro no sigue a las víctimas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07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90" w:lineRule="auto" w:before="200" w:after="40"/>
        <w:ind w:left="16" w:right="0" w:firstLine="0"/>
        <w:jc w:val="left"/>
      </w:pPr>
      <w:r>
        <w:rPr>
          <w:w w:val="98.6969100104438"/>
          <w:rFonts w:ascii="Montserrat Thin ExtraBold" w:hAnsi="Montserrat Thin ExtraBold" w:eastAsia="Montserrat Thin ExtraBold"/>
          <w:b/>
          <w:i w:val="0"/>
          <w:color w:val="BF0A00"/>
          <w:sz w:val="18"/>
        </w:rPr>
        <w:t>Cinco hallazgos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181"/>
        <w:gridCol w:w="5181"/>
      </w:tblGrid>
      <w:tr>
        <w:trPr>
          <w:trHeight w:hRule="exact" w:val="446"/>
        </w:trPr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100" cy="1651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100" cy="165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8" w:after="0"/>
              <w:ind w:left="0" w:right="0" w:firstLine="0"/>
              <w:jc w:val="center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Las series comparables suben.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Binomial negativa de panel en la ventana comparable: violencia intrafamiliar +11,2 % al año (IC 95 % 4,1 a 18,9), delitos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sexuales +7,5 % (3,0 a 12,2) y homicidios +3,3 % (0,5 a 6,1). El hurto a personas sí baja desde 2023, con la serie ya homogénea: −9,4 % al año (−12,7 a</w:t>
            </w:r>
          </w:p>
        </w:tc>
      </w:tr>
    </w:tbl>
    <w:p>
      <w:pPr>
        <w:autoSpaceDN w:val="0"/>
        <w:autoSpaceDE w:val="0"/>
        <w:widowControl/>
        <w:spacing w:line="240" w:lineRule="auto" w:before="2" w:after="36"/>
        <w:ind w:left="368" w:right="0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−6,0).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181"/>
        <w:gridCol w:w="5181"/>
      </w:tblGrid>
      <w:tr>
        <w:trPr>
          <w:trHeight w:hRule="exact" w:val="900"/>
        </w:trPr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100" cy="1524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1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240" w:lineRule="auto" w:before="22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100" cy="1651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100" cy="165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4" w:after="0"/>
              <w:ind w:left="68" w:right="0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La ciudad no ve buena parte de su delito.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En 2024 hubo unas 5,6 víctimas (EMV) por cada delito de alto impacto registrado (SCJ): de cada 10 víctimas,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1,8 quedan en el registro. Con la ECSC del DANE la cuenta da 3,0 y con la encuesta de la CCB, 2,9: cambia el nivel, no la conclusión.</w:t>
            </w:r>
          </w:p>
          <w:p>
            <w:pPr>
              <w:autoSpaceDN w:val="0"/>
              <w:autoSpaceDE w:val="0"/>
              <w:widowControl/>
              <w:spacing w:line="245" w:lineRule="auto" w:before="72" w:after="0"/>
              <w:ind w:left="68" w:right="288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El barrio se siente por lo que pasa en él.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Ver atracos en el parque cercano suma 13,3 pp a la probabilidad de sentir insegura la zona (6,2 a 17,5); los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conflictos vecinales, 14,7 pp (3,9 a 23,8). El hurto registrado de la localidad no tiene efecto (−0,1 pp; wild cluster bootstrap p = 0,92); el homicidio</w:t>
            </w:r>
          </w:p>
        </w:tc>
      </w:tr>
    </w:tbl>
    <w:p>
      <w:pPr>
        <w:autoSpaceDN w:val="0"/>
        <w:autoSpaceDE w:val="0"/>
        <w:widowControl/>
        <w:spacing w:line="245" w:lineRule="auto" w:before="2" w:after="40"/>
        <w:ind w:left="368" w:right="0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registrado sí, pero pequeño (+0,47 pp; p wild = 0,033). En aprendizaje supervisado, el delito registrado no mejora el AUC frente a saber en qué localidad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vive la persona (0,724 frente a 0,726).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181"/>
        <w:gridCol w:w="5181"/>
      </w:tblGrid>
      <w:tr>
        <w:trPr>
          <w:trHeight w:hRule="exact" w:val="440"/>
        </w:trPr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100" cy="1651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100" cy="165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4" w:after="0"/>
              <w:ind w:left="68" w:right="0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El registro no dice dónde están las víctimas.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Entre localidades, las víctimas que reporta la EMV no siguen al delito registrado (ρ = 0,03; p = 0,91). El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Índice de Brecha de Seguridad ordena dónde actuar primero: Usme, Ciudad Bolívar, Bosa, Kennedy y San Cristóbal, en el top 5 en el 91 % o más de las</w:t>
            </w:r>
          </w:p>
        </w:tc>
      </w:tr>
    </w:tbl>
    <w:p>
      <w:pPr>
        <w:autoSpaceDN w:val="0"/>
        <w:autoSpaceDE w:val="0"/>
        <w:widowControl/>
        <w:spacing w:line="240" w:lineRule="auto" w:before="2" w:after="36"/>
        <w:ind w:left="368" w:right="0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réplicas bootstrap. Ordena; no prueba causas.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181"/>
        <w:gridCol w:w="5181"/>
      </w:tblGrid>
      <w:tr>
        <w:trPr>
          <w:trHeight w:hRule="exact" w:val="434"/>
        </w:trPr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100" cy="1524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1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6" w:after="0"/>
              <w:ind w:left="68" w:right="0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Para las mujeres hay dos problemas distintos.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En la calle, a igual victimización, temen más el acoso sexual (+18,0 pp; 12,9 a 23,4) y evitan más salir de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noche (+6,5 pp; 1,0 a 11,5). En la casa, la violencia contra mujeres notificada al sector salud (SIVIM) subió 42,9 % entre 2019 y 2025 (24,4 a 64,3), y el 79,3</w:t>
            </w:r>
          </w:p>
        </w:tc>
      </w:tr>
    </w:tbl>
    <w:p>
      <w:pPr>
        <w:autoSpaceDN w:val="0"/>
        <w:autoSpaceDE w:val="0"/>
        <w:widowControl/>
        <w:spacing w:line="240" w:lineRule="auto" w:before="2" w:after="136"/>
        <w:ind w:left="368" w:right="0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% de los casos de 2025 ocurrió en la vivienda.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10363"/>
      </w:tblGrid>
      <w:tr>
        <w:trPr>
          <w:trHeight w:hRule="exact" w:val="316"/>
        </w:trPr>
        <w:tc>
          <w:tcPr>
            <w:tcW w:type="dxa" w:w="10328"/>
            <w:tcBorders/>
            <w:shd w:fill="fdf6e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8" w:after="0"/>
              <w:ind w:left="210" w:right="0" w:firstLine="0"/>
              <w:jc w:val="left"/>
            </w:pPr>
            <w:r>
              <w:rPr>
                <w:w w:val="103.62064838409424"/>
                <w:rFonts w:ascii="Segoe UI" w:hAnsi="Segoe UI" w:eastAsia="Segoe UI"/>
                <w:b/>
                <w:i w:val="0"/>
                <w:color w:val="8A5A00"/>
                <w:sz w:val="12"/>
              </w:rPr>
              <w:t>UNA CORRECCIÓN QUE HICIMOS NOSOTROS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0363"/>
      </w:tblGrid>
      <w:tr>
        <w:trPr>
          <w:trHeight w:hRule="exact" w:val="228"/>
        </w:trPr>
        <w:tc>
          <w:tcPr>
            <w:tcW w:type="dxa" w:w="10100"/>
            <w:tcBorders/>
            <w:shd w:fill="fdf6e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Nuestra primera versión presentaba como hallazgo que el Índice de Brecha crece donde más delito queda sin registrar (ρ = 0,72, que pasa la corrección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0363"/>
      </w:tblGrid>
      <w:tr>
        <w:trPr>
          <w:trHeight w:hRule="exact" w:val="200"/>
        </w:trPr>
        <w:tc>
          <w:tcPr>
            <w:tcW w:type="dxa" w:w="10120"/>
            <w:tcBorders/>
            <w:shd w:fill="fdf6e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0" w:right="0" w:firstLine="0"/>
              <w:jc w:val="center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por pruebas múltiples). La relación es mecánica: el índice resta el delito registrado y la cifra oculta divide por él. Al controlarlo, la correlación cae a −0,02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0363"/>
      </w:tblGrid>
      <w:tr>
        <w:trPr>
          <w:trHeight w:hRule="exact" w:val="258"/>
        </w:trPr>
        <w:tc>
          <w:tcPr>
            <w:tcW w:type="dxa" w:w="9200"/>
            <w:tcBorders/>
            <w:shd w:fill="fdf6e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126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(p = 0,93); la prueba directa entre miedo y cifra oculta da 0,16 (p = 0,51). H2 no se sostiene y así la reportamos (sección 6.4).</w:t>
            </w:r>
          </w:p>
        </w:tc>
      </w:tr>
    </w:tbl>
    <w:p>
      <w:pPr>
        <w:autoSpaceDN w:val="0"/>
        <w:autoSpaceDE w:val="0"/>
        <w:widowControl/>
        <w:spacing w:line="245" w:lineRule="auto" w:before="224" w:after="0"/>
        <w:ind w:left="16" w:right="144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Los nulos también orientan el gasto: ninguna de las 23 pruebas de alumbrado y vías frente al hurto sobrevive a la corrección, y ni la iluminación ni el internet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público se asocian con la violencia contra mujeres por localidad. De ocho hipótesis, dos se sostienen y seis no; cada descarte cambió el paso siguiente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(secciones 6.8 y 6.9).</w:t>
      </w:r>
    </w:p>
    <w:p>
      <w:pPr>
        <w:autoSpaceDN w:val="0"/>
        <w:autoSpaceDE w:val="0"/>
        <w:widowControl/>
        <w:spacing w:line="187" w:lineRule="auto" w:before="218" w:after="38"/>
        <w:ind w:left="16" w:right="0" w:firstLine="0"/>
        <w:jc w:val="left"/>
      </w:pPr>
      <w:r>
        <w:rPr>
          <w:w w:val="98.6969100104438"/>
          <w:rFonts w:ascii="Montserrat Thin ExtraBold" w:hAnsi="Montserrat Thin ExtraBold" w:eastAsia="Montserrat Thin ExtraBold"/>
          <w:b/>
          <w:i w:val="0"/>
          <w:color w:val="BF0A00"/>
          <w:sz w:val="18"/>
        </w:rPr>
        <w:t>Recomendaciones (nivel de evidencia)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5181"/>
        <w:gridCol w:w="5181"/>
      </w:tblGrid>
      <w:tr>
        <w:trPr>
          <w:trHeight w:hRule="exact" w:val="758"/>
        </w:trPr>
        <w:tc>
          <w:tcPr>
            <w:tcW w:type="dxa" w:w="852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4" w:after="0"/>
              <w:ind w:left="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54000" cy="127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0" cy="127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240" w:lineRule="auto" w:before="260" w:after="54"/>
              <w:ind w:left="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54000" cy="127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0" cy="127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852"/>
            </w:tblGrid>
            <w:tr>
              <w:trPr>
                <w:trHeight w:hRule="exact" w:val="186"/>
              </w:trPr>
              <w:tc>
                <w:tcPr>
                  <w:tcW w:type="dxa" w:w="506"/>
                  <w:tcBorders/>
                  <w:shd w:fill="d99916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8" w:after="0"/>
                    <w:ind w:left="0" w:right="0" w:firstLine="0"/>
                    <w:jc w:val="center"/>
                  </w:pPr>
                  <w:r>
                    <w:rPr>
                      <w:rFonts w:ascii="Segoe UI" w:hAnsi="Segoe UI" w:eastAsia="Segoe UI"/>
                      <w:b/>
                      <w:i w:val="0"/>
                      <w:color w:val="FFFFFF"/>
                      <w:sz w:val="12"/>
                    </w:rPr>
                    <w:t>media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6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852"/>
            </w:tblGrid>
            <w:tr>
              <w:trPr>
                <w:trHeight w:hRule="exact" w:val="168"/>
              </w:trPr>
              <w:tc>
                <w:tcPr>
                  <w:tcW w:type="dxa" w:w="506"/>
                  <w:tcBorders/>
                  <w:shd w:fill="d99916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8" w:after="0"/>
                    <w:ind w:left="0" w:right="0" w:firstLine="0"/>
                    <w:jc w:val="center"/>
                  </w:pPr>
                  <w:r>
                    <w:rPr>
                      <w:rFonts w:ascii="Segoe UI" w:hAnsi="Segoe UI" w:eastAsia="Segoe UI"/>
                      <w:b/>
                      <w:i w:val="0"/>
                      <w:color w:val="FFFFFF"/>
                      <w:sz w:val="12"/>
                    </w:rPr>
                    <w:t>media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939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8" w:after="0"/>
              <w:ind w:left="204" w:right="432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Validar antes de decidir: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documentar el cambio de 2023 en los metadatos, publicar la serie empalmada y contrastarla con el SIEDCO y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Medicina Legal.</w:t>
            </w:r>
          </w:p>
          <w:p>
            <w:pPr>
              <w:autoSpaceDN w:val="0"/>
              <w:autoSpaceDE w:val="0"/>
              <w:widowControl/>
              <w:spacing w:line="240" w:lineRule="auto" w:before="58" w:after="0"/>
              <w:ind w:left="204" w:right="0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Barrios que se sienten seguros: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parques sin atracos y mediación vecinal, en el orden del Índice de Brecha.</w:t>
            </w:r>
          </w:p>
        </w:tc>
      </w:tr>
      <w:tr>
        <w:trPr>
          <w:trHeight w:hRule="exact" w:val="186"/>
        </w:trPr>
        <w:tc>
          <w:tcPr>
            <w:tcW w:type="dxa" w:w="5181"/>
            <w:vMerge/>
            <w:tcBorders/>
          </w:tcPr>
          <w:p/>
        </w:tc>
        <w:tc>
          <w:tcPr>
            <w:tcW w:type="dxa" w:w="939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204" w:right="0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Repartir por víctimas, no solo por denuncias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, y </w:t>
            </w: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medir lo que no se denuncia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con una encuesta de victimización por UPL.</w:t>
            </w:r>
          </w:p>
        </w:tc>
      </w:tr>
      <w:tr>
        <w:trPr>
          <w:trHeight w:hRule="exact" w:val="254"/>
        </w:trPr>
        <w:tc>
          <w:tcPr>
            <w:tcW w:type="dxa" w:w="5181"/>
            <w:vMerge/>
            <w:tcBorders/>
          </w:tcPr>
          <w:p/>
        </w:tc>
        <w:tc>
          <w:tcPr>
            <w:tcW w:type="dxa" w:w="939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4" w:after="0"/>
              <w:ind w:left="204" w:right="0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Dos rutas para las mujeres: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rutas nocturnas y denuncia fácil del acoso; detección en colegios y salud para la violencia en la casa.</w:t>
            </w:r>
          </w:p>
        </w:tc>
      </w:tr>
      <w:tr>
        <w:trPr>
          <w:trHeight w:hRule="exact" w:val="66"/>
        </w:trPr>
        <w:tc>
          <w:tcPr>
            <w:tcW w:type="dxa" w:w="5181"/>
            <w:vMerge/>
            <w:tcBorders/>
          </w:tcPr>
          <w:p/>
        </w:tc>
        <w:tc>
          <w:tcPr>
            <w:tcW w:type="dxa" w:w="9392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4" w:after="0"/>
              <w:ind w:left="204" w:right="0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Paquete conjunto para San Cristóbal, Usme y Ciudad Bolívar: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alumbrado y senderos, presencia en parques y foco en homicidios.</w:t>
            </w:r>
          </w:p>
        </w:tc>
      </w:tr>
      <w:tr>
        <w:trPr>
          <w:trHeight w:hRule="exact" w:val="186"/>
        </w:trPr>
        <w:tc>
          <w:tcPr>
            <w:tcW w:type="dxa" w:w="852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852"/>
            </w:tblGrid>
            <w:tr>
              <w:trPr>
                <w:trHeight w:hRule="exact" w:val="166"/>
              </w:trPr>
              <w:tc>
                <w:tcPr>
                  <w:tcW w:type="dxa" w:w="852"/>
                  <w:tcBorders/>
                  <w:shd w:fill="c3c3c3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8" w:after="0"/>
                    <w:ind w:left="0" w:right="0" w:firstLine="0"/>
                    <w:jc w:val="center"/>
                  </w:pPr>
                  <w:r>
                    <w:rPr>
                      <w:rFonts w:ascii="Segoe UI" w:hAnsi="Segoe UI" w:eastAsia="Segoe UI"/>
                      <w:b/>
                      <w:i w:val="0"/>
                      <w:color w:val="1E1E1E"/>
                      <w:sz w:val="12"/>
                    </w:rPr>
                    <w:t>exploratoria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5181"/>
            <w:vMerge/>
            <w:tcBorders/>
          </w:tcPr>
          <w:p/>
        </w:tc>
      </w:tr>
      <w:tr>
        <w:trPr>
          <w:trHeight w:hRule="exact" w:val="254"/>
        </w:trPr>
        <w:tc>
          <w:tcPr>
            <w:tcW w:type="dxa" w:w="85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852"/>
            </w:tblGrid>
            <w:tr>
              <w:trPr>
                <w:trHeight w:hRule="exact" w:val="180"/>
              </w:trPr>
              <w:tc>
                <w:tcPr>
                  <w:tcW w:type="dxa" w:w="732"/>
                  <w:tcBorders/>
                  <w:shd w:fill="be090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8" w:after="0"/>
                    <w:ind w:left="0" w:right="0" w:firstLine="0"/>
                    <w:jc w:val="center"/>
                  </w:pPr>
                  <w:r>
                    <w:rPr>
                      <w:rFonts w:ascii="Segoe UI" w:hAnsi="Segoe UI" w:eastAsia="Segoe UI"/>
                      <w:b/>
                      <w:i w:val="0"/>
                      <w:color w:val="FFFFFF"/>
                      <w:sz w:val="12"/>
                    </w:rPr>
                    <w:t>propuesta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939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2" w:after="0"/>
              <w:ind w:left="204" w:right="0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Propuesta final, un sistema unificado: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registro ciudadano de hurtos, violencias y hechos del entorno, más el cruce automático y mensual de</w:t>
            </w:r>
          </w:p>
        </w:tc>
      </w:tr>
    </w:tbl>
    <w:p>
      <w:pPr>
        <w:autoSpaceDN w:val="0"/>
        <w:autoSpaceDE w:val="0"/>
        <w:widowControl/>
        <w:spacing w:line="240" w:lineRule="auto" w:before="0" w:after="3498"/>
        <w:ind w:left="1072" w:right="0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las fuentes que hoy están separadas (sección 7.2).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181"/>
        <w:gridCol w:w="5181"/>
      </w:tblGrid>
      <w:tr>
        <w:trPr>
          <w:trHeight w:hRule="exact" w:val="220"/>
        </w:trPr>
        <w:tc>
          <w:tcPr>
            <w:tcW w:type="dxa" w:w="7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14" w:right="0" w:firstLine="0"/>
              <w:jc w:val="left"/>
            </w:pPr>
            <w:r>
              <w:rPr>
                <w:w w:val="97.07142966134208"/>
                <w:rFonts w:ascii="Segoe UI" w:hAnsi="Segoe UI" w:eastAsia="Segoe UI"/>
                <w:b w:val="0"/>
                <w:i w:val="0"/>
                <w:color w:val="8A8A8A"/>
                <w:sz w:val="14"/>
              </w:rPr>
              <w:t>El miedo que no baja · Informe técnico · Equipo #16 The data squad · Bogotá DataJam Edición 5</w:t>
            </w:r>
          </w:p>
        </w:tc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6" w:firstLine="0"/>
              <w:jc w:val="right"/>
            </w:pPr>
            <w:r>
              <w:rPr>
                <w:w w:val="97.07142966134208"/>
                <w:rFonts w:ascii="Segoe UI" w:hAnsi="Segoe UI" w:eastAsia="Segoe UI"/>
                <w:b w:val="0"/>
                <w:i w:val="0"/>
                <w:color w:val="8A8A8A"/>
                <w:sz w:val="14"/>
              </w:rPr>
              <w:t>3 / 16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382" w:right="756" w:bottom="152" w:left="7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2"/>
        <w:ind w:left="0" w:right="0"/>
      </w:pPr>
    </w:p>
    <w:p>
      <w:pPr>
        <w:autoSpaceDN w:val="0"/>
        <w:autoSpaceDE w:val="0"/>
        <w:widowControl/>
        <w:spacing w:line="187" w:lineRule="auto" w:before="10" w:after="0"/>
        <w:ind w:left="2" w:right="0" w:firstLine="0"/>
        <w:jc w:val="left"/>
      </w:pPr>
      <w:r>
        <w:rPr>
          <w:w w:val="98.72159604673033"/>
          <w:rFonts w:ascii="Montserrat Thin ExtraBold" w:hAnsi="Montserrat Thin ExtraBold" w:eastAsia="Montserrat Thin ExtraBold"/>
          <w:b/>
          <w:i w:val="0"/>
          <w:color w:val="767676"/>
          <w:sz w:val="27"/>
        </w:rPr>
        <w:t>2</w:t>
      </w:r>
      <w:r>
        <w:rPr>
          <w:w w:val="98.72159604673033"/>
          <w:rFonts w:ascii="Montserrat Thin ExtraBold" w:hAnsi="Montserrat Thin ExtraBold" w:eastAsia="Montserrat Thin ExtraBold"/>
          <w:b/>
          <w:i w:val="0"/>
          <w:color w:val="BF0A00"/>
          <w:sz w:val="27"/>
        </w:rPr>
        <w:t xml:space="preserve"> Problema público, pregunta analítica e hipótesis</w:t>
      </w:r>
    </w:p>
    <w:p>
      <w:pPr>
        <w:autoSpaceDN w:val="0"/>
        <w:autoSpaceDE w:val="0"/>
        <w:widowControl/>
        <w:spacing w:line="187" w:lineRule="auto" w:before="348" w:after="0"/>
        <w:ind w:left="2" w:right="0" w:firstLine="0"/>
        <w:jc w:val="left"/>
      </w:pPr>
      <w:r>
        <w:rPr>
          <w:w w:val="98.6969100104438"/>
          <w:rFonts w:ascii="Montserrat Thin ExtraBold" w:hAnsi="Montserrat Thin ExtraBold" w:eastAsia="Montserrat Thin ExtraBold"/>
          <w:b/>
          <w:i w:val="0"/>
          <w:color w:val="BF0A00"/>
          <w:sz w:val="18"/>
        </w:rPr>
        <w:t>2.1 El problema</w:t>
      </w:r>
    </w:p>
    <w:p>
      <w:pPr>
        <w:autoSpaceDN w:val="0"/>
        <w:autoSpaceDE w:val="0"/>
        <w:widowControl/>
        <w:spacing w:line="245" w:lineRule="auto" w:before="90" w:after="0"/>
        <w:ind w:left="2" w:right="0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La percepción de inseguridad en Bogotá es alta. En la Bienal 2025, el 74,0 % de los adultos califica la ciudad como insegura, el 48,4 % califica mala o muy mala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la seguridad de su zona, el 36,2 % cree que la ciudad está peor que el año anterior y el 10,8 % siente miedo en el espacio público. La ECSC del DANE da una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cifra cercana para la ciudad: 78,7 % en la edición 2024.</w:t>
      </w:r>
    </w:p>
    <w:p>
      <w:pPr>
        <w:autoSpaceDN w:val="0"/>
        <w:autoSpaceDE w:val="0"/>
        <w:widowControl/>
        <w:spacing w:line="240" w:lineRule="auto" w:before="70" w:after="0"/>
        <w:ind w:left="2" w:right="0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La política de seguridad se planea, se asigna y se evalúa sobre todo con el delito registrado. Esa base tiene tres puntos ciegos que este proyecto mide:</w:t>
      </w:r>
    </w:p>
    <w:p>
      <w:pPr>
        <w:autoSpaceDN w:val="0"/>
        <w:autoSpaceDE w:val="0"/>
        <w:widowControl/>
        <w:spacing w:line="240" w:lineRule="auto" w:before="72" w:after="0"/>
        <w:ind w:left="50" w:right="0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1. </w:t>
      </w:r>
      <w:r>
        <w:rPr>
          <w:w w:val="98.2674789428711"/>
          <w:rFonts w:ascii="Segoe UI Semibold" w:hAnsi="Segoe UI Semibold" w:eastAsia="Segoe UI Semibold"/>
          <w:b/>
          <w:i w:val="0"/>
          <w:color w:val="1E1E1E"/>
          <w:sz w:val="15"/>
        </w:rPr>
        <w:t>La serie puede cambiar de método sin que el cambio quede documentado.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Si pasa, una tendencia puede reflejar el registro y no la calle.</w:t>
      </w:r>
    </w:p>
    <w:p>
      <w:pPr>
        <w:autoSpaceDN w:val="0"/>
        <w:autoSpaceDE w:val="0"/>
        <w:widowControl/>
        <w:spacing w:line="240" w:lineRule="auto" w:before="30" w:after="0"/>
        <w:ind w:left="50" w:right="0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2. </w:t>
      </w:r>
      <w:r>
        <w:rPr>
          <w:w w:val="98.2674789428711"/>
          <w:rFonts w:ascii="Segoe UI Semibold" w:hAnsi="Segoe UI Semibold" w:eastAsia="Segoe UI Semibold"/>
          <w:b/>
          <w:i w:val="0"/>
          <w:color w:val="1E1E1E"/>
          <w:sz w:val="15"/>
        </w:rPr>
        <w:t>El registro no incluye el delito que no se denuncia.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Si la denuncia varía entre territorios, el mapa del registro no es el mapa del delito.</w:t>
      </w:r>
    </w:p>
    <w:p>
      <w:pPr>
        <w:autoSpaceDN w:val="0"/>
        <w:autoSpaceDE w:val="0"/>
        <w:widowControl/>
        <w:spacing w:line="240" w:lineRule="auto" w:before="44" w:after="0"/>
        <w:ind w:left="50" w:right="0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3. </w:t>
      </w:r>
      <w:r>
        <w:rPr>
          <w:w w:val="98.2674789428711"/>
          <w:rFonts w:ascii="Segoe UI Semibold" w:hAnsi="Segoe UI Semibold" w:eastAsia="Segoe UI Semibold"/>
          <w:b/>
          <w:i w:val="0"/>
          <w:color w:val="1E1E1E"/>
          <w:sz w:val="15"/>
        </w:rPr>
        <w:t>El registro no recoge lo que forma la sensación de inseguridad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en el entorno inmediato de las personas.</w:t>
      </w:r>
    </w:p>
    <w:p>
      <w:pPr>
        <w:autoSpaceDN w:val="0"/>
        <w:autoSpaceDE w:val="0"/>
        <w:widowControl/>
        <w:spacing w:line="245" w:lineRule="auto" w:before="84" w:after="0"/>
        <w:ind w:left="2" w:right="288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Con esos puntos ciegos, el Distrito puede dar por resuelto un delito que no bajó, asignar menos recursos donde menos se denuncia e invertir en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intervenciones que no mueven la percepción. Los usuarios del análisis son los equipos de planeación y análisis de seguridad, las alcaldías locales y quienes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diseñan las encuestas de percepción y victimización.</w:t>
      </w:r>
    </w:p>
    <w:p>
      <w:pPr>
        <w:autoSpaceDN w:val="0"/>
        <w:autoSpaceDE w:val="0"/>
        <w:widowControl/>
        <w:spacing w:line="187" w:lineRule="auto" w:before="204" w:after="142"/>
        <w:ind w:left="2" w:right="0" w:firstLine="0"/>
        <w:jc w:val="left"/>
      </w:pPr>
      <w:r>
        <w:rPr>
          <w:w w:val="98.6969100104438"/>
          <w:rFonts w:ascii="Montserrat Thin ExtraBold" w:hAnsi="Montserrat Thin ExtraBold" w:eastAsia="Montserrat Thin ExtraBold"/>
          <w:b/>
          <w:i w:val="0"/>
          <w:color w:val="BF0A00"/>
          <w:sz w:val="18"/>
        </w:rPr>
        <w:t>2.2 Pregunta analítica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.999999999999886" w:type="dxa"/>
      </w:tblPr>
      <w:tblGrid>
        <w:gridCol w:w="10349"/>
      </w:tblGrid>
      <w:tr>
        <w:trPr>
          <w:trHeight w:hRule="exact" w:val="454"/>
        </w:trPr>
        <w:tc>
          <w:tcPr>
            <w:tcW w:type="dxa" w:w="10308"/>
            <w:tcBorders>
              <w:start w:sz="16.0" w:val="single" w:color="#BE0900"/>
            </w:tcBorders>
            <w:shd w:fill="fa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4" w:after="0"/>
              <w:ind w:left="170" w:right="0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¿Por qué la inseguridad percibida no baja cuando el delito registrado sí, y en qué territorios debe intervenir primero el Distrito?</w:t>
            </w:r>
          </w:p>
        </w:tc>
      </w:tr>
    </w:tbl>
    <w:p>
      <w:pPr>
        <w:autoSpaceDN w:val="0"/>
        <w:autoSpaceDE w:val="0"/>
        <w:widowControl/>
        <w:spacing w:line="245" w:lineRule="auto" w:before="160" w:after="0"/>
        <w:ind w:left="2" w:right="432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Se descompone en cuatro preguntas operativas: (a) ¿bajó de verdad el delito registrado?; (b) ¿qué explica que una persona sienta insegura su zona?; (c)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¿cuánto delito no llega al registro y dónde?; (d) ¿cómo cambia la experiencia de las mujeres?</w:t>
      </w:r>
    </w:p>
    <w:p>
      <w:pPr>
        <w:autoSpaceDN w:val="0"/>
        <w:autoSpaceDE w:val="0"/>
        <w:widowControl/>
        <w:spacing w:line="187" w:lineRule="auto" w:before="204" w:after="90"/>
        <w:ind w:left="2" w:right="0" w:firstLine="0"/>
        <w:jc w:val="left"/>
      </w:pPr>
      <w:r>
        <w:rPr>
          <w:w w:val="98.6969100104438"/>
          <w:rFonts w:ascii="Montserrat Thin ExtraBold" w:hAnsi="Montserrat Thin ExtraBold" w:eastAsia="Montserrat Thin ExtraBold"/>
          <w:b/>
          <w:i w:val="0"/>
          <w:color w:val="BF0A00"/>
          <w:sz w:val="18"/>
        </w:rPr>
        <w:t>2.3 Hipótesis y criterios de decisión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2587"/>
        <w:gridCol w:w="2587"/>
        <w:gridCol w:w="2587"/>
        <w:gridCol w:w="2587"/>
      </w:tblGrid>
      <w:tr>
        <w:trPr>
          <w:trHeight w:hRule="exact" w:val="226"/>
        </w:trPr>
        <w:tc>
          <w:tcPr>
            <w:tcW w:type="dxa" w:w="44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66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Id</w:t>
            </w:r>
          </w:p>
        </w:tc>
        <w:tc>
          <w:tcPr>
            <w:tcW w:type="dxa" w:w="3560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20.0" w:type="dxa"/>
            </w:tblPr>
            <w:tblGrid>
              <w:gridCol w:w="3560"/>
            </w:tblGrid>
            <w:tr>
              <w:trPr>
                <w:trHeight w:hRule="exact" w:val="206"/>
              </w:trPr>
              <w:tc>
                <w:tcPr>
                  <w:tcW w:type="dxa" w:w="2080"/>
                  <w:tcBorders/>
                  <w:shd w:fill="ab0e2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0" w:after="0"/>
                    <w:ind w:left="122" w:right="0" w:firstLine="0"/>
                    <w:jc w:val="left"/>
                  </w:pPr>
                  <w:r>
                    <w:rPr>
                      <w:rFonts w:ascii="Segoe UI Semibold" w:hAnsi="Segoe UI Semibold" w:eastAsia="Segoe UI Semibold"/>
                      <w:b/>
                      <w:i w:val="0"/>
                      <w:color w:val="FFFFFF"/>
                      <w:sz w:val="13"/>
                    </w:rPr>
                    <w:t>Enunciado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4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90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Prueba</w:t>
            </w:r>
          </w:p>
        </w:tc>
        <w:tc>
          <w:tcPr>
            <w:tcW w:type="dxa" w:w="290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7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Se sostiene si</w:t>
            </w:r>
          </w:p>
        </w:tc>
      </w:tr>
      <w:tr>
        <w:trPr>
          <w:trHeight w:hRule="exact" w:val="184"/>
        </w:trPr>
        <w:tc>
          <w:tcPr>
            <w:tcW w:type="dxa" w:w="444"/>
            <w:vMerge w:val="restart"/>
            <w:tcBorders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H0</w:t>
            </w:r>
          </w:p>
        </w:tc>
        <w:tc>
          <w:tcPr>
            <w:tcW w:type="dxa" w:w="35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23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Antes de comparar percepción y registro hay que validar</w:t>
            </w:r>
          </w:p>
        </w:tc>
        <w:tc>
          <w:tcPr>
            <w:tcW w:type="dxa" w:w="34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8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Razón capa SCJ ÷ SIEDCO y SCJ ÷ Medicina Legal por</w:t>
            </w:r>
          </w:p>
        </w:tc>
        <w:tc>
          <w:tcPr>
            <w:tcW w:type="dxa" w:w="290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Alguna serie sale del rango 0,95 a 1,10 en algún</w:t>
            </w:r>
          </w:p>
        </w:tc>
      </w:tr>
      <w:tr>
        <w:trPr>
          <w:trHeight w:hRule="exact" w:val="176"/>
        </w:trPr>
        <w:tc>
          <w:tcPr>
            <w:tcW w:type="dxa" w:w="2587"/>
            <w:vMerge/>
            <w:tcBorders>
              <w:bottom w:sz="4.799999999999727" w:val="single" w:color="#E3E3E3"/>
            </w:tcBorders>
          </w:tcPr>
          <w:p/>
        </w:tc>
        <w:tc>
          <w:tcPr>
            <w:tcW w:type="dxa" w:w="3560"/>
            <w:vMerge w:val="restart"/>
            <w:tcBorders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que la serie del registro sea comparable en el tiempo.</w:t>
            </w:r>
          </w:p>
        </w:tc>
        <w:tc>
          <w:tcPr>
            <w:tcW w:type="dxa" w:w="3420"/>
            <w:vMerge w:val="restart"/>
            <w:tcBorders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delito y año; contraste con la ECSC (DANE) y la EPV (CCB).</w:t>
            </w:r>
          </w:p>
        </w:tc>
        <w:tc>
          <w:tcPr>
            <w:tcW w:type="dxa" w:w="290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año, o las encuestas contradicen la tendencia de</w:t>
            </w:r>
          </w:p>
        </w:tc>
      </w:tr>
      <w:tr>
        <w:trPr>
          <w:trHeight w:hRule="exact" w:val="206"/>
        </w:trPr>
        <w:tc>
          <w:tcPr>
            <w:tcW w:type="dxa" w:w="2587"/>
            <w:vMerge/>
            <w:tcBorders>
              <w:bottom w:sz="4.799999999999727" w:val="single" w:color="#E3E3E3"/>
            </w:tcBorders>
          </w:tcPr>
          <w:p/>
        </w:tc>
        <w:tc>
          <w:tcPr>
            <w:tcW w:type="dxa" w:w="2587"/>
            <w:vMerge/>
            <w:tcBorders>
              <w:bottom w:sz="4.799999999999727" w:val="single" w:color="#E3E3E3"/>
            </w:tcBorders>
          </w:tcPr>
          <w:p/>
        </w:tc>
        <w:tc>
          <w:tcPr>
            <w:tcW w:type="dxa" w:w="2587"/>
            <w:vMerge/>
            <w:tcBorders>
              <w:bottom w:sz="4.799999999999727" w:val="single" w:color="#E3E3E3"/>
            </w:tcBorders>
          </w:tcPr>
          <w:p/>
        </w:tc>
        <w:tc>
          <w:tcPr>
            <w:tcW w:type="dxa" w:w="2904"/>
            <w:tcBorders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72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la capa.</w:t>
            </w:r>
          </w:p>
        </w:tc>
      </w:tr>
      <w:tr>
        <w:trPr>
          <w:trHeight w:hRule="exact" w:val="200"/>
        </w:trPr>
        <w:tc>
          <w:tcPr>
            <w:tcW w:type="dxa" w:w="444"/>
            <w:vMerge w:val="restart"/>
            <w:tcBorders>
              <w:top w:sz="4.799999999999727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H1</w:t>
            </w:r>
          </w:p>
        </w:tc>
        <w:tc>
          <w:tcPr>
            <w:tcW w:type="dxa" w:w="3560"/>
            <w:tcBorders>
              <w:top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0.0" w:type="dxa"/>
            </w:tblPr>
            <w:tblGrid>
              <w:gridCol w:w="3560"/>
            </w:tblGrid>
            <w:tr>
              <w:trPr>
                <w:trHeight w:hRule="exact" w:val="186"/>
              </w:trPr>
              <w:tc>
                <w:tcPr>
                  <w:tcW w:type="dxa" w:w="3240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32" w:after="0"/>
                    <w:ind w:left="0" w:right="0" w:firstLine="0"/>
                    <w:jc w:val="center"/>
                  </w:pPr>
                  <w:r>
                    <w:rPr>
                      <w:rFonts w:ascii="Segoe UI" w:hAnsi="Segoe UI" w:eastAsia="Segoe UI"/>
                      <w:b w:val="0"/>
                      <w:i w:val="0"/>
                      <w:color w:val="1E1E1E"/>
                      <w:sz w:val="13"/>
                    </w:rPr>
                    <w:t>La percepción del barrio depende más del entorno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420"/>
            <w:tcBorders>
              <w:top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Logit ponderado con AME; efectos fijos de localidad; wild</w:t>
            </w:r>
          </w:p>
        </w:tc>
        <w:tc>
          <w:tcPr>
            <w:tcW w:type="dxa" w:w="2904"/>
            <w:tcBorders>
              <w:top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72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Hechos del entorno con IC que excluye cero;</w:t>
            </w:r>
          </w:p>
        </w:tc>
      </w:tr>
      <w:tr>
        <w:trPr>
          <w:trHeight w:hRule="exact" w:val="158"/>
        </w:trPr>
        <w:tc>
          <w:tcPr>
            <w:tcW w:type="dxa" w:w="2587"/>
            <w:vMerge/>
            <w:tcBorders>
              <w:top w:sz="4.799999999999727" w:val="single" w:color="#E3E3E3"/>
              <w:bottom w:sz="5.600000000000364" w:val="single" w:color="#E3E3E3"/>
            </w:tcBorders>
          </w:tcPr>
          <w:p/>
        </w:tc>
        <w:tc>
          <w:tcPr>
            <w:tcW w:type="dxa" w:w="3560"/>
            <w:vMerge w:val="restart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23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inmediato que del delito registrado en la localidad.</w:t>
            </w:r>
          </w:p>
        </w:tc>
        <w:tc>
          <w:tcPr>
            <w:tcW w:type="dxa" w:w="34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8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cluster bootstrap; AUC por bloques; aprendizaje</w:t>
            </w:r>
          </w:p>
        </w:tc>
        <w:tc>
          <w:tcPr>
            <w:tcW w:type="dxa" w:w="290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72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delito registrado sin efecto y sin ganancia de</w:t>
            </w:r>
          </w:p>
        </w:tc>
      </w:tr>
      <w:tr>
        <w:trPr>
          <w:trHeight w:hRule="exact" w:val="216"/>
        </w:trPr>
        <w:tc>
          <w:tcPr>
            <w:tcW w:type="dxa" w:w="2587"/>
            <w:vMerge/>
            <w:tcBorders>
              <w:top w:sz="4.799999999999727" w:val="single" w:color="#E3E3E3"/>
              <w:bottom w:sz="5.600000000000364" w:val="single" w:color="#E3E3E3"/>
            </w:tcBorders>
          </w:tcPr>
          <w:p/>
        </w:tc>
        <w:tc>
          <w:tcPr>
            <w:tcW w:type="dxa" w:w="2587"/>
            <w:vMerge/>
            <w:tcBorders>
              <w:bottom w:sz="5.600000000000364" w:val="single" w:color="#E3E3E3"/>
            </w:tcBorders>
          </w:tcPr>
          <w:p/>
        </w:tc>
        <w:tc>
          <w:tcPr>
            <w:tcW w:type="dxa" w:w="3420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8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supervisado con prueba de contexto.</w:t>
            </w:r>
          </w:p>
        </w:tc>
        <w:tc>
          <w:tcPr>
            <w:tcW w:type="dxa" w:w="2904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72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AUC.</w:t>
            </w:r>
          </w:p>
        </w:tc>
      </w:tr>
      <w:tr>
        <w:trPr>
          <w:trHeight w:hRule="exact" w:val="184"/>
        </w:trPr>
        <w:tc>
          <w:tcPr>
            <w:tcW w:type="dxa" w:w="444"/>
            <w:vMerge w:val="restart"/>
            <w:tcBorders>
              <w:top w:sz="5.600000000000364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8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H2</w:t>
            </w:r>
          </w:p>
        </w:tc>
        <w:tc>
          <w:tcPr>
            <w:tcW w:type="dxa" w:w="3560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23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Parte de la distancia entre miedo y registro es</w:t>
            </w:r>
          </w:p>
        </w:tc>
        <w:tc>
          <w:tcPr>
            <w:tcW w:type="dxa" w:w="3420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8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Spearman entre el Índice de Brecha y las víctimas por</w:t>
            </w:r>
          </w:p>
        </w:tc>
        <w:tc>
          <w:tcPr>
            <w:tcW w:type="dxa" w:w="2904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72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ρ &gt; 0 con p ajustado &lt; 0,05 y la relación</w:t>
            </w:r>
          </w:p>
        </w:tc>
      </w:tr>
      <w:tr>
        <w:trPr>
          <w:trHeight w:hRule="exact" w:val="160"/>
        </w:trPr>
        <w:tc>
          <w:tcPr>
            <w:tcW w:type="dxa" w:w="2587"/>
            <w:vMerge/>
            <w:tcBorders>
              <w:top w:sz="5.600000000000364" w:val="single" w:color="#E3E3E3"/>
              <w:bottom w:sz="5.599999999999909" w:val="single" w:color="#E3E3E3"/>
            </w:tcBorders>
          </w:tcPr>
          <w:p/>
        </w:tc>
        <w:tc>
          <w:tcPr>
            <w:tcW w:type="dxa" w:w="35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23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subregistro: donde hay más miedo que delito registrado,</w:t>
            </w:r>
          </w:p>
        </w:tc>
        <w:tc>
          <w:tcPr>
            <w:tcW w:type="dxa" w:w="34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8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delito registrado (IC bootstrap, BH); control del delito</w:t>
            </w:r>
          </w:p>
        </w:tc>
        <w:tc>
          <w:tcPr>
            <w:tcW w:type="dxa" w:w="2904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72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sobrevive al control del delito registrado. ‡</w:t>
            </w:r>
          </w:p>
        </w:tc>
      </w:tr>
      <w:tr>
        <w:trPr>
          <w:trHeight w:hRule="exact" w:val="180"/>
        </w:trPr>
        <w:tc>
          <w:tcPr>
            <w:tcW w:type="dxa" w:w="2587"/>
            <w:vMerge/>
            <w:tcBorders>
              <w:top w:sz="5.600000000000364" w:val="single" w:color="#E3E3E3"/>
              <w:bottom w:sz="5.599999999999909" w:val="single" w:color="#E3E3E3"/>
            </w:tcBorders>
          </w:tcPr>
          <w:p/>
        </w:tc>
        <w:tc>
          <w:tcPr>
            <w:tcW w:type="dxa" w:w="3560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23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más delito queda fuera de las cifras.</w:t>
            </w:r>
          </w:p>
        </w:tc>
        <w:tc>
          <w:tcPr>
            <w:tcW w:type="dxa" w:w="34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" w:after="0"/>
              <w:ind w:left="8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registrado que comparten los dos índices (Spearman</w:t>
            </w:r>
          </w:p>
        </w:tc>
        <w:tc>
          <w:tcPr>
            <w:tcW w:type="dxa" w:w="2587"/>
            <w:vMerge/>
            <w:tcBorders>
              <w:bottom w:sz="5.599999999999909" w:val="single" w:color="#E3E3E3"/>
            </w:tcBorders>
          </w:tcPr>
          <w:p/>
        </w:tc>
      </w:tr>
      <w:tr>
        <w:trPr>
          <w:trHeight w:hRule="exact" w:val="210"/>
        </w:trPr>
        <w:tc>
          <w:tcPr>
            <w:tcW w:type="dxa" w:w="2587"/>
            <w:vMerge/>
            <w:tcBorders>
              <w:top w:sz="5.600000000000364" w:val="single" w:color="#E3E3E3"/>
              <w:bottom w:sz="5.599999999999909" w:val="single" w:color="#E3E3E3"/>
            </w:tcBorders>
          </w:tcPr>
          <w:p/>
        </w:tc>
        <w:tc>
          <w:tcPr>
            <w:tcW w:type="dxa" w:w="2587"/>
            <w:vMerge/>
            <w:tcBorders>
              <w:bottom w:sz="5.599999999999909" w:val="single" w:color="#E3E3E3"/>
            </w:tcBorders>
          </w:tcPr>
          <w:p/>
        </w:tc>
        <w:tc>
          <w:tcPr>
            <w:tcW w:type="dxa" w:w="342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8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parcial); prueba directa entre miedo y cifra oculta.</w:t>
            </w:r>
          </w:p>
        </w:tc>
        <w:tc>
          <w:tcPr>
            <w:tcW w:type="dxa" w:w="2587"/>
            <w:vMerge/>
            <w:tcBorders>
              <w:bottom w:sz="5.599999999999909" w:val="single" w:color="#E3E3E3"/>
            </w:tcBorders>
          </w:tcPr>
          <w:p/>
        </w:tc>
      </w:tr>
      <w:tr>
        <w:trPr>
          <w:trHeight w:hRule="exact" w:val="198"/>
        </w:trPr>
        <w:tc>
          <w:tcPr>
            <w:tcW w:type="dxa" w:w="444"/>
            <w:vMerge w:val="restart"/>
            <w:tcBorders>
              <w:top w:sz="5.599999999999909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8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H3</w:t>
            </w:r>
          </w:p>
        </w:tc>
        <w:tc>
          <w:tcPr>
            <w:tcW w:type="dxa" w:w="356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23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A igual victimización, las mujeres restringen más su vida</w:t>
            </w:r>
          </w:p>
        </w:tc>
        <w:tc>
          <w:tcPr>
            <w:tcW w:type="dxa" w:w="342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8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Logit ponderado (EMV) con sexo, edad, estrato y haber</w:t>
            </w:r>
          </w:p>
        </w:tc>
        <w:tc>
          <w:tcPr>
            <w:tcW w:type="dxa" w:w="2904"/>
            <w:vMerge w:val="restart"/>
            <w:tcBorders>
              <w:top w:sz="5.599999999999909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Efecto de ser mujer &gt; 0 con IC que excluye cero.</w:t>
            </w:r>
          </w:p>
        </w:tc>
      </w:tr>
      <w:tr>
        <w:trPr>
          <w:trHeight w:hRule="exact" w:val="200"/>
        </w:trPr>
        <w:tc>
          <w:tcPr>
            <w:tcW w:type="dxa" w:w="2587"/>
            <w:vMerge/>
            <w:tcBorders>
              <w:top w:sz="5.599999999999909" w:val="single" w:color="#E3E3E3"/>
              <w:bottom w:sz="4.799999999999727" w:val="single" w:color="#E3E3E3"/>
            </w:tcBorders>
          </w:tcPr>
          <w:p/>
        </w:tc>
        <w:tc>
          <w:tcPr>
            <w:tcW w:type="dxa" w:w="3560"/>
            <w:tcBorders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23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y temen más el acoso sexual.</w:t>
            </w:r>
          </w:p>
        </w:tc>
        <w:tc>
          <w:tcPr>
            <w:tcW w:type="dxa" w:w="3420"/>
            <w:tcBorders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8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sido víctima.</w:t>
            </w:r>
          </w:p>
        </w:tc>
        <w:tc>
          <w:tcPr>
            <w:tcW w:type="dxa" w:w="2587"/>
            <w:vMerge/>
            <w:tcBorders>
              <w:top w:sz="5.599999999999909" w:val="single" w:color="#E3E3E3"/>
              <w:bottom w:sz="4.799999999999727" w:val="single" w:color="#E3E3E3"/>
            </w:tcBorders>
          </w:tcPr>
          <w:p/>
        </w:tc>
      </w:tr>
    </w:tbl>
    <w:p>
      <w:pPr>
        <w:autoSpaceDN w:val="0"/>
        <w:autoSpaceDE w:val="0"/>
        <w:widowControl/>
        <w:spacing w:line="245" w:lineRule="auto" w:before="74" w:after="0"/>
        <w:ind w:left="2" w:right="0" w:firstLine="0"/>
        <w:jc w:val="left"/>
      </w:pP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‡ El control y la prueba directa de H2 se agregaron al revisar el primer resultado, cuando vimos que los dos índices comparten el delito registrado (sección 6.4). Además se probaron tres 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hipótesis que el debate público suele dar por ciertas: peor alumbrado trae más hurto; vías en mal estado traen más hurto; más luz o internet público se asocian con menos violencia contra las 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>mujeres. El marcador completo está en la sección 6.8.</w:t>
      </w:r>
    </w:p>
    <w:p>
      <w:pPr>
        <w:autoSpaceDN w:val="0"/>
        <w:autoSpaceDE w:val="0"/>
        <w:widowControl/>
        <w:spacing w:line="187" w:lineRule="auto" w:before="198" w:after="0"/>
        <w:ind w:left="2" w:right="0" w:firstLine="0"/>
        <w:jc w:val="left"/>
      </w:pPr>
      <w:r>
        <w:rPr>
          <w:w w:val="98.6969100104438"/>
          <w:rFonts w:ascii="Montserrat Thin ExtraBold" w:hAnsi="Montserrat Thin ExtraBold" w:eastAsia="Montserrat Thin ExtraBold"/>
          <w:b/>
          <w:i w:val="0"/>
          <w:color w:val="BF0A00"/>
          <w:sz w:val="18"/>
        </w:rPr>
        <w:t>2.4 Alcance</w:t>
      </w:r>
    </w:p>
    <w:p>
      <w:pPr>
        <w:autoSpaceDN w:val="0"/>
        <w:autoSpaceDE w:val="0"/>
        <w:widowControl/>
        <w:spacing w:line="245" w:lineRule="auto" w:before="90" w:after="0"/>
        <w:ind w:left="2" w:right="144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Unidades: persona (Bienal, EMV), localidad (las 19 urbanas; Sumapaz queda fuera por ser rural) y ciudad (series de tiempo). Periodos: delito enero-agosto de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2018 a 2026; percepción 2025; victimización 2024 (EMV), años de referencia 2013 a 2023 (ECSC) y 2015 a 2025 (CCB). Cada eslabón (problema, datos,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validación, métodos, decisión) deja un archivo en el repositorio; la página 2 traza las cifras clave.</w:t>
      </w:r>
    </w:p>
    <w:p>
      <w:pPr>
        <w:autoSpaceDN w:val="0"/>
        <w:autoSpaceDE w:val="0"/>
        <w:widowControl/>
        <w:spacing w:line="187" w:lineRule="auto" w:before="304" w:after="0"/>
        <w:ind w:left="2" w:right="0" w:firstLine="0"/>
        <w:jc w:val="left"/>
      </w:pPr>
      <w:r>
        <w:rPr>
          <w:w w:val="98.72159604673033"/>
          <w:rFonts w:ascii="Montserrat Thin ExtraBold" w:hAnsi="Montserrat Thin ExtraBold" w:eastAsia="Montserrat Thin ExtraBold"/>
          <w:b/>
          <w:i w:val="0"/>
          <w:color w:val="767676"/>
          <w:sz w:val="27"/>
        </w:rPr>
        <w:t>3</w:t>
      </w:r>
      <w:r>
        <w:rPr>
          <w:w w:val="98.72159604673033"/>
          <w:rFonts w:ascii="Montserrat Thin ExtraBold" w:hAnsi="Montserrat Thin ExtraBold" w:eastAsia="Montserrat Thin ExtraBold"/>
          <w:b/>
          <w:i w:val="0"/>
          <w:color w:val="BF0A00"/>
          <w:sz w:val="27"/>
        </w:rPr>
        <w:t xml:space="preserve"> Datos: cuatro frentes y 18 fuentes con score de confiabilidad</w:t>
      </w:r>
    </w:p>
    <w:p>
      <w:pPr>
        <w:autoSpaceDN w:val="0"/>
        <w:autoSpaceDE w:val="0"/>
        <w:widowControl/>
        <w:spacing w:line="245" w:lineRule="auto" w:before="306" w:after="0"/>
        <w:ind w:left="2" w:right="0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Ninguna fuente sola explica la brecha entre miedo y delito. Por eso organizamos 18 fuentes públicas en cuatro frentes y una base común: </w:t>
      </w:r>
      <w:r>
        <w:rPr>
          <w:w w:val="98.2674789428711"/>
          <w:rFonts w:ascii="Segoe UI Semibold" w:hAnsi="Segoe UI Semibold" w:eastAsia="Segoe UI Semibold"/>
          <w:b/>
          <w:i w:val="0"/>
          <w:color w:val="1E1E1E"/>
          <w:sz w:val="15"/>
        </w:rPr>
        <w:t xml:space="preserve">lo que se registra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(SCJ, SIEDCO, Medicina Legal, SIVIM, Línea 123), </w:t>
      </w:r>
      <w:r>
        <w:rPr>
          <w:w w:val="98.2674789428711"/>
          <w:rFonts w:ascii="Segoe UI Semibold" w:hAnsi="Segoe UI Semibold" w:eastAsia="Segoe UI Semibold"/>
          <w:b/>
          <w:i w:val="0"/>
          <w:color w:val="1E1E1E"/>
          <w:sz w:val="15"/>
        </w:rPr>
        <w:t>lo que se vive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(EMV, ECSC, EPV de la CCB, encuesta de acoso de la Veeduría), </w:t>
      </w:r>
      <w:r>
        <w:rPr>
          <w:w w:val="98.2674789428711"/>
          <w:rFonts w:ascii="Segoe UI Semibold" w:hAnsi="Segoe UI Semibold" w:eastAsia="Segoe UI Semibold"/>
          <w:b/>
          <w:i w:val="0"/>
          <w:color w:val="1E1E1E"/>
          <w:sz w:val="15"/>
        </w:rPr>
        <w:t>lo que se siente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(Bienal 2025) y </w:t>
      </w:r>
      <w:r>
        <w:rPr>
          <w:w w:val="98.2674789428711"/>
          <w:rFonts w:ascii="Segoe UI Semibold" w:hAnsi="Segoe UI Semibold" w:eastAsia="Segoe UI Semibold"/>
          <w:b/>
          <w:i w:val="0"/>
          <w:color w:val="1E1E1E"/>
          <w:sz w:val="15"/>
        </w:rPr>
        <w:t>las condiciones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del entorno (luminarias de la UAESP, malla vial del IDU, siniestralidad vial, espacio público del DADEP, internet público y auditoría nocturna de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la Secretaría de la Mujer). La población de la SDP es el denominador de todas las tasas y los límites de IDECA dan la geometría.</w:t>
      </w:r>
    </w:p>
    <w:p>
      <w:pPr>
        <w:autoSpaceDN w:val="0"/>
        <w:autoSpaceDE w:val="0"/>
        <w:widowControl/>
        <w:spacing w:line="190" w:lineRule="auto" w:before="204" w:after="0"/>
        <w:ind w:left="2" w:right="0" w:firstLine="0"/>
        <w:jc w:val="left"/>
      </w:pPr>
      <w:r>
        <w:rPr>
          <w:w w:val="98.6969100104438"/>
          <w:rFonts w:ascii="Montserrat Thin ExtraBold" w:hAnsi="Montserrat Thin ExtraBold" w:eastAsia="Montserrat Thin ExtraBold"/>
          <w:b/>
          <w:i w:val="0"/>
          <w:color w:val="BF0A00"/>
          <w:sz w:val="18"/>
        </w:rPr>
        <w:t>3.1 Score de confiabilidad</w:t>
      </w:r>
    </w:p>
    <w:p>
      <w:pPr>
        <w:autoSpaceDN w:val="0"/>
        <w:autoSpaceDE w:val="0"/>
        <w:widowControl/>
        <w:spacing w:line="245" w:lineRule="auto" w:before="76" w:after="0"/>
        <w:ind w:left="0" w:right="144" w:firstLine="0"/>
        <w:jc w:val="center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No todas las fuentes sostienen lo mismo: una encuesta de un año con 96 personas por localidad no pesa igual que un registro de nueve años. El score hace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explícito ese peso: </w:t>
      </w:r>
      <w:r>
        <w:rPr>
          <w:w w:val="98.2674789428711"/>
          <w:rFonts w:ascii="Segoe UI Semibold" w:hAnsi="Segoe UI Semibold" w:eastAsia="Segoe UI Semibold"/>
          <w:b/>
          <w:i w:val="0"/>
          <w:color w:val="1E1E1E"/>
          <w:sz w:val="15"/>
        </w:rPr>
        <w:t>score = 100 × Σ peso × criterio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, con cada criterio entre 0 y 1 (</w:t>
      </w:r>
      <w:r>
        <w:rPr>
          <w:shd w:val="clear" w:color="auto" w:fill="f2f2f2"/>
          <w:rFonts w:ascii="Consolas" w:hAnsi="Consolas" w:eastAsia="Consolas"/>
          <w:b w:val="0"/>
          <w:i w:val="0"/>
          <w:color w:val="1E1E1E"/>
          <w:sz w:val="14"/>
        </w:rPr>
        <w:t xml:space="preserve"> src/confiabilidad.py</w:t>
      </w:r>
      <w:r>
        <w:rPr>
          <w:shd w:val="clear" w:color="auto" w:fill="f2f2f2"/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). Un quiebre de serie corta los años comparables.</w:t>
      </w:r>
    </w:p>
    <w:p>
      <w:pPr>
        <w:autoSpaceDN w:val="0"/>
        <w:autoSpaceDE w:val="0"/>
        <w:widowControl/>
        <w:spacing w:line="240" w:lineRule="auto" w:before="30" w:after="70"/>
        <w:ind w:left="2" w:right="0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Niveles: alta ≥ 75; media 55 a 74; baja &lt; 55.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3450"/>
        <w:gridCol w:w="3450"/>
        <w:gridCol w:w="3450"/>
      </w:tblGrid>
      <w:tr>
        <w:trPr>
          <w:trHeight w:hRule="exact" w:val="226"/>
        </w:trPr>
        <w:tc>
          <w:tcPr>
            <w:tcW w:type="dxa" w:w="1644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644"/>
            </w:tblGrid>
            <w:tr>
              <w:trPr>
                <w:trHeight w:hRule="exact" w:val="206"/>
              </w:trPr>
              <w:tc>
                <w:tcPr>
                  <w:tcW w:type="dxa" w:w="1044"/>
                  <w:tcBorders/>
                  <w:shd w:fill="ab0e2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66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FFFFFF"/>
                      <w:sz w:val="12"/>
                    </w:rPr>
                    <w:t>Criterio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8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52" w:firstLine="0"/>
              <w:jc w:val="righ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Peso</w:t>
            </w:r>
          </w:p>
        </w:tc>
        <w:tc>
          <w:tcPr>
            <w:tcW w:type="dxa" w:w="786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80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Escala (valor del criterio)</w:t>
            </w:r>
          </w:p>
        </w:tc>
      </w:tr>
      <w:tr>
        <w:trPr>
          <w:trHeight w:hRule="exact" w:val="220"/>
        </w:trPr>
        <w:tc>
          <w:tcPr>
            <w:tcW w:type="dxa" w:w="1644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Años comparables</w:t>
            </w:r>
          </w:p>
        </w:tc>
        <w:tc>
          <w:tcPr>
            <w:tcW w:type="dxa" w:w="820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46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20 %</w:t>
            </w:r>
          </w:p>
        </w:tc>
        <w:tc>
          <w:tcPr>
            <w:tcW w:type="dxa" w:w="7864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7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8 o más: 1 · 5 a 7: 0,75 · 3 a 4: 0,5 · 2: 0,35 · 1: 0,2</w:t>
            </w:r>
          </w:p>
        </w:tc>
      </w:tr>
      <w:tr>
        <w:trPr>
          <w:trHeight w:hRule="exact" w:val="226"/>
        </w:trPr>
        <w:tc>
          <w:tcPr>
            <w:tcW w:type="dxa" w:w="1644"/>
            <w:tcBorders>
              <w:top w:sz="4.800000000000182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644"/>
            </w:tblGrid>
            <w:tr>
              <w:trPr>
                <w:trHeight w:hRule="exact" w:val="206"/>
              </w:trPr>
              <w:tc>
                <w:tcPr>
                  <w:tcW w:type="dxa" w:w="114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58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1E1E1E"/>
                      <w:sz w:val="12"/>
                    </w:rPr>
                    <w:t>Actualidad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820"/>
            <w:tcBorders>
              <w:top w:sz="4.800000000000182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46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15 %</w:t>
            </w:r>
          </w:p>
        </w:tc>
        <w:tc>
          <w:tcPr>
            <w:tcW w:type="dxa" w:w="7864"/>
            <w:tcBorders>
              <w:top w:sz="4.800000000000182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7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Años desde el último dato (referencia 2026): 0: 1 · 1: 0,85 · 2: 0,7 · 3 a 4: 0,5 · 5 o más: 0,2</w:t>
            </w:r>
          </w:p>
        </w:tc>
      </w:tr>
      <w:tr>
        <w:trPr>
          <w:trHeight w:hRule="exact" w:val="168"/>
        </w:trPr>
        <w:tc>
          <w:tcPr>
            <w:tcW w:type="dxa" w:w="1644"/>
            <w:vMerge w:val="restart"/>
            <w:tcBorders>
              <w:top w:sz="5.600000000000364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Precisión</w:t>
            </w:r>
          </w:p>
        </w:tc>
        <w:tc>
          <w:tcPr>
            <w:tcW w:type="dxa" w:w="820"/>
            <w:vMerge w:val="restart"/>
            <w:tcBorders>
              <w:top w:sz="5.600000000000364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46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20 %</w:t>
            </w:r>
          </w:p>
        </w:tc>
        <w:tc>
          <w:tcPr>
            <w:tcW w:type="dxa" w:w="7864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Universo o registro completo: 1 · encuesta con 250 o más casos por localidad: 0,9 · 100 a 249: 0,7 · menos de 100: 0,5 · proyección demográfica:</w:t>
            </w:r>
          </w:p>
        </w:tc>
      </w:tr>
      <w:tr>
        <w:trPr>
          <w:trHeight w:hRule="exact" w:val="220"/>
        </w:trPr>
        <w:tc>
          <w:tcPr>
            <w:tcW w:type="dxa" w:w="3450"/>
            <w:vMerge/>
            <w:tcBorders>
              <w:top w:sz="5.600000000000364" w:val="single" w:color="#E3E3E3"/>
              <w:bottom w:sz="5.599999999999454" w:val="single" w:color="#E3E3E3"/>
            </w:tcBorders>
          </w:tcPr>
          <w:p/>
        </w:tc>
        <w:tc>
          <w:tcPr>
            <w:tcW w:type="dxa" w:w="3450"/>
            <w:vMerge/>
            <w:tcBorders>
              <w:top w:sz="5.600000000000364" w:val="single" w:color="#E3E3E3"/>
              <w:bottom w:sz="5.599999999999454" w:val="single" w:color="#E3E3E3"/>
            </w:tcBorders>
          </w:tcPr>
          <w:p/>
        </w:tc>
        <w:tc>
          <w:tcPr>
            <w:tcW w:type="dxa" w:w="7864"/>
            <w:tcBorders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7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0,8 · auditoría sin muestreo probabilístico: 0,6 · encuesta sin error por indicador: 0,4 · encuesta no probabilística: 0,3</w:t>
            </w:r>
          </w:p>
        </w:tc>
      </w:tr>
      <w:tr>
        <w:trPr>
          <w:trHeight w:hRule="exact" w:val="226"/>
        </w:trPr>
        <w:tc>
          <w:tcPr>
            <w:tcW w:type="dxa" w:w="1644"/>
            <w:tcBorders>
              <w:top w:sz="5.59999999999945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644"/>
            </w:tblGrid>
            <w:tr>
              <w:trPr>
                <w:trHeight w:hRule="exact" w:val="208"/>
              </w:trPr>
              <w:tc>
                <w:tcPr>
                  <w:tcW w:type="dxa" w:w="130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58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1E1E1E"/>
                      <w:sz w:val="12"/>
                    </w:rPr>
                    <w:t>Detalle territorial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820"/>
            <w:tcBorders>
              <w:top w:sz="5.59999999999945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46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15 %</w:t>
            </w:r>
          </w:p>
        </w:tc>
        <w:tc>
          <w:tcPr>
            <w:tcW w:type="dxa" w:w="7864"/>
            <w:tcBorders>
              <w:top w:sz="5.59999999999945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7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Punto o segmento: 1 · UPZ o UPL: 0,85 · localidad: 0,7 · solo ciudad: 0,3</w:t>
            </w:r>
          </w:p>
        </w:tc>
      </w:tr>
      <w:tr>
        <w:trPr>
          <w:trHeight w:hRule="exact" w:val="226"/>
        </w:trPr>
        <w:tc>
          <w:tcPr>
            <w:tcW w:type="dxa" w:w="1644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Validez</w:t>
            </w:r>
          </w:p>
        </w:tc>
        <w:tc>
          <w:tcPr>
            <w:tcW w:type="dxa" w:w="82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46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15 %</w:t>
            </w:r>
          </w:p>
        </w:tc>
        <w:tc>
          <w:tcPr>
            <w:tcW w:type="dxa" w:w="7864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7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Mide directo el fenómeno: 1 · con sesgo conocido (subregistro, autorreporte, llamadas sin verificar): 0,6 · aproximación indirecta: 0,4</w:t>
            </w:r>
          </w:p>
        </w:tc>
      </w:tr>
      <w:tr>
        <w:trPr>
          <w:trHeight w:hRule="exact" w:val="228"/>
        </w:trPr>
        <w:tc>
          <w:tcPr>
            <w:tcW w:type="dxa" w:w="1644"/>
            <w:tcBorders>
              <w:top w:sz="4.800000000000182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644"/>
            </w:tblGrid>
            <w:tr>
              <w:trPr>
                <w:trHeight w:hRule="exact" w:val="206"/>
              </w:trPr>
              <w:tc>
                <w:tcPr>
                  <w:tcW w:type="dxa" w:w="138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58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1E1E1E"/>
                      <w:sz w:val="12"/>
                    </w:rPr>
                    <w:t>Verificación externa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820"/>
            <w:tcBorders>
              <w:top w:sz="4.800000000000182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46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15 %</w:t>
            </w:r>
          </w:p>
        </w:tc>
        <w:tc>
          <w:tcPr>
            <w:tcW w:type="dxa" w:w="7864"/>
            <w:tcBorders>
              <w:top w:sz="4.800000000000182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7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Coincide con una fuente independiente: 1 · no hay con qué contrastarla: 0,6 · coincide en parte: 0,4 · la contradice: 0</w:t>
            </w:r>
          </w:p>
        </w:tc>
      </w:tr>
    </w:tbl>
    <w:p>
      <w:pPr>
        <w:autoSpaceDN w:val="0"/>
        <w:autoSpaceDE w:val="0"/>
        <w:widowControl/>
        <w:spacing w:line="238" w:lineRule="auto" w:before="146" w:after="72"/>
        <w:ind w:left="2" w:right="0" w:firstLine="0"/>
        <w:jc w:val="left"/>
      </w:pPr>
      <w:r>
        <w:rPr>
          <w:w w:val="101.47874695914132"/>
          <w:rFonts w:ascii="Segoe UI" w:hAnsi="Segoe UI" w:eastAsia="Segoe UI"/>
          <w:b/>
          <w:i w:val="0"/>
          <w:color w:val="BF0A00"/>
          <w:sz w:val="14"/>
        </w:rPr>
        <w:t>Tabla 1.</w:t>
      </w:r>
      <w:r>
        <w:rPr>
          <w:w w:val="101.47874695914132"/>
          <w:rFonts w:ascii="Segoe UI" w:hAnsi="Segoe UI" w:eastAsia="Segoe UI"/>
          <w:b/>
          <w:i w:val="0"/>
          <w:color w:val="1E1E1E"/>
          <w:sz w:val="14"/>
        </w:rPr>
        <w:t xml:space="preserve"> Las 18 fuentes, ordenadas por score de confiabilidad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1150"/>
        <w:gridCol w:w="1150"/>
        <w:gridCol w:w="1150"/>
        <w:gridCol w:w="1150"/>
        <w:gridCol w:w="1150"/>
        <w:gridCol w:w="1150"/>
        <w:gridCol w:w="1150"/>
        <w:gridCol w:w="1150"/>
        <w:gridCol w:w="1150"/>
      </w:tblGrid>
      <w:tr>
        <w:trPr>
          <w:trHeight w:hRule="exact" w:val="226"/>
        </w:trPr>
        <w:tc>
          <w:tcPr>
            <w:tcW w:type="dxa" w:w="1304"/>
            <w:tcBorders/>
            <w:shd w:fill="ab0e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66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Fuente</w:t>
            </w:r>
          </w:p>
        </w:tc>
        <w:tc>
          <w:tcPr>
            <w:tcW w:type="dxa" w:w="1280"/>
            <w:tcBorders/>
            <w:shd w:fill="ab0e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28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Entidad</w:t>
            </w:r>
          </w:p>
        </w:tc>
        <w:tc>
          <w:tcPr>
            <w:tcW w:type="dxa" w:w="1060"/>
            <w:tcBorders/>
            <w:shd w:fill="ab0e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134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Frente</w:t>
            </w:r>
          </w:p>
        </w:tc>
        <w:tc>
          <w:tcPr>
            <w:tcW w:type="dxa" w:w="740"/>
            <w:tcBorders/>
            <w:shd w:fill="ab0e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96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Años comp.</w:t>
            </w:r>
          </w:p>
        </w:tc>
        <w:tc>
          <w:tcPr>
            <w:tcW w:type="dxa" w:w="620"/>
            <w:tcBorders/>
            <w:shd w:fill="ab0e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righ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Último</w:t>
            </w:r>
          </w:p>
        </w:tc>
        <w:tc>
          <w:tcPr>
            <w:tcW w:type="dxa" w:w="858"/>
            <w:tcBorders/>
            <w:shd w:fill="ab0e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Score</w:t>
            </w:r>
          </w:p>
        </w:tc>
        <w:tc>
          <w:tcPr>
            <w:tcW w:type="dxa" w:w="360"/>
            <w:tcBorders/>
            <w:shd w:fill="ab0e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Nivel</w:t>
            </w:r>
          </w:p>
        </w:tc>
        <w:tc>
          <w:tcPr>
            <w:tcW w:type="dxa" w:w="3702"/>
            <w:tcBorders/>
            <w:shd w:fill="ab0e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252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Advertencia principal</w:t>
            </w:r>
          </w:p>
        </w:tc>
        <w:tc>
          <w:tcPr>
            <w:tcW w:type="dxa" w:w="404"/>
            <w:tcBorders/>
            <w:shd w:fill="ab0e24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6"/>
        </w:trPr>
        <w:tc>
          <w:tcPr>
            <w:tcW w:type="dxa" w:w="1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6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Siniestralidad vial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6" w:after="0"/>
              <w:ind w:left="2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SDM y Medicina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6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Las condiciones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6" w:after="0"/>
              <w:ind w:left="0" w:right="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11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6" w:after="0"/>
              <w:ind w:left="0" w:right="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2026</w:t>
            </w:r>
          </w:p>
        </w:tc>
        <w:tc>
          <w:tcPr>
            <w:tcW w:type="dxa" w:w="8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6" w:after="0"/>
              <w:ind w:left="0" w:right="234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95,5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60"/>
            </w:tblGrid>
            <w:tr>
              <w:trPr>
                <w:trHeight w:hRule="exact" w:val="140"/>
              </w:trPr>
              <w:tc>
                <w:tcPr>
                  <w:tcW w:type="dxa" w:w="360"/>
                  <w:tcBorders/>
                  <w:shd w:fill="dee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0" w:right="0" w:firstLine="0"/>
                    <w:jc w:val="center"/>
                  </w:pPr>
                  <w:r>
                    <w:rPr>
                      <w:w w:val="97.73437976837158"/>
                      <w:rFonts w:ascii="Segoe UI" w:hAnsi="Segoe UI" w:eastAsia="Segoe UI"/>
                      <w:b/>
                      <w:i w:val="0"/>
                      <w:color w:val="1F4A9E"/>
                      <w:sz w:val="12"/>
                    </w:rPr>
                    <w:t>Alta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7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6" w:after="0"/>
              <w:ind w:left="24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4B4B4B"/>
                <w:sz w:val="12"/>
              </w:rPr>
              <w:t>Muertes en vía: Medicina Legal 612 y Movilidad 597 en 2025. Se</w:t>
            </w:r>
          </w:p>
        </w:tc>
        <w:tc>
          <w:tcPr>
            <w:tcW w:type="dxa" w:w="404"/>
            <w:tcBorders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92"/>
        </w:trPr>
        <w:tc>
          <w:tcPr>
            <w:tcW w:type="dxa" w:w="5862"/>
            <w:gridSpan w:val="6"/>
            <w:tcBorders>
              <w:bottom w:sz="5.599999999999454" w:val="single" w:color="#E3E3E3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3994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Legal</w:t>
            </w:r>
          </w:p>
        </w:tc>
        <w:tc>
          <w:tcPr>
            <w:tcW w:type="dxa" w:w="360"/>
            <w:tcBorders>
              <w:bottom w:sz="5.599999999999454" w:val="single" w:color="#E3E3E3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02"/>
            <w:tcBorders>
              <w:bottom w:sz="5.599999999999454" w:val="single" w:color="#E3E3E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24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4B4B4B"/>
                <w:sz w:val="12"/>
              </w:rPr>
              <w:t>cuentan donde ocurren, no donde vive la víctima.</w:t>
            </w:r>
          </w:p>
        </w:tc>
        <w:tc>
          <w:tcPr>
            <w:tcW w:type="dxa" w:w="404"/>
            <w:tcBorders>
              <w:bottom w:sz="5.599999999999454" w:val="single" w:color="#E3E3E3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4"/>
        </w:trPr>
        <w:tc>
          <w:tcPr>
            <w:tcW w:type="dxa" w:w="5862"/>
            <w:gridSpan w:val="6"/>
            <w:tcBorders>
              <w:top w:sz="5.599999999999454" w:val="single" w:color="#E3E3E3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98" w:after="0"/>
              <w:ind w:left="0" w:right="0" w:firstLine="0"/>
              <w:jc w:val="left"/>
            </w:pPr>
            <w:r>
              <w:rPr>
                <w:w w:val="97.07142966134208"/>
                <w:rFonts w:ascii="Segoe UI" w:hAnsi="Segoe UI" w:eastAsia="Segoe UI"/>
                <w:b w:val="0"/>
                <w:i w:val="0"/>
                <w:color w:val="8A8A8A"/>
                <w:sz w:val="14"/>
              </w:rPr>
              <w:t>El miedo que no baja · Informe técnico · Equipo #16 The data squad · Bogotá DataJam Edición 5</w:t>
            </w:r>
          </w:p>
        </w:tc>
        <w:tc>
          <w:tcPr>
            <w:tcW w:type="dxa" w:w="360"/>
            <w:tcBorders>
              <w:top w:sz="5.599999999999454" w:val="single" w:color="#E3E3E3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02"/>
            <w:tcBorders>
              <w:top w:sz="5.599999999999454" w:val="single" w:color="#E3E3E3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4"/>
            <w:tcBorders>
              <w:top w:sz="5.599999999999454" w:val="single" w:color="#E3E3E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98" w:after="0"/>
              <w:ind w:left="0" w:right="0" w:firstLine="0"/>
              <w:jc w:val="center"/>
            </w:pPr>
            <w:r>
              <w:rPr>
                <w:w w:val="97.07142966134208"/>
                <w:rFonts w:ascii="Segoe UI" w:hAnsi="Segoe UI" w:eastAsia="Segoe UI"/>
                <w:b w:val="0"/>
                <w:i w:val="0"/>
                <w:color w:val="8A8A8A"/>
                <w:sz w:val="14"/>
              </w:rPr>
              <w:t>4 / 16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382" w:right="756" w:bottom="152" w:left="7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2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1294"/>
        <w:gridCol w:w="1294"/>
        <w:gridCol w:w="1294"/>
        <w:gridCol w:w="1294"/>
        <w:gridCol w:w="1294"/>
        <w:gridCol w:w="1294"/>
        <w:gridCol w:w="1294"/>
        <w:gridCol w:w="1294"/>
      </w:tblGrid>
      <w:tr>
        <w:trPr>
          <w:trHeight w:hRule="exact" w:val="220"/>
        </w:trPr>
        <w:tc>
          <w:tcPr>
            <w:tcW w:type="dxa" w:w="1504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504"/>
            </w:tblGrid>
            <w:tr>
              <w:trPr>
                <w:trHeight w:hRule="exact" w:val="208"/>
              </w:trPr>
              <w:tc>
                <w:tcPr>
                  <w:tcW w:type="dxa" w:w="964"/>
                  <w:tcBorders/>
                  <w:shd w:fill="ab0e2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0" w:after="0"/>
                    <w:ind w:left="66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FFFFFF"/>
                      <w:sz w:val="12"/>
                    </w:rPr>
                    <w:t>Fuente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120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8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Entidad</w:t>
            </w:r>
          </w:p>
        </w:tc>
        <w:tc>
          <w:tcPr>
            <w:tcW w:type="dxa" w:w="1020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94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Frente</w:t>
            </w:r>
          </w:p>
        </w:tc>
        <w:tc>
          <w:tcPr>
            <w:tcW w:type="dxa" w:w="860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Años comp.</w:t>
            </w:r>
          </w:p>
        </w:tc>
        <w:tc>
          <w:tcPr>
            <w:tcW w:type="dxa" w:w="660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Último</w:t>
            </w:r>
          </w:p>
        </w:tc>
        <w:tc>
          <w:tcPr>
            <w:tcW w:type="dxa" w:w="698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152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Score</w:t>
            </w:r>
          </w:p>
        </w:tc>
        <w:tc>
          <w:tcPr>
            <w:tcW w:type="dxa" w:w="360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Nivel</w:t>
            </w:r>
          </w:p>
        </w:tc>
        <w:tc>
          <w:tcPr>
            <w:tcW w:type="dxa" w:w="4106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252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Advertencia principal</w:t>
            </w:r>
          </w:p>
        </w:tc>
      </w:tr>
      <w:tr>
        <w:trPr>
          <w:trHeight w:hRule="exact" w:val="194"/>
        </w:trPr>
        <w:tc>
          <w:tcPr>
            <w:tcW w:type="dxa" w:w="1504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Medicina Legal ·</w:t>
            </w:r>
          </w:p>
        </w:tc>
        <w:tc>
          <w:tcPr>
            <w:tcW w:type="dxa" w:w="1120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INMLCF</w:t>
            </w:r>
          </w:p>
        </w:tc>
        <w:tc>
          <w:tcPr>
            <w:tcW w:type="dxa" w:w="1020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8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Lo que se</w:t>
            </w:r>
          </w:p>
        </w:tc>
        <w:tc>
          <w:tcPr>
            <w:tcW w:type="dxa" w:w="860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06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9</w:t>
            </w:r>
          </w:p>
        </w:tc>
        <w:tc>
          <w:tcPr>
            <w:tcW w:type="dxa" w:w="660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5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2026</w:t>
            </w:r>
          </w:p>
        </w:tc>
        <w:tc>
          <w:tcPr>
            <w:tcW w:type="dxa" w:w="698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95,5</w:t>
            </w:r>
          </w:p>
        </w:tc>
        <w:tc>
          <w:tcPr>
            <w:tcW w:type="dxa" w:w="360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60"/>
            </w:tblGrid>
            <w:tr>
              <w:trPr>
                <w:trHeight w:hRule="exact" w:val="126"/>
              </w:trPr>
              <w:tc>
                <w:tcPr>
                  <w:tcW w:type="dxa" w:w="360"/>
                  <w:tcBorders/>
                  <w:shd w:fill="dee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0" w:right="0" w:firstLine="0"/>
                    <w:jc w:val="center"/>
                  </w:pPr>
                  <w:r>
                    <w:rPr>
                      <w:w w:val="97.73437976837158"/>
                      <w:rFonts w:ascii="Segoe UI" w:hAnsi="Segoe UI" w:eastAsia="Segoe UI"/>
                      <w:b/>
                      <w:i w:val="0"/>
                      <w:color w:val="1F4A9E"/>
                      <w:sz w:val="12"/>
                    </w:rPr>
                    <w:t>Alta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106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22.00000000000045" w:type="dxa"/>
            </w:tblPr>
            <w:tblGrid>
              <w:gridCol w:w="4106"/>
            </w:tblGrid>
            <w:tr>
              <w:trPr>
                <w:trHeight w:hRule="exact" w:val="168"/>
              </w:trPr>
              <w:tc>
                <w:tcPr>
                  <w:tcW w:type="dxa" w:w="398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6" w:after="0"/>
                    <w:ind w:left="122" w:right="0" w:firstLine="0"/>
                    <w:jc w:val="left"/>
                  </w:pPr>
                  <w:r>
                    <w:rPr>
                      <w:w w:val="101.39941374460857"/>
                      <w:rFonts w:ascii="Segoe UI" w:hAnsi="Segoe UI" w:eastAsia="Segoe UI"/>
                      <w:b w:val="0"/>
                      <w:i w:val="0"/>
                      <w:color w:val="4B4B4B"/>
                      <w:sz w:val="12"/>
                    </w:rPr>
                    <w:t>Valida homicidios, no hurtos. 2025-2026 preliminar.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194"/>
        </w:trPr>
        <w:tc>
          <w:tcPr>
            <w:tcW w:type="dxa" w:w="1504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homicidios</w:t>
            </w:r>
          </w:p>
        </w:tc>
        <w:tc>
          <w:tcPr>
            <w:tcW w:type="dxa" w:w="1120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20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8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registra</w:t>
            </w:r>
          </w:p>
        </w:tc>
        <w:tc>
          <w:tcPr>
            <w:tcW w:type="dxa" w:w="860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60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98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60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4106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92"/>
        </w:trPr>
        <w:tc>
          <w:tcPr>
            <w:tcW w:type="dxa" w:w="1504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SCJ · homicidios,</w:t>
            </w:r>
          </w:p>
        </w:tc>
        <w:tc>
          <w:tcPr>
            <w:tcW w:type="dxa" w:w="1120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Secretaría de</w:t>
            </w:r>
          </w:p>
        </w:tc>
        <w:tc>
          <w:tcPr>
            <w:tcW w:type="dxa" w:w="1020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8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Lo que se</w:t>
            </w:r>
          </w:p>
        </w:tc>
        <w:tc>
          <w:tcPr>
            <w:tcW w:type="dxa" w:w="860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106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9</w:t>
            </w:r>
          </w:p>
        </w:tc>
        <w:tc>
          <w:tcPr>
            <w:tcW w:type="dxa" w:w="660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15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2026</w:t>
            </w:r>
          </w:p>
        </w:tc>
        <w:tc>
          <w:tcPr>
            <w:tcW w:type="dxa" w:w="698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89,5</w:t>
            </w:r>
          </w:p>
        </w:tc>
        <w:tc>
          <w:tcPr>
            <w:tcW w:type="dxa" w:w="360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60"/>
            </w:tblGrid>
            <w:tr>
              <w:trPr>
                <w:trHeight w:hRule="exact" w:val="140"/>
              </w:trPr>
              <w:tc>
                <w:tcPr>
                  <w:tcW w:type="dxa" w:w="360"/>
                  <w:tcBorders/>
                  <w:shd w:fill="dee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0" w:right="0" w:firstLine="0"/>
                    <w:jc w:val="center"/>
                  </w:pPr>
                  <w:r>
                    <w:rPr>
                      <w:w w:val="97.73437976837158"/>
                      <w:rFonts w:ascii="Segoe UI" w:hAnsi="Segoe UI" w:eastAsia="Segoe UI"/>
                      <w:b/>
                      <w:i w:val="0"/>
                      <w:color w:val="1F4A9E"/>
                      <w:sz w:val="12"/>
                    </w:rPr>
                    <w:t>Alta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106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24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4B4B4B"/>
                <w:sz w:val="12"/>
              </w:rPr>
              <w:t>Coincide con la Policía todos los años (razón 1,00-1,09) y los</w:t>
            </w:r>
          </w:p>
        </w:tc>
      </w:tr>
      <w:tr>
        <w:trPr>
          <w:trHeight w:hRule="exact" w:val="194"/>
        </w:trPr>
        <w:tc>
          <w:tcPr>
            <w:tcW w:type="dxa" w:w="1504"/>
            <w:tcBorders>
              <w:bottom w:sz="4.800000000000068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lesiones, sexuales y VIF</w:t>
            </w:r>
          </w:p>
        </w:tc>
        <w:tc>
          <w:tcPr>
            <w:tcW w:type="dxa" w:w="1120"/>
            <w:tcBorders>
              <w:bottom w:sz="4.800000000000068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Seguridad</w:t>
            </w:r>
          </w:p>
        </w:tc>
        <w:tc>
          <w:tcPr>
            <w:tcW w:type="dxa" w:w="1020"/>
            <w:tcBorders>
              <w:bottom w:sz="4.800000000000068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8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registra</w:t>
            </w:r>
          </w:p>
        </w:tc>
        <w:tc>
          <w:tcPr>
            <w:tcW w:type="dxa" w:w="860"/>
            <w:tcBorders>
              <w:bottom w:sz="4.800000000000068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60"/>
            <w:tcBorders>
              <w:bottom w:sz="4.800000000000068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98"/>
            <w:tcBorders>
              <w:bottom w:sz="4.800000000000068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60"/>
            <w:tcBorders>
              <w:bottom w:sz="4.800000000000068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4106"/>
            <w:tcBorders>
              <w:bottom w:sz="4.800000000000068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24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4B4B4B"/>
                <w:sz w:val="12"/>
              </w:rPr>
              <w:t>homicidios con Medicina Legal (95-100 %). Cuenta lo denunciado.</w:t>
            </w:r>
          </w:p>
        </w:tc>
      </w:tr>
      <w:tr>
        <w:trPr>
          <w:trHeight w:hRule="exact" w:val="180"/>
        </w:trPr>
        <w:tc>
          <w:tcPr>
            <w:tcW w:type="dxa" w:w="1504"/>
            <w:tcBorders>
              <w:top w:sz="4.800000000000068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Proyecciones de</w:t>
            </w:r>
          </w:p>
        </w:tc>
        <w:tc>
          <w:tcPr>
            <w:tcW w:type="dxa" w:w="1120"/>
            <w:tcBorders>
              <w:top w:sz="4.800000000000068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SDP</w:t>
            </w:r>
          </w:p>
        </w:tc>
        <w:tc>
          <w:tcPr>
            <w:tcW w:type="dxa" w:w="1020"/>
            <w:tcBorders>
              <w:top w:sz="4.800000000000068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8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Base para las</w:t>
            </w:r>
          </w:p>
        </w:tc>
        <w:tc>
          <w:tcPr>
            <w:tcW w:type="dxa" w:w="860"/>
            <w:tcBorders>
              <w:top w:sz="4.800000000000068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106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9</w:t>
            </w:r>
          </w:p>
        </w:tc>
        <w:tc>
          <w:tcPr>
            <w:tcW w:type="dxa" w:w="660"/>
            <w:tcBorders>
              <w:top w:sz="4.800000000000068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15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2026</w:t>
            </w:r>
          </w:p>
        </w:tc>
        <w:tc>
          <w:tcPr>
            <w:tcW w:type="dxa" w:w="698"/>
            <w:tcBorders>
              <w:top w:sz="4.800000000000068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87,8</w:t>
            </w:r>
          </w:p>
        </w:tc>
        <w:tc>
          <w:tcPr>
            <w:tcW w:type="dxa" w:w="360"/>
            <w:tcBorders>
              <w:top w:sz="4.800000000000068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60"/>
            </w:tblGrid>
            <w:tr>
              <w:trPr>
                <w:trHeight w:hRule="exact" w:val="126"/>
              </w:trPr>
              <w:tc>
                <w:tcPr>
                  <w:tcW w:type="dxa" w:w="360"/>
                  <w:tcBorders/>
                  <w:shd w:fill="dee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0" w:right="0" w:firstLine="0"/>
                    <w:jc w:val="center"/>
                  </w:pPr>
                  <w:r>
                    <w:rPr>
                      <w:w w:val="97.73437976837158"/>
                      <w:rFonts w:ascii="Segoe UI" w:hAnsi="Segoe UI" w:eastAsia="Segoe UI"/>
                      <w:b/>
                      <w:i w:val="0"/>
                      <w:color w:val="1F4A9E"/>
                      <w:sz w:val="12"/>
                    </w:rPr>
                    <w:t>Alta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106"/>
            <w:tcBorders>
              <w:top w:sz="4.800000000000068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22.00000000000045" w:type="dxa"/>
            </w:tblPr>
            <w:tblGrid>
              <w:gridCol w:w="4106"/>
            </w:tblGrid>
            <w:tr>
              <w:trPr>
                <w:trHeight w:hRule="exact" w:val="168"/>
              </w:trPr>
              <w:tc>
                <w:tcPr>
                  <w:tcW w:type="dxa" w:w="398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6" w:after="0"/>
                    <w:ind w:left="122" w:right="0" w:firstLine="0"/>
                    <w:jc w:val="left"/>
                  </w:pPr>
                  <w:r>
                    <w:rPr>
                      <w:w w:val="101.39941374460857"/>
                      <w:rFonts w:ascii="Segoe UI" w:hAnsi="Segoe UI" w:eastAsia="Segoe UI"/>
                      <w:b w:val="0"/>
                      <w:i w:val="0"/>
                      <w:color w:val="4B4B4B"/>
                      <w:sz w:val="12"/>
                    </w:rPr>
                    <w:t>Proyección post-censo 2018.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06"/>
        </w:trPr>
        <w:tc>
          <w:tcPr>
            <w:tcW w:type="dxa" w:w="1504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población</w:t>
            </w:r>
          </w:p>
        </w:tc>
        <w:tc>
          <w:tcPr>
            <w:tcW w:type="dxa" w:w="1120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20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8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tasas</w:t>
            </w:r>
          </w:p>
        </w:tc>
        <w:tc>
          <w:tcPr>
            <w:tcW w:type="dxa" w:w="860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60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98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60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4106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0"/>
        </w:trPr>
        <w:tc>
          <w:tcPr>
            <w:tcW w:type="dxa" w:w="1504"/>
            <w:tcBorders>
              <w:top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Incidentes Línea 123</w:t>
            </w:r>
          </w:p>
        </w:tc>
        <w:tc>
          <w:tcPr>
            <w:tcW w:type="dxa" w:w="1120"/>
            <w:tcBorders>
              <w:top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Secretaría de</w:t>
            </w:r>
          </w:p>
        </w:tc>
        <w:tc>
          <w:tcPr>
            <w:tcW w:type="dxa" w:w="1020"/>
            <w:tcBorders>
              <w:top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8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Lo que se</w:t>
            </w:r>
          </w:p>
        </w:tc>
        <w:tc>
          <w:tcPr>
            <w:tcW w:type="dxa" w:w="860"/>
            <w:tcBorders>
              <w:top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106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9</w:t>
            </w:r>
          </w:p>
        </w:tc>
        <w:tc>
          <w:tcPr>
            <w:tcW w:type="dxa" w:w="660"/>
            <w:tcBorders>
              <w:top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15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2026</w:t>
            </w:r>
          </w:p>
        </w:tc>
        <w:tc>
          <w:tcPr>
            <w:tcW w:type="dxa" w:w="698"/>
            <w:tcBorders>
              <w:top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85,8</w:t>
            </w:r>
          </w:p>
        </w:tc>
        <w:tc>
          <w:tcPr>
            <w:tcW w:type="dxa" w:w="360"/>
            <w:tcBorders>
              <w:top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60"/>
            </w:tblGrid>
            <w:tr>
              <w:trPr>
                <w:trHeight w:hRule="exact" w:val="126"/>
              </w:trPr>
              <w:tc>
                <w:tcPr>
                  <w:tcW w:type="dxa" w:w="360"/>
                  <w:tcBorders/>
                  <w:shd w:fill="dee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0" w:right="0" w:firstLine="0"/>
                    <w:jc w:val="center"/>
                  </w:pPr>
                  <w:r>
                    <w:rPr>
                      <w:w w:val="97.73437976837158"/>
                      <w:rFonts w:ascii="Segoe UI" w:hAnsi="Segoe UI" w:eastAsia="Segoe UI"/>
                      <w:b/>
                      <w:i w:val="0"/>
                      <w:color w:val="1F4A9E"/>
                      <w:sz w:val="12"/>
                    </w:rPr>
                    <w:t>Alta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106"/>
            <w:tcBorders>
              <w:top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24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4B4B4B"/>
                <w:sz w:val="12"/>
              </w:rPr>
              <w:t>Llamadas, no delitos verificados.</w:t>
            </w:r>
          </w:p>
        </w:tc>
      </w:tr>
      <w:tr>
        <w:trPr>
          <w:trHeight w:hRule="exact" w:val="192"/>
        </w:trPr>
        <w:tc>
          <w:tcPr>
            <w:tcW w:type="dxa" w:w="1504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120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Seguridad</w:t>
            </w:r>
          </w:p>
        </w:tc>
        <w:tc>
          <w:tcPr>
            <w:tcW w:type="dxa" w:w="1020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8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registra</w:t>
            </w:r>
          </w:p>
        </w:tc>
        <w:tc>
          <w:tcPr>
            <w:tcW w:type="dxa" w:w="860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60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98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60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4106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94"/>
        </w:trPr>
        <w:tc>
          <w:tcPr>
            <w:tcW w:type="dxa" w:w="1504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Registro de la Policía</w:t>
            </w:r>
          </w:p>
        </w:tc>
        <w:tc>
          <w:tcPr>
            <w:tcW w:type="dxa" w:w="1120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Policía Nacional</w:t>
            </w:r>
          </w:p>
        </w:tc>
        <w:tc>
          <w:tcPr>
            <w:tcW w:type="dxa" w:w="1020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8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Lo que se</w:t>
            </w:r>
          </w:p>
        </w:tc>
        <w:tc>
          <w:tcPr>
            <w:tcW w:type="dxa" w:w="860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06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9</w:t>
            </w:r>
          </w:p>
        </w:tc>
        <w:tc>
          <w:tcPr>
            <w:tcW w:type="dxa" w:w="660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5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2026</w:t>
            </w:r>
          </w:p>
        </w:tc>
        <w:tc>
          <w:tcPr>
            <w:tcW w:type="dxa" w:w="698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83,5</w:t>
            </w:r>
          </w:p>
        </w:tc>
        <w:tc>
          <w:tcPr>
            <w:tcW w:type="dxa" w:w="360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60"/>
            </w:tblGrid>
            <w:tr>
              <w:trPr>
                <w:trHeight w:hRule="exact" w:val="126"/>
              </w:trPr>
              <w:tc>
                <w:tcPr>
                  <w:tcW w:type="dxa" w:w="360"/>
                  <w:tcBorders/>
                  <w:shd w:fill="dee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0" w:right="0" w:firstLine="0"/>
                    <w:jc w:val="center"/>
                  </w:pPr>
                  <w:r>
                    <w:rPr>
                      <w:w w:val="97.73437976837158"/>
                      <w:rFonts w:ascii="Segoe UI" w:hAnsi="Segoe UI" w:eastAsia="Segoe UI"/>
                      <w:b/>
                      <w:i w:val="0"/>
                      <w:color w:val="1F4A9E"/>
                      <w:sz w:val="12"/>
                    </w:rPr>
                    <w:t>Alta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106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22.00000000000045" w:type="dxa"/>
            </w:tblPr>
            <w:tblGrid>
              <w:gridCol w:w="4106"/>
            </w:tblGrid>
            <w:tr>
              <w:trPr>
                <w:trHeight w:hRule="exact" w:val="168"/>
              </w:trPr>
              <w:tc>
                <w:tcPr>
                  <w:tcW w:type="dxa" w:w="398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6" w:after="0"/>
                    <w:ind w:left="0" w:right="0" w:firstLine="0"/>
                    <w:jc w:val="center"/>
                  </w:pPr>
                  <w:r>
                    <w:rPr>
                      <w:w w:val="101.39941374460857"/>
                      <w:rFonts w:ascii="Segoe UI" w:hAnsi="Segoe UI" w:eastAsia="Segoe UI"/>
                      <w:b w:val="0"/>
                      <w:i w:val="0"/>
                      <w:color w:val="4B4B4B"/>
                      <w:sz w:val="12"/>
                    </w:rPr>
                    <w:t>Solo trae municipio. Coincide con Medicina Legal en homicidios y con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194"/>
        </w:trPr>
        <w:tc>
          <w:tcPr>
            <w:tcW w:type="dxa" w:w="1504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(SIEDCO)</w:t>
            </w:r>
          </w:p>
        </w:tc>
        <w:tc>
          <w:tcPr>
            <w:tcW w:type="dxa" w:w="1120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20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8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registra</w:t>
            </w:r>
          </w:p>
        </w:tc>
        <w:tc>
          <w:tcPr>
            <w:tcW w:type="dxa" w:w="860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60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98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60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4106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24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4B4B4B"/>
                <w:sz w:val="12"/>
              </w:rPr>
              <w:t>la capa SCJ desde 2023.</w:t>
            </w:r>
          </w:p>
        </w:tc>
      </w:tr>
      <w:tr>
        <w:trPr>
          <w:trHeight w:hRule="exact" w:val="194"/>
        </w:trPr>
        <w:tc>
          <w:tcPr>
            <w:tcW w:type="dxa" w:w="1504"/>
            <w:tcBorders>
              <w:top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Estado de la malla vial</w:t>
            </w:r>
          </w:p>
        </w:tc>
        <w:tc>
          <w:tcPr>
            <w:tcW w:type="dxa" w:w="1120"/>
            <w:tcBorders>
              <w:top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IDU</w:t>
            </w:r>
          </w:p>
        </w:tc>
        <w:tc>
          <w:tcPr>
            <w:tcW w:type="dxa" w:w="1020"/>
            <w:tcBorders>
              <w:top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Las condiciones</w:t>
            </w:r>
          </w:p>
        </w:tc>
        <w:tc>
          <w:tcPr>
            <w:tcW w:type="dxa" w:w="860"/>
            <w:tcBorders>
              <w:top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106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</w:t>
            </w:r>
          </w:p>
        </w:tc>
        <w:tc>
          <w:tcPr>
            <w:tcW w:type="dxa" w:w="660"/>
            <w:tcBorders>
              <w:top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15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2026</w:t>
            </w:r>
          </w:p>
        </w:tc>
        <w:tc>
          <w:tcPr>
            <w:tcW w:type="dxa" w:w="698"/>
            <w:tcBorders>
              <w:top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81,0</w:t>
            </w:r>
          </w:p>
        </w:tc>
        <w:tc>
          <w:tcPr>
            <w:tcW w:type="dxa" w:w="360"/>
            <w:tcBorders>
              <w:top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60"/>
            </w:tblGrid>
            <w:tr>
              <w:trPr>
                <w:trHeight w:hRule="exact" w:val="140"/>
              </w:trPr>
              <w:tc>
                <w:tcPr>
                  <w:tcW w:type="dxa" w:w="360"/>
                  <w:tcBorders/>
                  <w:shd w:fill="dee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0" w:right="0" w:firstLine="0"/>
                    <w:jc w:val="center"/>
                  </w:pPr>
                  <w:r>
                    <w:rPr>
                      <w:w w:val="97.73437976837158"/>
                      <w:rFonts w:ascii="Segoe UI" w:hAnsi="Segoe UI" w:eastAsia="Segoe UI"/>
                      <w:b/>
                      <w:i w:val="0"/>
                      <w:color w:val="1F4A9E"/>
                      <w:sz w:val="12"/>
                    </w:rPr>
                    <w:t>Alta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106"/>
            <w:tcBorders>
              <w:top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4B4B4B"/>
                <w:sz w:val="12"/>
              </w:rPr>
              <w:t>Dos cortes comparables (diciembre 2024 y junio 2026); 22 % de los</w:t>
            </w:r>
          </w:p>
        </w:tc>
      </w:tr>
      <w:tr>
        <w:trPr>
          <w:trHeight w:hRule="exact" w:val="194"/>
        </w:trPr>
        <w:tc>
          <w:tcPr>
            <w:tcW w:type="dxa" w:w="1504"/>
            <w:tcBorders>
              <w:bottom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(PCI)</w:t>
            </w:r>
          </w:p>
        </w:tc>
        <w:tc>
          <w:tcPr>
            <w:tcW w:type="dxa" w:w="1120"/>
            <w:tcBorders>
              <w:bottom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20"/>
            <w:tcBorders>
              <w:bottom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60"/>
            <w:tcBorders>
              <w:bottom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60"/>
            <w:tcBorders>
              <w:bottom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98"/>
            <w:tcBorders>
              <w:bottom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60"/>
            <w:tcBorders>
              <w:bottom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4106"/>
            <w:tcBorders>
              <w:bottom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24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4B4B4B"/>
                <w:sz w:val="12"/>
              </w:rPr>
              <w:t>km-carril en mal estado.</w:t>
            </w:r>
          </w:p>
        </w:tc>
      </w:tr>
      <w:tr>
        <w:trPr>
          <w:trHeight w:hRule="exact" w:val="178"/>
        </w:trPr>
        <w:tc>
          <w:tcPr>
            <w:tcW w:type="dxa" w:w="1504"/>
            <w:tcBorders>
              <w:top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SIVIM · violencia contra</w:t>
            </w:r>
          </w:p>
        </w:tc>
        <w:tc>
          <w:tcPr>
            <w:tcW w:type="dxa" w:w="1120"/>
            <w:tcBorders>
              <w:top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Secretaría de</w:t>
            </w:r>
          </w:p>
        </w:tc>
        <w:tc>
          <w:tcPr>
            <w:tcW w:type="dxa" w:w="1020"/>
            <w:tcBorders>
              <w:top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8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Lo que se</w:t>
            </w:r>
          </w:p>
        </w:tc>
        <w:tc>
          <w:tcPr>
            <w:tcW w:type="dxa" w:w="860"/>
            <w:tcBorders>
              <w:top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0" w:right="106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5</w:t>
            </w:r>
          </w:p>
        </w:tc>
        <w:tc>
          <w:tcPr>
            <w:tcW w:type="dxa" w:w="660"/>
            <w:tcBorders>
              <w:top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0" w:right="15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2026</w:t>
            </w:r>
          </w:p>
        </w:tc>
        <w:tc>
          <w:tcPr>
            <w:tcW w:type="dxa" w:w="698"/>
            <w:tcBorders>
              <w:top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80,7</w:t>
            </w:r>
          </w:p>
        </w:tc>
        <w:tc>
          <w:tcPr>
            <w:tcW w:type="dxa" w:w="360"/>
            <w:tcBorders>
              <w:top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60"/>
            </w:tblGrid>
            <w:tr>
              <w:trPr>
                <w:trHeight w:hRule="exact" w:val="126"/>
              </w:trPr>
              <w:tc>
                <w:tcPr>
                  <w:tcW w:type="dxa" w:w="360"/>
                  <w:tcBorders/>
                  <w:shd w:fill="dee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0" w:right="0" w:firstLine="0"/>
                    <w:jc w:val="center"/>
                  </w:pPr>
                  <w:r>
                    <w:rPr>
                      <w:w w:val="97.73437976837158"/>
                      <w:rFonts w:ascii="Segoe UI" w:hAnsi="Segoe UI" w:eastAsia="Segoe UI"/>
                      <w:b/>
                      <w:i w:val="0"/>
                      <w:color w:val="1F4A9E"/>
                      <w:sz w:val="12"/>
                    </w:rPr>
                    <w:t>Alta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106"/>
            <w:tcBorders>
              <w:top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22.00000000000045" w:type="dxa"/>
            </w:tblPr>
            <w:tblGrid>
              <w:gridCol w:w="4106"/>
            </w:tblGrid>
            <w:tr>
              <w:trPr>
                <w:trHeight w:hRule="exact" w:val="168"/>
              </w:trPr>
              <w:tc>
                <w:tcPr>
                  <w:tcW w:type="dxa" w:w="398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6" w:after="0"/>
                    <w:ind w:left="122" w:right="0" w:firstLine="0"/>
                    <w:jc w:val="left"/>
                  </w:pPr>
                  <w:r>
                    <w:rPr>
                      <w:w w:val="101.39941374460857"/>
                      <w:rFonts w:ascii="Segoe UI" w:hAnsi="Segoe UI" w:eastAsia="Segoe UI"/>
                      <w:b w:val="0"/>
                      <w:i w:val="0"/>
                      <w:color w:val="4B4B4B"/>
                      <w:sz w:val="12"/>
                    </w:rPr>
                    <w:t>Casos notificados al sector salud. Desde 2022 crece la notificación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06"/>
        </w:trPr>
        <w:tc>
          <w:tcPr>
            <w:tcW w:type="dxa" w:w="1504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las mujeres</w:t>
            </w:r>
          </w:p>
        </w:tc>
        <w:tc>
          <w:tcPr>
            <w:tcW w:type="dxa" w:w="112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Salud</w:t>
            </w:r>
          </w:p>
        </w:tc>
        <w:tc>
          <w:tcPr>
            <w:tcW w:type="dxa" w:w="102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8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registra</w:t>
            </w:r>
          </w:p>
        </w:tc>
        <w:tc>
          <w:tcPr>
            <w:tcW w:type="dxa" w:w="86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6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98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6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4106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24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4B4B4B"/>
                <w:sz w:val="12"/>
              </w:rPr>
              <w:t>escolar: el aumento mezcla violencia y registro.</w:t>
            </w:r>
          </w:p>
        </w:tc>
      </w:tr>
      <w:tr>
        <w:trPr>
          <w:trHeight w:hRule="exact" w:val="180"/>
        </w:trPr>
        <w:tc>
          <w:tcPr>
            <w:tcW w:type="dxa" w:w="1504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" w:after="0"/>
              <w:ind w:left="0" w:right="0" w:firstLine="0"/>
              <w:jc w:val="center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Inventario de luminarias</w:t>
            </w:r>
          </w:p>
        </w:tc>
        <w:tc>
          <w:tcPr>
            <w:tcW w:type="dxa" w:w="112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UAESP</w:t>
            </w:r>
          </w:p>
        </w:tc>
        <w:tc>
          <w:tcPr>
            <w:tcW w:type="dxa" w:w="102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Las condiciones</w:t>
            </w:r>
          </w:p>
        </w:tc>
        <w:tc>
          <w:tcPr>
            <w:tcW w:type="dxa" w:w="86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" w:after="0"/>
              <w:ind w:left="0" w:right="106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8</w:t>
            </w:r>
          </w:p>
        </w:tc>
        <w:tc>
          <w:tcPr>
            <w:tcW w:type="dxa" w:w="66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" w:after="0"/>
              <w:ind w:left="0" w:right="15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2024</w:t>
            </w:r>
          </w:p>
        </w:tc>
        <w:tc>
          <w:tcPr>
            <w:tcW w:type="dxa" w:w="698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76,0</w:t>
            </w:r>
          </w:p>
        </w:tc>
        <w:tc>
          <w:tcPr>
            <w:tcW w:type="dxa" w:w="36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60"/>
            </w:tblGrid>
            <w:tr>
              <w:trPr>
                <w:trHeight w:hRule="exact" w:val="126"/>
              </w:trPr>
              <w:tc>
                <w:tcPr>
                  <w:tcW w:type="dxa" w:w="360"/>
                  <w:tcBorders/>
                  <w:shd w:fill="dee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0" w:right="0" w:firstLine="0"/>
                    <w:jc w:val="center"/>
                  </w:pPr>
                  <w:r>
                    <w:rPr>
                      <w:w w:val="97.73437976837158"/>
                      <w:rFonts w:ascii="Segoe UI" w:hAnsi="Segoe UI" w:eastAsia="Segoe UI"/>
                      <w:b/>
                      <w:i w:val="0"/>
                      <w:color w:val="1F4A9E"/>
                      <w:sz w:val="12"/>
                    </w:rPr>
                    <w:t>Alta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106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4B4B4B"/>
                <w:sz w:val="12"/>
              </w:rPr>
              <w:t>Cuenta luminarias, no su estado: sigue a la vía (40 a 57 por km). De</w:t>
            </w:r>
          </w:p>
        </w:tc>
      </w:tr>
      <w:tr>
        <w:trPr>
          <w:trHeight w:hRule="exact" w:val="194"/>
        </w:trPr>
        <w:tc>
          <w:tcPr>
            <w:tcW w:type="dxa" w:w="1504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2017-2024</w:t>
            </w:r>
          </w:p>
        </w:tc>
        <w:tc>
          <w:tcPr>
            <w:tcW w:type="dxa" w:w="1120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20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60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60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98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60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4106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24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4B4B4B"/>
                <w:sz w:val="12"/>
              </w:rPr>
              <w:t>2019 a 2024 el total cambia 0,7 % y lo LED pasa a 70 %.</w:t>
            </w:r>
          </w:p>
        </w:tc>
      </w:tr>
      <w:tr>
        <w:trPr>
          <w:trHeight w:hRule="exact" w:val="194"/>
        </w:trPr>
        <w:tc>
          <w:tcPr>
            <w:tcW w:type="dxa" w:w="1504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Bienal de Cultura</w:t>
            </w:r>
          </w:p>
        </w:tc>
        <w:tc>
          <w:tcPr>
            <w:tcW w:type="dxa" w:w="1120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Secretaría de</w:t>
            </w:r>
          </w:p>
        </w:tc>
        <w:tc>
          <w:tcPr>
            <w:tcW w:type="dxa" w:w="1020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Lo que se siente</w:t>
            </w:r>
          </w:p>
        </w:tc>
        <w:tc>
          <w:tcPr>
            <w:tcW w:type="dxa" w:w="860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" w:after="0"/>
              <w:ind w:left="0" w:right="106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</w:t>
            </w:r>
          </w:p>
        </w:tc>
        <w:tc>
          <w:tcPr>
            <w:tcW w:type="dxa" w:w="660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" w:after="0"/>
              <w:ind w:left="0" w:right="15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2025</w:t>
            </w:r>
          </w:p>
        </w:tc>
        <w:tc>
          <w:tcPr>
            <w:tcW w:type="dxa" w:w="698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75,2</w:t>
            </w:r>
          </w:p>
        </w:tc>
        <w:tc>
          <w:tcPr>
            <w:tcW w:type="dxa" w:w="360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60"/>
            </w:tblGrid>
            <w:tr>
              <w:trPr>
                <w:trHeight w:hRule="exact" w:val="128"/>
              </w:trPr>
              <w:tc>
                <w:tcPr>
                  <w:tcW w:type="dxa" w:w="360"/>
                  <w:tcBorders/>
                  <w:shd w:fill="dee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0" w:right="0" w:firstLine="0"/>
                    <w:jc w:val="center"/>
                  </w:pPr>
                  <w:r>
                    <w:rPr>
                      <w:w w:val="97.73437976837158"/>
                      <w:rFonts w:ascii="Segoe UI" w:hAnsi="Segoe UI" w:eastAsia="Segoe UI"/>
                      <w:b/>
                      <w:i w:val="0"/>
                      <w:color w:val="1F4A9E"/>
                      <w:sz w:val="12"/>
                    </w:rPr>
                    <w:t>Alta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106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22.00000000000045" w:type="dxa"/>
            </w:tblPr>
            <w:tblGrid>
              <w:gridCol w:w="4106"/>
            </w:tblGrid>
            <w:tr>
              <w:trPr>
                <w:trHeight w:hRule="exact" w:val="170"/>
              </w:trPr>
              <w:tc>
                <w:tcPr>
                  <w:tcW w:type="dxa" w:w="398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0" w:right="0" w:firstLine="0"/>
                    <w:jc w:val="center"/>
                  </w:pPr>
                  <w:r>
                    <w:rPr>
                      <w:w w:val="101.39941374460857"/>
                      <w:rFonts w:ascii="Segoe UI" w:hAnsi="Segoe UI" w:eastAsia="Segoe UI"/>
                      <w:b w:val="0"/>
                      <w:i w:val="0"/>
                      <w:color w:val="4B4B4B"/>
                      <w:sz w:val="12"/>
                    </w:rPr>
                    <w:t>Una sola edición comparable. Su 74 % de ciudad insegura cuadra con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192"/>
        </w:trPr>
        <w:tc>
          <w:tcPr>
            <w:tcW w:type="dxa" w:w="1504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Ciudadana 2025</w:t>
            </w:r>
          </w:p>
        </w:tc>
        <w:tc>
          <w:tcPr>
            <w:tcW w:type="dxa" w:w="112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Cultura</w:t>
            </w:r>
          </w:p>
        </w:tc>
        <w:tc>
          <w:tcPr>
            <w:tcW w:type="dxa" w:w="102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6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6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98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6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4106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24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4B4B4B"/>
                <w:sz w:val="12"/>
              </w:rPr>
              <w:t>el 79 % del DANE (2024).</w:t>
            </w:r>
          </w:p>
        </w:tc>
      </w:tr>
      <w:tr>
        <w:trPr>
          <w:trHeight w:hRule="exact" w:val="194"/>
        </w:trPr>
        <w:tc>
          <w:tcPr>
            <w:tcW w:type="dxa" w:w="1504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SCJ · hurtos</w:t>
            </w:r>
          </w:p>
        </w:tc>
        <w:tc>
          <w:tcPr>
            <w:tcW w:type="dxa" w:w="112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Secretaría de</w:t>
            </w:r>
          </w:p>
        </w:tc>
        <w:tc>
          <w:tcPr>
            <w:tcW w:type="dxa" w:w="102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8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Lo que se</w:t>
            </w:r>
          </w:p>
        </w:tc>
        <w:tc>
          <w:tcPr>
            <w:tcW w:type="dxa" w:w="86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106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4</w:t>
            </w:r>
          </w:p>
        </w:tc>
        <w:tc>
          <w:tcPr>
            <w:tcW w:type="dxa" w:w="66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15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2026</w:t>
            </w:r>
          </w:p>
        </w:tc>
        <w:tc>
          <w:tcPr>
            <w:tcW w:type="dxa" w:w="698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70,5</w:t>
            </w:r>
          </w:p>
        </w:tc>
        <w:tc>
          <w:tcPr>
            <w:tcW w:type="dxa" w:w="36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.0000000000004547" w:type="dxa"/>
            </w:tblPr>
            <w:tblGrid>
              <w:gridCol w:w="360"/>
            </w:tblGrid>
            <w:tr>
              <w:trPr>
                <w:trHeight w:hRule="exact" w:val="140"/>
              </w:trPr>
              <w:tc>
                <w:tcPr>
                  <w:tcW w:type="dxa" w:w="340"/>
                  <w:tcBorders/>
                  <w:shd w:fill="faefd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0" w:right="0" w:firstLine="0"/>
                    <w:jc w:val="center"/>
                  </w:pPr>
                  <w:r>
                    <w:rPr>
                      <w:w w:val="97.73437976837158"/>
                      <w:rFonts w:ascii="Segoe UI" w:hAnsi="Segoe UI" w:eastAsia="Segoe UI"/>
                      <w:b/>
                      <w:i w:val="0"/>
                      <w:color w:val="8A5A00"/>
                      <w:sz w:val="12"/>
                    </w:rPr>
                    <w:t>Media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106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24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4B4B4B"/>
                <w:sz w:val="12"/>
              </w:rPr>
              <w:t>Comparable solo desde 2023: antes la capa cuenta 2 a 3 veces lo que</w:t>
            </w:r>
          </w:p>
        </w:tc>
      </w:tr>
      <w:tr>
        <w:trPr>
          <w:trHeight w:hRule="exact" w:val="130"/>
        </w:trPr>
        <w:tc>
          <w:tcPr>
            <w:tcW w:type="dxa" w:w="1504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20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Seguridad</w:t>
            </w:r>
          </w:p>
        </w:tc>
        <w:tc>
          <w:tcPr>
            <w:tcW w:type="dxa" w:w="1020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8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registra</w:t>
            </w:r>
          </w:p>
        </w:tc>
        <w:tc>
          <w:tcPr>
            <w:tcW w:type="dxa" w:w="860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60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98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60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1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4B4B4B"/>
                <w:sz w:val="12"/>
              </w:rPr>
              <w:t>registra la Policía. Comercio, celulares y motos no coinciden con su</w:t>
            </w:r>
          </w:p>
        </w:tc>
      </w:tr>
      <w:tr>
        <w:trPr>
          <w:trHeight w:hRule="exact" w:val="224"/>
        </w:trPr>
        <w:tc>
          <w:tcPr>
            <w:tcW w:type="dxa" w:w="1294"/>
            <w:vMerge/>
            <w:tcBorders>
              <w:bottom w:sz="5.599999999999909" w:val="single" w:color="#E3E3E3"/>
            </w:tcBorders>
          </w:tcPr>
          <w:p/>
        </w:tc>
        <w:tc>
          <w:tcPr>
            <w:tcW w:type="dxa" w:w="1294"/>
            <w:vMerge/>
            <w:tcBorders>
              <w:bottom w:sz="5.599999999999909" w:val="single" w:color="#E3E3E3"/>
            </w:tcBorders>
          </w:tcPr>
          <w:p/>
        </w:tc>
        <w:tc>
          <w:tcPr>
            <w:tcW w:type="dxa" w:w="1294"/>
            <w:vMerge/>
            <w:tcBorders>
              <w:bottom w:sz="5.599999999999909" w:val="single" w:color="#E3E3E3"/>
            </w:tcBorders>
          </w:tcPr>
          <w:p/>
        </w:tc>
        <w:tc>
          <w:tcPr>
            <w:tcW w:type="dxa" w:w="1294"/>
            <w:vMerge/>
            <w:tcBorders>
              <w:bottom w:sz="5.599999999999909" w:val="single" w:color="#E3E3E3"/>
            </w:tcBorders>
          </w:tcPr>
          <w:p/>
        </w:tc>
        <w:tc>
          <w:tcPr>
            <w:tcW w:type="dxa" w:w="1294"/>
            <w:vMerge/>
            <w:tcBorders>
              <w:bottom w:sz="5.599999999999909" w:val="single" w:color="#E3E3E3"/>
            </w:tcBorders>
          </w:tcPr>
          <w:p/>
        </w:tc>
        <w:tc>
          <w:tcPr>
            <w:tcW w:type="dxa" w:w="1294"/>
            <w:vMerge/>
            <w:tcBorders>
              <w:bottom w:sz="5.599999999999909" w:val="single" w:color="#E3E3E3"/>
            </w:tcBorders>
          </w:tcPr>
          <w:p/>
        </w:tc>
        <w:tc>
          <w:tcPr>
            <w:tcW w:type="dxa" w:w="1294"/>
            <w:vMerge/>
            <w:tcBorders>
              <w:bottom w:sz="5.599999999999909" w:val="single" w:color="#E3E3E3"/>
            </w:tcBorders>
          </w:tcPr>
          <w:p/>
        </w:tc>
        <w:tc>
          <w:tcPr>
            <w:tcW w:type="dxa" w:w="4106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24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4B4B4B"/>
                <w:sz w:val="12"/>
              </w:rPr>
              <w:t>nombre.</w:t>
            </w:r>
          </w:p>
        </w:tc>
      </w:tr>
      <w:tr>
        <w:trPr>
          <w:trHeight w:hRule="exact" w:val="178"/>
        </w:trPr>
        <w:tc>
          <w:tcPr>
            <w:tcW w:type="dxa" w:w="1504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Percepción y</w:t>
            </w:r>
          </w:p>
        </w:tc>
        <w:tc>
          <w:tcPr>
            <w:tcW w:type="dxa" w:w="112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Cámara de</w:t>
            </w:r>
          </w:p>
        </w:tc>
        <w:tc>
          <w:tcPr>
            <w:tcW w:type="dxa" w:w="102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" w:after="0"/>
              <w:ind w:left="8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Lo que se vive</w:t>
            </w:r>
          </w:p>
        </w:tc>
        <w:tc>
          <w:tcPr>
            <w:tcW w:type="dxa" w:w="86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" w:after="0"/>
              <w:ind w:left="0" w:right="106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6</w:t>
            </w:r>
          </w:p>
        </w:tc>
        <w:tc>
          <w:tcPr>
            <w:tcW w:type="dxa" w:w="66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" w:after="0"/>
              <w:ind w:left="0" w:right="15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2025</w:t>
            </w:r>
          </w:p>
        </w:tc>
        <w:tc>
          <w:tcPr>
            <w:tcW w:type="dxa" w:w="698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70,2</w:t>
            </w:r>
          </w:p>
        </w:tc>
        <w:tc>
          <w:tcPr>
            <w:tcW w:type="dxa" w:w="36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.0000000000004547" w:type="dxa"/>
            </w:tblPr>
            <w:tblGrid>
              <w:gridCol w:w="360"/>
            </w:tblGrid>
            <w:tr>
              <w:trPr>
                <w:trHeight w:hRule="exact" w:val="126"/>
              </w:trPr>
              <w:tc>
                <w:tcPr>
                  <w:tcW w:type="dxa" w:w="340"/>
                  <w:tcBorders/>
                  <w:shd w:fill="faefd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0" w:right="0" w:firstLine="0"/>
                    <w:jc w:val="center"/>
                  </w:pPr>
                  <w:r>
                    <w:rPr>
                      <w:w w:val="97.73437976837158"/>
                      <w:rFonts w:ascii="Segoe UI" w:hAnsi="Segoe UI" w:eastAsia="Segoe UI"/>
                      <w:b/>
                      <w:i w:val="0"/>
                      <w:color w:val="8A5A00"/>
                      <w:sz w:val="12"/>
                    </w:rPr>
                    <w:t>Media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106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22.00000000000045" w:type="dxa"/>
            </w:tblPr>
            <w:tblGrid>
              <w:gridCol w:w="4106"/>
            </w:tblGrid>
            <w:tr>
              <w:trPr>
                <w:trHeight w:hRule="exact" w:val="168"/>
              </w:trPr>
              <w:tc>
                <w:tcPr>
                  <w:tcW w:type="dxa" w:w="398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8" w:after="0"/>
                    <w:ind w:left="0" w:right="0" w:firstLine="0"/>
                    <w:jc w:val="center"/>
                  </w:pPr>
                  <w:r>
                    <w:rPr>
                      <w:w w:val="101.39941374460857"/>
                      <w:rFonts w:ascii="Segoe UI" w:hAnsi="Segoe UI" w:eastAsia="Segoe UI"/>
                      <w:b w:val="0"/>
                      <w:i w:val="0"/>
                      <w:color w:val="4B4B4B"/>
                      <w:sz w:val="12"/>
                    </w:rPr>
                    <w:t>Sin error por indicador; pregunta por «este año» con campo en meses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158"/>
        </w:trPr>
        <w:tc>
          <w:tcPr>
            <w:tcW w:type="dxa" w:w="1504"/>
            <w:vMerge w:val="restart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Victimización (CCB)</w:t>
            </w:r>
          </w:p>
        </w:tc>
        <w:tc>
          <w:tcPr>
            <w:tcW w:type="dxa" w:w="11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Comercio de</w:t>
            </w:r>
          </w:p>
        </w:tc>
        <w:tc>
          <w:tcPr>
            <w:tcW w:type="dxa" w:w="1020"/>
            <w:vMerge w:val="restart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860"/>
            <w:vMerge w:val="restart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60"/>
            <w:vMerge w:val="restart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98"/>
            <w:vMerge w:val="restart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60"/>
            <w:vMerge w:val="restart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106"/>
            <w:vMerge w:val="restart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" w:after="0"/>
              <w:ind w:left="24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4B4B4B"/>
                <w:sz w:val="12"/>
              </w:rPr>
              <w:t>distintos. Su 2022-2023 cuadra con la Policía.</w:t>
            </w:r>
          </w:p>
        </w:tc>
      </w:tr>
      <w:tr>
        <w:trPr>
          <w:trHeight w:hRule="exact" w:val="196"/>
        </w:trPr>
        <w:tc>
          <w:tcPr>
            <w:tcW w:type="dxa" w:w="1294"/>
            <w:vMerge/>
            <w:tcBorders>
              <w:bottom w:sz="4.800000000000182" w:val="single" w:color="#E3E3E3"/>
            </w:tcBorders>
          </w:tcPr>
          <w:p/>
        </w:tc>
        <w:tc>
          <w:tcPr>
            <w:tcW w:type="dxa" w:w="1120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Bogotá</w:t>
            </w:r>
          </w:p>
        </w:tc>
        <w:tc>
          <w:tcPr>
            <w:tcW w:type="dxa" w:w="1294"/>
            <w:vMerge/>
            <w:tcBorders>
              <w:bottom w:sz="4.800000000000182" w:val="single" w:color="#E3E3E3"/>
            </w:tcBorders>
          </w:tcPr>
          <w:p/>
        </w:tc>
        <w:tc>
          <w:tcPr>
            <w:tcW w:type="dxa" w:w="1294"/>
            <w:vMerge/>
            <w:tcBorders>
              <w:bottom w:sz="4.800000000000182" w:val="single" w:color="#E3E3E3"/>
            </w:tcBorders>
          </w:tcPr>
          <w:p/>
        </w:tc>
        <w:tc>
          <w:tcPr>
            <w:tcW w:type="dxa" w:w="1294"/>
            <w:vMerge/>
            <w:tcBorders>
              <w:bottom w:sz="4.800000000000182" w:val="single" w:color="#E3E3E3"/>
            </w:tcBorders>
          </w:tcPr>
          <w:p/>
        </w:tc>
        <w:tc>
          <w:tcPr>
            <w:tcW w:type="dxa" w:w="1294"/>
            <w:vMerge/>
            <w:tcBorders>
              <w:bottom w:sz="4.800000000000182" w:val="single" w:color="#E3E3E3"/>
            </w:tcBorders>
          </w:tcPr>
          <w:p/>
        </w:tc>
        <w:tc>
          <w:tcPr>
            <w:tcW w:type="dxa" w:w="1294"/>
            <w:vMerge/>
            <w:tcBorders>
              <w:bottom w:sz="4.800000000000182" w:val="single" w:color="#E3E3E3"/>
            </w:tcBorders>
          </w:tcPr>
          <w:p/>
        </w:tc>
        <w:tc>
          <w:tcPr>
            <w:tcW w:type="dxa" w:w="1294"/>
            <w:vMerge/>
            <w:tcBorders>
              <w:bottom w:sz="4.800000000000182" w:val="single" w:color="#E3E3E3"/>
            </w:tcBorders>
          </w:tcPr>
          <w:p/>
        </w:tc>
      </w:tr>
      <w:tr>
        <w:trPr>
          <w:trHeight w:hRule="exact" w:val="194"/>
        </w:trPr>
        <w:tc>
          <w:tcPr>
            <w:tcW w:type="dxa" w:w="1504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Encuesta de Convivencia</w:t>
            </w:r>
          </w:p>
        </w:tc>
        <w:tc>
          <w:tcPr>
            <w:tcW w:type="dxa" w:w="1120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DANE</w:t>
            </w:r>
          </w:p>
        </w:tc>
        <w:tc>
          <w:tcPr>
            <w:tcW w:type="dxa" w:w="1020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8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Lo que se vive</w:t>
            </w:r>
          </w:p>
        </w:tc>
        <w:tc>
          <w:tcPr>
            <w:tcW w:type="dxa" w:w="860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106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4</w:t>
            </w:r>
          </w:p>
        </w:tc>
        <w:tc>
          <w:tcPr>
            <w:tcW w:type="dxa" w:w="660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15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2023</w:t>
            </w:r>
          </w:p>
        </w:tc>
        <w:tc>
          <w:tcPr>
            <w:tcW w:type="dxa" w:w="698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70,0</w:t>
            </w:r>
          </w:p>
        </w:tc>
        <w:tc>
          <w:tcPr>
            <w:tcW w:type="dxa" w:w="360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.0000000000004547" w:type="dxa"/>
            </w:tblPr>
            <w:tblGrid>
              <w:gridCol w:w="360"/>
            </w:tblGrid>
            <w:tr>
              <w:trPr>
                <w:trHeight w:hRule="exact" w:val="140"/>
              </w:trPr>
              <w:tc>
                <w:tcPr>
                  <w:tcW w:type="dxa" w:w="340"/>
                  <w:tcBorders/>
                  <w:shd w:fill="faefd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0" w:right="0" w:firstLine="0"/>
                    <w:jc w:val="center"/>
                  </w:pPr>
                  <w:r>
                    <w:rPr>
                      <w:w w:val="97.73437976837158"/>
                      <w:rFonts w:ascii="Segoe UI" w:hAnsi="Segoe UI" w:eastAsia="Segoe UI"/>
                      <w:b/>
                      <w:i w:val="0"/>
                      <w:color w:val="8A5A00"/>
                      <w:sz w:val="12"/>
                    </w:rPr>
                    <w:t>Media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106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24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4B4B4B"/>
                <w:sz w:val="12"/>
              </w:rPr>
              <w:t>Sin 2022 ni 2024-2026. Quiebre en 2019 (cambió el mes de campo). Su</w:t>
            </w:r>
          </w:p>
        </w:tc>
      </w:tr>
      <w:tr>
        <w:trPr>
          <w:trHeight w:hRule="exact" w:val="192"/>
        </w:trPr>
        <w:tc>
          <w:tcPr>
            <w:tcW w:type="dxa" w:w="1504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(ECSC)</w:t>
            </w:r>
          </w:p>
        </w:tc>
        <w:tc>
          <w:tcPr>
            <w:tcW w:type="dxa" w:w="112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2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6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6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98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6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4106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24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4B4B4B"/>
                <w:sz w:val="12"/>
              </w:rPr>
              <w:t>2021-2023 cuadra con la Policía, no con la capa SCJ.</w:t>
            </w:r>
          </w:p>
        </w:tc>
      </w:tr>
      <w:tr>
        <w:trPr>
          <w:trHeight w:hRule="exact" w:val="180"/>
        </w:trPr>
        <w:tc>
          <w:tcPr>
            <w:tcW w:type="dxa" w:w="1504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Puntos de internet</w:t>
            </w:r>
          </w:p>
        </w:tc>
        <w:tc>
          <w:tcPr>
            <w:tcW w:type="dxa" w:w="112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Secretaría General</w:t>
            </w:r>
          </w:p>
        </w:tc>
        <w:tc>
          <w:tcPr>
            <w:tcW w:type="dxa" w:w="102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Las condiciones</w:t>
            </w:r>
          </w:p>
        </w:tc>
        <w:tc>
          <w:tcPr>
            <w:tcW w:type="dxa" w:w="86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0" w:right="106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</w:t>
            </w:r>
          </w:p>
        </w:tc>
        <w:tc>
          <w:tcPr>
            <w:tcW w:type="dxa" w:w="66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0" w:right="15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2026</w:t>
            </w:r>
          </w:p>
        </w:tc>
        <w:tc>
          <w:tcPr>
            <w:tcW w:type="dxa" w:w="698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69,0</w:t>
            </w:r>
          </w:p>
        </w:tc>
        <w:tc>
          <w:tcPr>
            <w:tcW w:type="dxa" w:w="36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.0000000000004547" w:type="dxa"/>
            </w:tblPr>
            <w:tblGrid>
              <w:gridCol w:w="360"/>
            </w:tblGrid>
            <w:tr>
              <w:trPr>
                <w:trHeight w:hRule="exact" w:val="126"/>
              </w:trPr>
              <w:tc>
                <w:tcPr>
                  <w:tcW w:type="dxa" w:w="340"/>
                  <w:tcBorders/>
                  <w:shd w:fill="faefd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0" w:right="0" w:firstLine="0"/>
                    <w:jc w:val="center"/>
                  </w:pPr>
                  <w:r>
                    <w:rPr>
                      <w:w w:val="97.73437976837158"/>
                      <w:rFonts w:ascii="Segoe UI" w:hAnsi="Segoe UI" w:eastAsia="Segoe UI"/>
                      <w:b/>
                      <w:i w:val="0"/>
                      <w:color w:val="8A5A00"/>
                      <w:sz w:val="12"/>
                    </w:rPr>
                    <w:t>Media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106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22.00000000000045" w:type="dxa"/>
            </w:tblPr>
            <w:tblGrid>
              <w:gridCol w:w="4106"/>
            </w:tblGrid>
            <w:tr>
              <w:trPr>
                <w:trHeight w:hRule="exact" w:val="168"/>
              </w:trPr>
              <w:tc>
                <w:tcPr>
                  <w:tcW w:type="dxa" w:w="398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6" w:after="0"/>
                    <w:ind w:left="122" w:right="0" w:firstLine="0"/>
                    <w:jc w:val="left"/>
                  </w:pPr>
                  <w:r>
                    <w:rPr>
                      <w:w w:val="101.39941374460857"/>
                      <w:rFonts w:ascii="Segoe UI" w:hAnsi="Segoe UI" w:eastAsia="Segoe UI"/>
                      <w:b w:val="0"/>
                      <w:i w:val="0"/>
                      <w:color w:val="4B4B4B"/>
                      <w:sz w:val="12"/>
                    </w:rPr>
                    <w:t>Inventario de zonas wifi y centros CETIC; no mide uso.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08"/>
        </w:trPr>
        <w:tc>
          <w:tcPr>
            <w:tcW w:type="dxa" w:w="1504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gratuito</w:t>
            </w:r>
          </w:p>
        </w:tc>
        <w:tc>
          <w:tcPr>
            <w:tcW w:type="dxa" w:w="112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2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6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6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98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6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4106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26"/>
        </w:trPr>
        <w:tc>
          <w:tcPr>
            <w:tcW w:type="dxa" w:w="1504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Espacio público efectivo</w:t>
            </w:r>
          </w:p>
        </w:tc>
        <w:tc>
          <w:tcPr>
            <w:tcW w:type="dxa" w:w="1120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DADEP</w:t>
            </w:r>
          </w:p>
        </w:tc>
        <w:tc>
          <w:tcPr>
            <w:tcW w:type="dxa" w:w="1020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Las condiciones</w:t>
            </w:r>
          </w:p>
        </w:tc>
        <w:tc>
          <w:tcPr>
            <w:tcW w:type="dxa" w:w="860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106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</w:t>
            </w:r>
          </w:p>
        </w:tc>
        <w:tc>
          <w:tcPr>
            <w:tcW w:type="dxa" w:w="660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15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2022</w:t>
            </w:r>
          </w:p>
        </w:tc>
        <w:tc>
          <w:tcPr>
            <w:tcW w:type="dxa" w:w="698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57,0</w:t>
            </w:r>
          </w:p>
        </w:tc>
        <w:tc>
          <w:tcPr>
            <w:tcW w:type="dxa" w:w="360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.0000000000004547" w:type="dxa"/>
            </w:tblPr>
            <w:tblGrid>
              <w:gridCol w:w="360"/>
            </w:tblGrid>
            <w:tr>
              <w:trPr>
                <w:trHeight w:hRule="exact" w:val="128"/>
              </w:trPr>
              <w:tc>
                <w:tcPr>
                  <w:tcW w:type="dxa" w:w="340"/>
                  <w:tcBorders/>
                  <w:shd w:fill="faefd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0" w:right="0" w:firstLine="0"/>
                    <w:jc w:val="center"/>
                  </w:pPr>
                  <w:r>
                    <w:rPr>
                      <w:w w:val="97.73437976837158"/>
                      <w:rFonts w:ascii="Segoe UI" w:hAnsi="Segoe UI" w:eastAsia="Segoe UI"/>
                      <w:b/>
                      <w:i w:val="0"/>
                      <w:color w:val="8A5A00"/>
                      <w:sz w:val="12"/>
                    </w:rPr>
                    <w:t>Media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106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4B4B4B"/>
                <w:sz w:val="12"/>
              </w:rPr>
              <w:t>La capa no informa su año de corte: se trata como de hace 3-4 años.</w:t>
            </w:r>
          </w:p>
        </w:tc>
      </w:tr>
      <w:tr>
        <w:trPr>
          <w:trHeight w:hRule="exact" w:val="180"/>
        </w:trPr>
        <w:tc>
          <w:tcPr>
            <w:tcW w:type="dxa" w:w="1504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Encuesta Mundial de</w:t>
            </w:r>
          </w:p>
        </w:tc>
        <w:tc>
          <w:tcPr>
            <w:tcW w:type="dxa" w:w="1120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Datos para la</w:t>
            </w:r>
          </w:p>
        </w:tc>
        <w:tc>
          <w:tcPr>
            <w:tcW w:type="dxa" w:w="1020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8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Lo que se vive</w:t>
            </w:r>
          </w:p>
        </w:tc>
        <w:tc>
          <w:tcPr>
            <w:tcW w:type="dxa" w:w="860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106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</w:t>
            </w:r>
          </w:p>
        </w:tc>
        <w:tc>
          <w:tcPr>
            <w:tcW w:type="dxa" w:w="660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15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2024</w:t>
            </w:r>
          </w:p>
        </w:tc>
        <w:tc>
          <w:tcPr>
            <w:tcW w:type="dxa" w:w="698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56,0</w:t>
            </w:r>
          </w:p>
        </w:tc>
        <w:tc>
          <w:tcPr>
            <w:tcW w:type="dxa" w:w="360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.0000000000004547" w:type="dxa"/>
            </w:tblPr>
            <w:tblGrid>
              <w:gridCol w:w="360"/>
            </w:tblGrid>
            <w:tr>
              <w:trPr>
                <w:trHeight w:hRule="exact" w:val="126"/>
              </w:trPr>
              <w:tc>
                <w:tcPr>
                  <w:tcW w:type="dxa" w:w="340"/>
                  <w:tcBorders/>
                  <w:shd w:fill="faefd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0" w:right="0" w:firstLine="0"/>
                    <w:jc w:val="center"/>
                  </w:pPr>
                  <w:r>
                    <w:rPr>
                      <w:w w:val="97.73437976837158"/>
                      <w:rFonts w:ascii="Segoe UI" w:hAnsi="Segoe UI" w:eastAsia="Segoe UI"/>
                      <w:b/>
                      <w:i w:val="0"/>
                      <w:color w:val="8A5A00"/>
                      <w:sz w:val="12"/>
                    </w:rPr>
                    <w:t>Media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106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22.00000000000045" w:type="dxa"/>
            </w:tblPr>
            <w:tblGrid>
              <w:gridCol w:w="4106"/>
            </w:tblGrid>
            <w:tr>
              <w:trPr>
                <w:trHeight w:hRule="exact" w:val="168"/>
              </w:trPr>
              <w:tc>
                <w:tcPr>
                  <w:tcW w:type="dxa" w:w="398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6" w:after="0"/>
                    <w:ind w:left="122" w:right="0" w:firstLine="0"/>
                    <w:jc w:val="left"/>
                  </w:pPr>
                  <w:r>
                    <w:rPr>
                      <w:w w:val="101.39941374460857"/>
                      <w:rFonts w:ascii="Segoe UI" w:hAnsi="Segoe UI" w:eastAsia="Segoe UI"/>
                      <w:b w:val="0"/>
                      <w:i w:val="0"/>
                      <w:color w:val="4B4B4B"/>
                      <w:sz w:val="12"/>
                    </w:rPr>
                    <w:t>96 encuestas por localidad. Mide más victimización (25 %) que el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144"/>
        </w:trPr>
        <w:tc>
          <w:tcPr>
            <w:tcW w:type="dxa" w:w="1504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Valores 2024</w:t>
            </w:r>
          </w:p>
        </w:tc>
        <w:tc>
          <w:tcPr>
            <w:tcW w:type="dxa" w:w="1120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Transparencia</w:t>
            </w:r>
          </w:p>
        </w:tc>
        <w:tc>
          <w:tcPr>
            <w:tcW w:type="dxa" w:w="1020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860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60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98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60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1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24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4B4B4B"/>
                <w:sz w:val="12"/>
              </w:rPr>
              <w:t>DANE y la CCB (15 %); las tres coinciden en que la mayoría no llega al</w:t>
            </w:r>
          </w:p>
        </w:tc>
      </w:tr>
      <w:tr>
        <w:trPr>
          <w:trHeight w:hRule="exact" w:val="210"/>
        </w:trPr>
        <w:tc>
          <w:tcPr>
            <w:tcW w:type="dxa" w:w="1294"/>
            <w:vMerge/>
            <w:tcBorders>
              <w:bottom w:sz="5.599999999999909" w:val="single" w:color="#E3E3E3"/>
            </w:tcBorders>
          </w:tcPr>
          <w:p/>
        </w:tc>
        <w:tc>
          <w:tcPr>
            <w:tcW w:type="dxa" w:w="1294"/>
            <w:vMerge/>
            <w:tcBorders>
              <w:bottom w:sz="5.599999999999909" w:val="single" w:color="#E3E3E3"/>
            </w:tcBorders>
          </w:tcPr>
          <w:p/>
        </w:tc>
        <w:tc>
          <w:tcPr>
            <w:tcW w:type="dxa" w:w="1294"/>
            <w:vMerge/>
            <w:tcBorders>
              <w:bottom w:sz="5.599999999999909" w:val="single" w:color="#E3E3E3"/>
            </w:tcBorders>
          </w:tcPr>
          <w:p/>
        </w:tc>
        <w:tc>
          <w:tcPr>
            <w:tcW w:type="dxa" w:w="1294"/>
            <w:vMerge/>
            <w:tcBorders>
              <w:bottom w:sz="5.599999999999909" w:val="single" w:color="#E3E3E3"/>
            </w:tcBorders>
          </w:tcPr>
          <w:p/>
        </w:tc>
        <w:tc>
          <w:tcPr>
            <w:tcW w:type="dxa" w:w="1294"/>
            <w:vMerge/>
            <w:tcBorders>
              <w:bottom w:sz="5.599999999999909" w:val="single" w:color="#E3E3E3"/>
            </w:tcBorders>
          </w:tcPr>
          <w:p/>
        </w:tc>
        <w:tc>
          <w:tcPr>
            <w:tcW w:type="dxa" w:w="1294"/>
            <w:vMerge/>
            <w:tcBorders>
              <w:bottom w:sz="5.599999999999909" w:val="single" w:color="#E3E3E3"/>
            </w:tcBorders>
          </w:tcPr>
          <w:p/>
        </w:tc>
        <w:tc>
          <w:tcPr>
            <w:tcW w:type="dxa" w:w="1294"/>
            <w:vMerge/>
            <w:tcBorders>
              <w:bottom w:sz="5.599999999999909" w:val="single" w:color="#E3E3E3"/>
            </w:tcBorders>
          </w:tcPr>
          <w:p/>
        </w:tc>
        <w:tc>
          <w:tcPr>
            <w:tcW w:type="dxa" w:w="4106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24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4B4B4B"/>
                <w:sz w:val="12"/>
              </w:rPr>
              <w:t>registro.</w:t>
            </w:r>
          </w:p>
        </w:tc>
      </w:tr>
      <w:tr>
        <w:trPr>
          <w:trHeight w:hRule="exact" w:val="192"/>
        </w:trPr>
        <w:tc>
          <w:tcPr>
            <w:tcW w:type="dxa" w:w="1504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Encuesta de acoso</w:t>
            </w:r>
          </w:p>
        </w:tc>
        <w:tc>
          <w:tcPr>
            <w:tcW w:type="dxa" w:w="112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Veeduría Distrital</w:t>
            </w:r>
          </w:p>
        </w:tc>
        <w:tc>
          <w:tcPr>
            <w:tcW w:type="dxa" w:w="102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8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Lo que se vive</w:t>
            </w:r>
          </w:p>
        </w:tc>
        <w:tc>
          <w:tcPr>
            <w:tcW w:type="dxa" w:w="86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106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</w:t>
            </w:r>
          </w:p>
        </w:tc>
        <w:tc>
          <w:tcPr>
            <w:tcW w:type="dxa" w:w="66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15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2025</w:t>
            </w:r>
          </w:p>
        </w:tc>
        <w:tc>
          <w:tcPr>
            <w:tcW w:type="dxa" w:w="698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51,2</w:t>
            </w:r>
          </w:p>
        </w:tc>
        <w:tc>
          <w:tcPr>
            <w:tcW w:type="dxa" w:w="36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60"/>
            </w:tblGrid>
            <w:tr>
              <w:trPr>
                <w:trHeight w:hRule="exact" w:val="140"/>
              </w:trPr>
              <w:tc>
                <w:tcPr>
                  <w:tcW w:type="dxa" w:w="374"/>
                  <w:tcBorders/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0" w:right="0" w:firstLine="0"/>
                    <w:jc w:val="center"/>
                  </w:pPr>
                  <w:r>
                    <w:rPr>
                      <w:w w:val="97.73437976837158"/>
                      <w:rFonts w:ascii="Segoe UI" w:hAnsi="Segoe UI" w:eastAsia="Segoe UI"/>
                      <w:b/>
                      <w:i w:val="0"/>
                      <w:color w:val="555555"/>
                      <w:sz w:val="12"/>
                    </w:rPr>
                    <w:t>Baja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106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4B4B4B"/>
                <w:sz w:val="12"/>
              </w:rPr>
              <w:t>Responde quien quiere (autoselección): sirve para describir, no para</w:t>
            </w:r>
          </w:p>
        </w:tc>
      </w:tr>
      <w:tr>
        <w:trPr>
          <w:trHeight w:hRule="exact" w:val="194"/>
        </w:trPr>
        <w:tc>
          <w:tcPr>
            <w:tcW w:type="dxa" w:w="1504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callejero 2025</w:t>
            </w:r>
          </w:p>
        </w:tc>
        <w:tc>
          <w:tcPr>
            <w:tcW w:type="dxa" w:w="1120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20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60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60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98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60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4106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24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4B4B4B"/>
                <w:sz w:val="12"/>
              </w:rPr>
              <w:t>estimar.</w:t>
            </w:r>
          </w:p>
        </w:tc>
      </w:tr>
      <w:tr>
        <w:trPr>
          <w:trHeight w:hRule="exact" w:val="180"/>
        </w:trPr>
        <w:tc>
          <w:tcPr>
            <w:tcW w:type="dxa" w:w="1504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0" w:right="0" w:firstLine="0"/>
              <w:jc w:val="center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Seguridad nocturna para</w:t>
            </w:r>
          </w:p>
        </w:tc>
        <w:tc>
          <w:tcPr>
            <w:tcW w:type="dxa" w:w="1120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Secretaría de la</w:t>
            </w:r>
          </w:p>
        </w:tc>
        <w:tc>
          <w:tcPr>
            <w:tcW w:type="dxa" w:w="1020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Las condiciones</w:t>
            </w:r>
          </w:p>
        </w:tc>
        <w:tc>
          <w:tcPr>
            <w:tcW w:type="dxa" w:w="860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0" w:right="106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</w:t>
            </w:r>
          </w:p>
        </w:tc>
        <w:tc>
          <w:tcPr>
            <w:tcW w:type="dxa" w:w="660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0" w:right="15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2019</w:t>
            </w:r>
          </w:p>
        </w:tc>
        <w:tc>
          <w:tcPr>
            <w:tcW w:type="dxa" w:w="698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46,0</w:t>
            </w:r>
          </w:p>
        </w:tc>
        <w:tc>
          <w:tcPr>
            <w:tcW w:type="dxa" w:w="360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60"/>
            </w:tblGrid>
            <w:tr>
              <w:trPr>
                <w:trHeight w:hRule="exact" w:val="128"/>
              </w:trPr>
              <w:tc>
                <w:tcPr>
                  <w:tcW w:type="dxa" w:w="374"/>
                  <w:tcBorders/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0" w:right="0" w:firstLine="0"/>
                    <w:jc w:val="center"/>
                  </w:pPr>
                  <w:r>
                    <w:rPr>
                      <w:w w:val="97.73437976837158"/>
                      <w:rFonts w:ascii="Segoe UI" w:hAnsi="Segoe UI" w:eastAsia="Segoe UI"/>
                      <w:b/>
                      <w:i w:val="0"/>
                      <w:color w:val="555555"/>
                      <w:sz w:val="12"/>
                    </w:rPr>
                    <w:t>Baja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106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22.00000000000045" w:type="dxa"/>
            </w:tblPr>
            <w:tblGrid>
              <w:gridCol w:w="4106"/>
            </w:tblGrid>
            <w:tr>
              <w:trPr>
                <w:trHeight w:hRule="exact" w:val="170"/>
              </w:trPr>
              <w:tc>
                <w:tcPr>
                  <w:tcW w:type="dxa" w:w="398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122" w:right="0" w:firstLine="0"/>
                    <w:jc w:val="left"/>
                  </w:pPr>
                  <w:r>
                    <w:rPr>
                      <w:w w:val="101.39941374460857"/>
                      <w:rFonts w:ascii="Segoe UI" w:hAnsi="Segoe UI" w:eastAsia="Segoe UI"/>
                      <w:b w:val="0"/>
                      <w:i w:val="0"/>
                      <w:color w:val="4B4B4B"/>
                      <w:sz w:val="12"/>
                    </w:rPr>
                    <w:t>Solo vías principales y ciclorrutas. El orden de localidades no se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06"/>
        </w:trPr>
        <w:tc>
          <w:tcPr>
            <w:tcW w:type="dxa" w:w="1504"/>
            <w:tcBorders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las mujeres 2019</w:t>
            </w:r>
          </w:p>
        </w:tc>
        <w:tc>
          <w:tcPr>
            <w:tcW w:type="dxa" w:w="1120"/>
            <w:tcBorders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Mujer</w:t>
            </w:r>
          </w:p>
        </w:tc>
        <w:tc>
          <w:tcPr>
            <w:tcW w:type="dxa" w:w="1020"/>
            <w:tcBorders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60"/>
            <w:tcBorders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60"/>
            <w:tcBorders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98"/>
            <w:tcBorders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60"/>
            <w:tcBorders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4106"/>
            <w:tcBorders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24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4B4B4B"/>
                <w:sz w:val="12"/>
              </w:rPr>
              <w:t>sostiene entre 2016 y 2019.</w:t>
            </w:r>
          </w:p>
        </w:tc>
      </w:tr>
    </w:tbl>
    <w:p>
      <w:pPr>
        <w:autoSpaceDN w:val="0"/>
        <w:autoSpaceDE w:val="0"/>
        <w:widowControl/>
        <w:spacing w:line="257" w:lineRule="auto" w:before="60" w:after="0"/>
        <w:ind w:left="2" w:right="144" w:firstLine="0"/>
        <w:jc w:val="left"/>
      </w:pP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Fuente: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outputs/tablas/confiabilidad_fuentes.csv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. La capa de hurtos de la SCJ baja a nivel medio (70,5) porque su serie solo es comparable desde 2023; sus homicidios, lesiones, delitos 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>sexuales y violencia intrafamiliar quedan en nivel alto (89,5).</w:t>
      </w:r>
    </w:p>
    <w:p>
      <w:pPr>
        <w:autoSpaceDN w:val="0"/>
        <w:autoSpaceDE w:val="0"/>
        <w:widowControl/>
        <w:spacing w:line="187" w:lineRule="auto" w:before="198" w:after="88"/>
        <w:ind w:left="2" w:right="0" w:firstLine="0"/>
        <w:jc w:val="left"/>
      </w:pPr>
      <w:r>
        <w:rPr>
          <w:w w:val="98.6969100104438"/>
          <w:rFonts w:ascii="Montserrat Thin ExtraBold" w:hAnsi="Montserrat Thin ExtraBold" w:eastAsia="Montserrat Thin ExtraBold"/>
          <w:b/>
          <w:i w:val="0"/>
          <w:color w:val="BF0A00"/>
          <w:sz w:val="18"/>
        </w:rPr>
        <w:t>3.2 Auditoría: lo ideal frente a lo disponible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2587"/>
        <w:gridCol w:w="2587"/>
        <w:gridCol w:w="2587"/>
        <w:gridCol w:w="2587"/>
      </w:tblGrid>
      <w:tr>
        <w:trPr>
          <w:trHeight w:hRule="exact" w:val="228"/>
        </w:trPr>
        <w:tc>
          <w:tcPr>
            <w:tcW w:type="dxa" w:w="1944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944"/>
            </w:tblGrid>
            <w:tr>
              <w:trPr>
                <w:trHeight w:hRule="exact" w:val="208"/>
              </w:trPr>
              <w:tc>
                <w:tcPr>
                  <w:tcW w:type="dxa" w:w="1364"/>
                  <w:tcBorders/>
                  <w:shd w:fill="ab0e2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0" w:after="0"/>
                    <w:ind w:left="66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FFFFFF"/>
                      <w:sz w:val="12"/>
                    </w:rPr>
                    <w:t>Variable ideal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2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84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Lo disponible</w:t>
            </w:r>
          </w:p>
        </w:tc>
        <w:tc>
          <w:tcPr>
            <w:tcW w:type="dxa" w:w="15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86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Granularidad</w:t>
            </w:r>
          </w:p>
        </w:tc>
        <w:tc>
          <w:tcPr>
            <w:tcW w:type="dxa" w:w="366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116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Limitación y manejo</w:t>
            </w:r>
          </w:p>
        </w:tc>
      </w:tr>
      <w:tr>
        <w:trPr>
          <w:trHeight w:hRule="exact" w:val="158"/>
        </w:trPr>
        <w:tc>
          <w:tcPr>
            <w:tcW w:type="dxa" w:w="1944"/>
            <w:vMerge w:val="restart"/>
            <w:tcBorders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Delito ocurrido por barrio y mes</w:t>
            </w:r>
          </w:p>
        </w:tc>
        <w:tc>
          <w:tcPr>
            <w:tcW w:type="dxa" w:w="32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Delitos de alto impacto por localidad, SCJ, enero-agosto</w:t>
            </w:r>
          </w:p>
        </w:tc>
        <w:tc>
          <w:tcPr>
            <w:tcW w:type="dxa" w:w="1520"/>
            <w:vMerge w:val="restart"/>
            <w:tcBorders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Localidad</w:t>
            </w:r>
          </w:p>
        </w:tc>
        <w:tc>
          <w:tcPr>
            <w:tcW w:type="dxa" w:w="366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Registro = denuncias. Se contrasta con victimización (EMV, ECSC,</w:t>
            </w:r>
          </w:p>
        </w:tc>
      </w:tr>
      <w:tr>
        <w:trPr>
          <w:trHeight w:hRule="exact" w:val="208"/>
        </w:trPr>
        <w:tc>
          <w:tcPr>
            <w:tcW w:type="dxa" w:w="2587"/>
            <w:vMerge/>
            <w:tcBorders>
              <w:bottom w:sz="4.799999999999727" w:val="single" w:color="#E3E3E3"/>
            </w:tcBorders>
          </w:tcPr>
          <w:p/>
        </w:tc>
        <w:tc>
          <w:tcPr>
            <w:tcW w:type="dxa" w:w="3200"/>
            <w:tcBorders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7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2018-2026</w:t>
            </w:r>
          </w:p>
        </w:tc>
        <w:tc>
          <w:tcPr>
            <w:tcW w:type="dxa" w:w="2587"/>
            <w:vMerge/>
            <w:tcBorders>
              <w:bottom w:sz="4.799999999999727" w:val="single" w:color="#E3E3E3"/>
            </w:tcBorders>
          </w:tcPr>
          <w:p/>
        </w:tc>
        <w:tc>
          <w:tcPr>
            <w:tcW w:type="dxa" w:w="3664"/>
            <w:tcBorders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10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CCB) para estimar la cifra oculta.</w:t>
            </w:r>
          </w:p>
        </w:tc>
      </w:tr>
      <w:tr>
        <w:trPr>
          <w:trHeight w:hRule="exact" w:val="190"/>
        </w:trPr>
        <w:tc>
          <w:tcPr>
            <w:tcW w:type="dxa" w:w="1944"/>
            <w:vMerge w:val="restart"/>
            <w:tcBorders>
              <w:top w:sz="4.799999999999727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944"/>
            </w:tblGrid>
            <w:tr>
              <w:trPr>
                <w:trHeight w:hRule="exact" w:val="368"/>
              </w:trPr>
              <w:tc>
                <w:tcPr>
                  <w:tcW w:type="dxa" w:w="180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0" w:after="0"/>
                    <w:ind w:left="0" w:right="0" w:firstLine="0"/>
                    <w:jc w:val="center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1E1E1E"/>
                      <w:sz w:val="12"/>
                    </w:rPr>
                    <w:t>Percepción frecuente por UPL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200"/>
            <w:tcBorders>
              <w:top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Bienal de Cultura Ciudadana 2025, microdatos con factor</w:t>
            </w:r>
          </w:p>
        </w:tc>
        <w:tc>
          <w:tcPr>
            <w:tcW w:type="dxa" w:w="1520"/>
            <w:tcBorders>
              <w:top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Persona, representativa</w:t>
            </w:r>
          </w:p>
        </w:tc>
        <w:tc>
          <w:tcPr>
            <w:tcW w:type="dxa" w:w="3664"/>
            <w:tcBorders>
              <w:top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Un solo año. Para el seguimiento se propone la Encuesta Distrital</w:t>
            </w:r>
          </w:p>
        </w:tc>
      </w:tr>
      <w:tr>
        <w:trPr>
          <w:trHeight w:hRule="exact" w:val="198"/>
        </w:trPr>
        <w:tc>
          <w:tcPr>
            <w:tcW w:type="dxa" w:w="2587"/>
            <w:vMerge/>
            <w:tcBorders>
              <w:top w:sz="4.799999999999727" w:val="single" w:color="#E3E3E3"/>
              <w:bottom w:sz="5.600000000000364" w:val="single" w:color="#E3E3E3"/>
            </w:tcBorders>
          </w:tcPr>
          <w:p/>
        </w:tc>
        <w:tc>
          <w:tcPr>
            <w:tcW w:type="dxa" w:w="3200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7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de expansión</w:t>
            </w:r>
          </w:p>
        </w:tc>
        <w:tc>
          <w:tcPr>
            <w:tcW w:type="dxa" w:w="1520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por localidad</w:t>
            </w:r>
          </w:p>
        </w:tc>
        <w:tc>
          <w:tcPr>
            <w:tcW w:type="dxa" w:w="3664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0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de Percepción (por UPL).</w:t>
            </w:r>
          </w:p>
        </w:tc>
      </w:tr>
      <w:tr>
        <w:trPr>
          <w:trHeight w:hRule="exact" w:val="164"/>
        </w:trPr>
        <w:tc>
          <w:tcPr>
            <w:tcW w:type="dxa" w:w="1944"/>
            <w:vMerge w:val="restart"/>
            <w:tcBorders>
              <w:top w:sz="5.600000000000364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Victimización por localidad</w:t>
            </w:r>
          </w:p>
        </w:tc>
        <w:tc>
          <w:tcPr>
            <w:tcW w:type="dxa" w:w="3200"/>
            <w:vMerge w:val="restart"/>
            <w:tcBorders>
              <w:top w:sz="5.600000000000364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7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Encuesta Mundial de Valores, ola 8, 2024</w:t>
            </w:r>
          </w:p>
        </w:tc>
        <w:tc>
          <w:tcPr>
            <w:tcW w:type="dxa" w:w="1520"/>
            <w:vMerge w:val="restart"/>
            <w:tcBorders>
              <w:top w:sz="5.600000000000364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Persona, 96 por localidad</w:t>
            </w:r>
          </w:p>
        </w:tc>
        <w:tc>
          <w:tcPr>
            <w:tcW w:type="dxa" w:w="3664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0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Intervalos amplios; ponderación nacional. La localidad se</w:t>
            </w:r>
          </w:p>
        </w:tc>
      </w:tr>
      <w:tr>
        <w:trPr>
          <w:trHeight w:hRule="exact" w:val="220"/>
        </w:trPr>
        <w:tc>
          <w:tcPr>
            <w:tcW w:type="dxa" w:w="2587"/>
            <w:vMerge/>
            <w:tcBorders>
              <w:top w:sz="5.600000000000364" w:val="single" w:color="#E3E3E3"/>
              <w:bottom w:sz="5.599999999999909" w:val="single" w:color="#E3E3E3"/>
            </w:tcBorders>
          </w:tcPr>
          <w:p/>
        </w:tc>
        <w:tc>
          <w:tcPr>
            <w:tcW w:type="dxa" w:w="2587"/>
            <w:vMerge/>
            <w:tcBorders>
              <w:top w:sz="5.600000000000364" w:val="single" w:color="#E3E3E3"/>
              <w:bottom w:sz="5.599999999999909" w:val="single" w:color="#E3E3E3"/>
            </w:tcBorders>
          </w:tcPr>
          <w:p/>
        </w:tc>
        <w:tc>
          <w:tcPr>
            <w:tcW w:type="dxa" w:w="2587"/>
            <w:vMerge/>
            <w:tcBorders>
              <w:top w:sz="5.600000000000364" w:val="single" w:color="#E3E3E3"/>
              <w:bottom w:sz="5.599999999999909" w:val="single" w:color="#E3E3E3"/>
            </w:tcBorders>
          </w:tcPr>
          <w:p/>
        </w:tc>
        <w:tc>
          <w:tcPr>
            <w:tcW w:type="dxa" w:w="3664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10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recuperó del tablero oficial y se verificó (96 por localidad).</w:t>
            </w:r>
          </w:p>
        </w:tc>
      </w:tr>
      <w:tr>
        <w:trPr>
          <w:trHeight w:hRule="exact" w:val="180"/>
        </w:trPr>
        <w:tc>
          <w:tcPr>
            <w:tcW w:type="dxa" w:w="1944"/>
            <w:vMerge w:val="restart"/>
            <w:tcBorders>
              <w:top w:sz="5.599999999999909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944"/>
            </w:tblGrid>
            <w:tr>
              <w:trPr>
                <w:trHeight w:hRule="exact" w:val="366"/>
              </w:trPr>
              <w:tc>
                <w:tcPr>
                  <w:tcW w:type="dxa" w:w="190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0" w:right="0" w:firstLine="0"/>
                    <w:jc w:val="center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1E1E1E"/>
                      <w:sz w:val="12"/>
                    </w:rPr>
                    <w:t>Estado del alumbrado por cuadra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200"/>
            <w:vMerge w:val="restart"/>
            <w:tcBorders>
              <w:top w:sz="5.599999999999909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7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Luminarias por localidad, UAESP (52 cortes, 2017-2024)</w:t>
            </w:r>
          </w:p>
        </w:tc>
        <w:tc>
          <w:tcPr>
            <w:tcW w:type="dxa" w:w="1520"/>
            <w:vMerge w:val="restart"/>
            <w:tcBorders>
              <w:top w:sz="5.599999999999909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Localidad</w:t>
            </w:r>
          </w:p>
        </w:tc>
        <w:tc>
          <w:tcPr>
            <w:tcW w:type="dxa" w:w="3664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Cuenta luminarias, no si encienden ni cuánta luz dan: sirve como</w:t>
            </w:r>
          </w:p>
        </w:tc>
      </w:tr>
      <w:tr>
        <w:trPr>
          <w:trHeight w:hRule="exact" w:val="208"/>
        </w:trPr>
        <w:tc>
          <w:tcPr>
            <w:tcW w:type="dxa" w:w="2587"/>
            <w:vMerge/>
            <w:tcBorders>
              <w:top w:sz="5.599999999999909" w:val="single" w:color="#E3E3E3"/>
              <w:bottom w:sz="5.600000000000364" w:val="single" w:color="#E3E3E3"/>
            </w:tcBorders>
          </w:tcPr>
          <w:p/>
        </w:tc>
        <w:tc>
          <w:tcPr>
            <w:tcW w:type="dxa" w:w="2587"/>
            <w:vMerge/>
            <w:tcBorders>
              <w:top w:sz="5.599999999999909" w:val="single" w:color="#E3E3E3"/>
              <w:bottom w:sz="5.600000000000364" w:val="single" w:color="#E3E3E3"/>
            </w:tcBorders>
          </w:tcPr>
          <w:p/>
        </w:tc>
        <w:tc>
          <w:tcPr>
            <w:tcW w:type="dxa" w:w="2587"/>
            <w:vMerge/>
            <w:tcBorders>
              <w:top w:sz="5.599999999999909" w:val="single" w:color="#E3E3E3"/>
              <w:bottom w:sz="5.600000000000364" w:val="single" w:color="#E3E3E3"/>
            </w:tcBorders>
          </w:tcPr>
          <w:p/>
        </w:tc>
        <w:tc>
          <w:tcPr>
            <w:tcW w:type="dxa" w:w="3664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10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validación débil.</w:t>
            </w:r>
          </w:p>
        </w:tc>
      </w:tr>
      <w:tr>
        <w:trPr>
          <w:trHeight w:hRule="exact" w:val="172"/>
        </w:trPr>
        <w:tc>
          <w:tcPr>
            <w:tcW w:type="dxa" w:w="1944"/>
            <w:vMerge w:val="restart"/>
            <w:tcBorders>
              <w:top w:sz="5.600000000000364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Desorden en el espacio público</w:t>
            </w:r>
          </w:p>
        </w:tc>
        <w:tc>
          <w:tcPr>
            <w:tcW w:type="dxa" w:w="3200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7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Llamadas a la Línea 123 (narcóticos, riñas, maltrato a</w:t>
            </w:r>
          </w:p>
        </w:tc>
        <w:tc>
          <w:tcPr>
            <w:tcW w:type="dxa" w:w="1520"/>
            <w:vMerge w:val="restart"/>
            <w:tcBorders>
              <w:top w:sz="5.600000000000364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Localidad y UPZ</w:t>
            </w:r>
          </w:p>
        </w:tc>
        <w:tc>
          <w:tcPr>
            <w:tcW w:type="dxa" w:w="3664"/>
            <w:vMerge w:val="restart"/>
            <w:tcBorders>
              <w:top w:sz="5.600000000000364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10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Mide llamadas, no hechos verificados.</w:t>
            </w:r>
          </w:p>
        </w:tc>
      </w:tr>
      <w:tr>
        <w:trPr>
          <w:trHeight w:hRule="exact" w:val="200"/>
        </w:trPr>
        <w:tc>
          <w:tcPr>
            <w:tcW w:type="dxa" w:w="2587"/>
            <w:vMerge/>
            <w:tcBorders>
              <w:top w:sz="5.600000000000364" w:val="single" w:color="#E3E3E3"/>
              <w:bottom w:sz="5.599999999999454" w:val="single" w:color="#E3E3E3"/>
            </w:tcBorders>
          </w:tcPr>
          <w:p/>
        </w:tc>
        <w:tc>
          <w:tcPr>
            <w:tcW w:type="dxa" w:w="3200"/>
            <w:tcBorders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7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mujer), SCJ</w:t>
            </w:r>
          </w:p>
        </w:tc>
        <w:tc>
          <w:tcPr>
            <w:tcW w:type="dxa" w:w="2587"/>
            <w:vMerge/>
            <w:tcBorders>
              <w:top w:sz="5.600000000000364" w:val="single" w:color="#E3E3E3"/>
              <w:bottom w:sz="5.599999999999454" w:val="single" w:color="#E3E3E3"/>
            </w:tcBorders>
          </w:tcPr>
          <w:p/>
        </w:tc>
        <w:tc>
          <w:tcPr>
            <w:tcW w:type="dxa" w:w="2587"/>
            <w:vMerge/>
            <w:tcBorders>
              <w:top w:sz="5.600000000000364" w:val="single" w:color="#E3E3E3"/>
              <w:bottom w:sz="5.599999999999454" w:val="single" w:color="#E3E3E3"/>
            </w:tcBorders>
          </w:tcPr>
          <w:p/>
        </w:tc>
      </w:tr>
      <w:tr>
        <w:trPr>
          <w:trHeight w:hRule="exact" w:val="180"/>
        </w:trPr>
        <w:tc>
          <w:tcPr>
            <w:tcW w:type="dxa" w:w="1944"/>
            <w:vMerge w:val="restart"/>
            <w:tcBorders>
              <w:top w:sz="5.59999999999945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944"/>
            </w:tblGrid>
            <w:tr>
              <w:trPr>
                <w:trHeight w:hRule="exact" w:val="366"/>
              </w:trPr>
              <w:tc>
                <w:tcPr>
                  <w:tcW w:type="dxa" w:w="190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0" w:right="0" w:firstLine="0"/>
                    <w:jc w:val="center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1E1E1E"/>
                      <w:sz w:val="12"/>
                    </w:rPr>
                    <w:t>Entorno inmediato de la persona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200"/>
            <w:tcBorders>
              <w:top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7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Hechos reportados en la Bienal: atracos y drogas en el</w:t>
            </w:r>
          </w:p>
        </w:tc>
        <w:tc>
          <w:tcPr>
            <w:tcW w:type="dxa" w:w="1520"/>
            <w:vMerge w:val="restart"/>
            <w:tcBorders>
              <w:top w:sz="5.59999999999945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Persona</w:t>
            </w:r>
          </w:p>
        </w:tc>
        <w:tc>
          <w:tcPr>
            <w:tcW w:type="dxa" w:w="3664"/>
            <w:tcBorders>
              <w:top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10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Autorreporte. Se separa de las calificaciones que comparten</w:t>
            </w:r>
          </w:p>
        </w:tc>
      </w:tr>
      <w:tr>
        <w:trPr>
          <w:trHeight w:hRule="exact" w:val="208"/>
        </w:trPr>
        <w:tc>
          <w:tcPr>
            <w:tcW w:type="dxa" w:w="2587"/>
            <w:vMerge/>
            <w:tcBorders>
              <w:top w:sz="5.599999999999454" w:val="single" w:color="#E3E3E3"/>
              <w:bottom w:sz="5.600000000000364" w:val="single" w:color="#E3E3E3"/>
            </w:tcBorders>
          </w:tcPr>
          <w:p/>
        </w:tc>
        <w:tc>
          <w:tcPr>
            <w:tcW w:type="dxa" w:w="3200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7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parque, conflictos vecinales, acoso presenciado</w:t>
            </w:r>
          </w:p>
        </w:tc>
        <w:tc>
          <w:tcPr>
            <w:tcW w:type="dxa" w:w="2587"/>
            <w:vMerge/>
            <w:tcBorders>
              <w:top w:sz="5.599999999999454" w:val="single" w:color="#E3E3E3"/>
              <w:bottom w:sz="5.600000000000364" w:val="single" w:color="#E3E3E3"/>
            </w:tcBorders>
          </w:tcPr>
          <w:p/>
        </w:tc>
        <w:tc>
          <w:tcPr>
            <w:tcW w:type="dxa" w:w="3664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10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batería con la pregunta de seguridad.</w:t>
            </w:r>
          </w:p>
        </w:tc>
      </w:tr>
      <w:tr>
        <w:trPr>
          <w:trHeight w:hRule="exact" w:val="226"/>
        </w:trPr>
        <w:tc>
          <w:tcPr>
            <w:tcW w:type="dxa" w:w="1944"/>
            <w:tcBorders>
              <w:top w:sz="5.60000000000036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Población para tasas</w:t>
            </w:r>
          </w:p>
        </w:tc>
        <w:tc>
          <w:tcPr>
            <w:tcW w:type="dxa" w:w="3200"/>
            <w:tcBorders>
              <w:top w:sz="5.60000000000036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7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Proyecciones SDP 2005-2035 por sexo y edad simple</w:t>
            </w:r>
          </w:p>
        </w:tc>
        <w:tc>
          <w:tcPr>
            <w:tcW w:type="dxa" w:w="1520"/>
            <w:tcBorders>
              <w:top w:sz="5.60000000000036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Localidad y UPZ</w:t>
            </w:r>
          </w:p>
        </w:tc>
        <w:tc>
          <w:tcPr>
            <w:tcW w:type="dxa" w:w="3664"/>
            <w:tcBorders>
              <w:top w:sz="5.60000000000036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10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Proyecciones posteriores al censo 2018, no conteos.</w:t>
            </w:r>
          </w:p>
        </w:tc>
      </w:tr>
    </w:tbl>
    <w:p>
      <w:pPr>
        <w:autoSpaceDN w:val="0"/>
        <w:autoSpaceDE w:val="0"/>
        <w:widowControl/>
        <w:spacing w:line="190" w:lineRule="auto" w:before="220" w:after="0"/>
        <w:ind w:left="2" w:right="0" w:firstLine="0"/>
        <w:jc w:val="left"/>
      </w:pPr>
      <w:r>
        <w:rPr>
          <w:w w:val="98.6969100104438"/>
          <w:rFonts w:ascii="Montserrat Thin ExtraBold" w:hAnsi="Montserrat Thin ExtraBold" w:eastAsia="Montserrat Thin ExtraBold"/>
          <w:b/>
          <w:i w:val="0"/>
          <w:color w:val="BF0A00"/>
          <w:sz w:val="18"/>
        </w:rPr>
        <w:t>3.3 Lo que encontramos en el portal de datos abiertos</w:t>
      </w:r>
    </w:p>
    <w:p>
      <w:pPr>
        <w:autoSpaceDN w:val="0"/>
        <w:autoSpaceDE w:val="0"/>
        <w:widowControl/>
        <w:spacing w:line="247" w:lineRule="auto" w:before="76" w:after="0"/>
        <w:ind w:left="2" w:right="0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Para dimensionar qué se puede cruzar, descargamos por la API CKAN el catálogo completo del portal: 1.835 conjuntos y 11.707 recursos. De 4.598 tablas, el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6,7 % trae una llave de localidad cruzable, el 23,9 % trae año o fecha y el 3,4 % trae sexo; el 20,8 % de los conjuntos no se actualiza desde 2021 o antes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(auditoría del 5 de octubre de 2026, scripts en </w:t>
      </w:r>
      <w:r>
        <w:rPr>
          <w:shd w:val="clear" w:color="auto" w:fill="f2f2f2"/>
          <w:rFonts w:ascii="Consolas" w:hAnsi="Consolas" w:eastAsia="Consolas"/>
          <w:b w:val="0"/>
          <w:i w:val="0"/>
          <w:color w:val="1E1E1E"/>
          <w:sz w:val="14"/>
        </w:rPr>
        <w:t>auditoria_portal/</w:t>
      </w:r>
      <w:r>
        <w:rPr>
          <w:shd w:val="clear" w:color="auto" w:fill="f2f2f2"/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). Los retos de integración más costosos fueron la misma localidad escrita de diez maneras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(«USAQUÉN», «01 - Usaquen», «1»), resuelta con un normalizador al código oficial 1-20; tablas en formato ancho (una columna por delito y año); archivos cuya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extensión no coincide con su formato; y registros duplicados (cada muerte en vía aparece dos veces en el archivo de la SDS; los formularios «A» y «AA» del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SIGAT repiten el mismo siniestro). Cada paso queda en una bitácora con controles de totales (</w:t>
      </w:r>
      <w:r>
        <w:rPr>
          <w:shd w:val="clear" w:color="auto" w:fill="f2f2f2"/>
          <w:rFonts w:ascii="Consolas" w:hAnsi="Consolas" w:eastAsia="Consolas"/>
          <w:b w:val="0"/>
          <w:i w:val="0"/>
          <w:color w:val="1E1E1E"/>
          <w:sz w:val="14"/>
        </w:rPr>
        <w:t xml:space="preserve"> outputs/tablas/bitacora_limpieza.csv</w:t>
      </w:r>
      <w:r>
        <w:rPr>
          <w:shd w:val="clear" w:color="auto" w:fill="f2f2f2"/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).</w:t>
      </w:r>
    </w:p>
    <w:p>
      <w:pPr>
        <w:autoSpaceDN w:val="0"/>
        <w:autoSpaceDE w:val="0"/>
        <w:widowControl/>
        <w:spacing w:line="187" w:lineRule="auto" w:before="332" w:after="0"/>
        <w:ind w:left="2" w:right="0" w:firstLine="0"/>
        <w:jc w:val="left"/>
      </w:pPr>
      <w:r>
        <w:rPr>
          <w:w w:val="98.72159604673033"/>
          <w:rFonts w:ascii="Montserrat Thin ExtraBold" w:hAnsi="Montserrat Thin ExtraBold" w:eastAsia="Montserrat Thin ExtraBold"/>
          <w:b/>
          <w:i w:val="0"/>
          <w:color w:val="767676"/>
          <w:sz w:val="27"/>
        </w:rPr>
        <w:t>4</w:t>
      </w:r>
      <w:r>
        <w:rPr>
          <w:w w:val="98.72159604673033"/>
          <w:rFonts w:ascii="Montserrat Thin ExtraBold" w:hAnsi="Montserrat Thin ExtraBold" w:eastAsia="Montserrat Thin ExtraBold"/>
          <w:b/>
          <w:i w:val="0"/>
          <w:color w:val="BF0A00"/>
          <w:sz w:val="27"/>
        </w:rPr>
        <w:t xml:space="preserve"> Validación del registro: el hallazgo central</w:t>
      </w:r>
    </w:p>
    <w:p>
      <w:pPr>
        <w:autoSpaceDN w:val="0"/>
        <w:autoSpaceDE w:val="0"/>
        <w:widowControl/>
        <w:spacing w:line="245" w:lineRule="auto" w:before="308" w:after="0"/>
        <w:ind w:left="2" w:right="0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Comparar miedo con delito exige que el delito se mida igual en el tiempo. Antes de modelar dividimos cada serie de la capa SCJ entre el registro de la Policía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(SIEDCO) para el mismo delito y los mismos meses, y los homicidios también entre los de Medicina Legal. Regla del proyecto: una razón entre 0,95 y 1,10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cuenta como la misma serie (</w:t>
      </w:r>
      <w:r>
        <w:rPr>
          <w:shd w:val="clear" w:color="auto" w:fill="f2f2f2"/>
          <w:rFonts w:ascii="Consolas" w:hAnsi="Consolas" w:eastAsia="Consolas"/>
          <w:b w:val="0"/>
          <w:i w:val="0"/>
          <w:color w:val="1E1E1E"/>
          <w:sz w:val="14"/>
        </w:rPr>
        <w:t xml:space="preserve"> src/validacion_registro.py</w:t>
      </w:r>
      <w:r>
        <w:rPr>
          <w:shd w:val="clear" w:color="auto" w:fill="f2f2f2"/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).</w:t>
      </w:r>
    </w:p>
    <w:p>
      <w:pPr>
        <w:autoSpaceDN w:val="0"/>
        <w:tabs>
          <w:tab w:pos="9974" w:val="left"/>
        </w:tabs>
        <w:autoSpaceDE w:val="0"/>
        <w:widowControl/>
        <w:spacing w:line="240" w:lineRule="auto" w:before="1598" w:after="0"/>
        <w:ind w:left="0" w:right="0" w:firstLine="0"/>
        <w:jc w:val="left"/>
      </w:pPr>
      <w:r>
        <w:rPr>
          <w:w w:val="97.07142966134208"/>
          <w:rFonts w:ascii="Segoe UI" w:hAnsi="Segoe UI" w:eastAsia="Segoe UI"/>
          <w:b w:val="0"/>
          <w:i w:val="0"/>
          <w:color w:val="8A8A8A"/>
          <w:sz w:val="14"/>
        </w:rPr>
        <w:t xml:space="preserve">El miedo que no baja · Informe técnico · Equipo #16 The data squad · Bogotá DataJam Edición 5 </w:t>
      </w:r>
      <w:r>
        <w:tab/>
      </w:r>
      <w:r>
        <w:rPr>
          <w:w w:val="97.07142966134208"/>
          <w:rFonts w:ascii="Segoe UI" w:hAnsi="Segoe UI" w:eastAsia="Segoe UI"/>
          <w:b w:val="0"/>
          <w:i w:val="0"/>
          <w:color w:val="8A8A8A"/>
          <w:sz w:val="14"/>
        </w:rPr>
        <w:t>5 / 16</w:t>
      </w:r>
    </w:p>
    <w:p>
      <w:pPr>
        <w:sectPr>
          <w:pgSz w:w="11899" w:h="16838"/>
          <w:pgMar w:top="382" w:right="756" w:bottom="152" w:left="7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2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33770" cy="25984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2598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50" w:lineRule="auto" w:before="66" w:after="0"/>
        <w:ind w:left="16" w:right="42" w:firstLine="0"/>
        <w:jc w:val="both"/>
      </w:pPr>
      <w:r>
        <w:rPr>
          <w:w w:val="97.67091614859444"/>
          <w:rFonts w:ascii="Segoe UI Semibold" w:hAnsi="Segoe UI Semibold" w:eastAsia="Segoe UI Semibold"/>
          <w:b/>
          <w:i w:val="0"/>
          <w:color w:val="1E1E1E"/>
          <w:sz w:val="14"/>
        </w:rPr>
        <w:t>Figura 1. En 2023 la capa cambia de escala en tres hurtos; las demás series coinciden con la Policía todos los años.</w:t>
      </w:r>
      <w:r>
        <w:rPr>
          <w:w w:val="97.67091614859444"/>
          <w:rFonts w:ascii="Segoe UI" w:hAnsi="Segoe UI" w:eastAsia="Segoe UI"/>
          <w:b w:val="0"/>
          <w:i w:val="0"/>
          <w:color w:val="4B4B4B"/>
          <w:sz w:val="14"/>
        </w:rPr>
        <w:t xml:space="preserve"> Izquierda: razón capa SCJ ÷ SIEDCO, enero-agosto; en </w:t>
      </w:r>
      <w:r>
        <w:rPr>
          <w:w w:val="97.67091614859444"/>
          <w:rFonts w:ascii="Segoe UI" w:hAnsi="Segoe UI" w:eastAsia="Segoe UI"/>
          <w:b w:val="0"/>
          <w:i w:val="0"/>
          <w:color w:val="4B4B4B"/>
          <w:sz w:val="14"/>
        </w:rPr>
        <w:t xml:space="preserve">gris, homicidios, lesiones, delitos sexuales y violencia intrafamiliar. Derecha: hurto a personas con índice 2022 = 100 en la capa, en el SIEDCO y en la victimización por hurto </w:t>
      </w:r>
      <w:r>
        <w:rPr>
          <w:w w:val="97.67091614859444"/>
          <w:rFonts w:ascii="Segoe UI" w:hAnsi="Segoe UI" w:eastAsia="Segoe UI"/>
          <w:b w:val="0"/>
          <w:i w:val="0"/>
          <w:color w:val="4B4B4B"/>
          <w:sz w:val="14"/>
        </w:rPr>
        <w:t>de la EPV (calculada como victimización × porcentaje de víctimas de hurto).</w:t>
      </w:r>
    </w:p>
    <w:p>
      <w:pPr>
        <w:autoSpaceDN w:val="0"/>
        <w:autoSpaceDE w:val="0"/>
        <w:widowControl/>
        <w:spacing w:line="257" w:lineRule="auto" w:before="34" w:after="0"/>
        <w:ind w:left="16" w:right="288" w:firstLine="0"/>
        <w:jc w:val="left"/>
      </w:pP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Fuentes: SCJ, capa «Delitos de alto impacto» (OAIEE, corte 31 de agosto de 2026); Policía Nacional, SIEDCO (datos.gov.co); CCB, EPV 2021-2025. Tablas: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registro_razon_scj_siedco.csv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,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registro_hurto_personas.csv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>.</w:t>
      </w:r>
    </w:p>
    <w:p>
      <w:pPr>
        <w:autoSpaceDN w:val="0"/>
        <w:autoSpaceDE w:val="0"/>
        <w:widowControl/>
        <w:spacing w:line="242" w:lineRule="auto" w:before="148" w:after="70"/>
        <w:ind w:left="16" w:right="0" w:firstLine="0"/>
        <w:jc w:val="left"/>
      </w:pPr>
      <w:r>
        <w:rPr>
          <w:w w:val="101.47874695914132"/>
          <w:rFonts w:ascii="Segoe UI" w:hAnsi="Segoe UI" w:eastAsia="Segoe UI"/>
          <w:b/>
          <w:i w:val="0"/>
          <w:color w:val="BF0A00"/>
          <w:sz w:val="14"/>
        </w:rPr>
        <w:t>Tabla 2.</w:t>
      </w:r>
      <w:r>
        <w:rPr>
          <w:w w:val="101.47874695914132"/>
          <w:rFonts w:ascii="Segoe UI" w:hAnsi="Segoe UI" w:eastAsia="Segoe UI"/>
          <w:b/>
          <w:i w:val="0"/>
          <w:color w:val="1E1E1E"/>
          <w:sz w:val="14"/>
        </w:rPr>
        <w:t xml:space="preserve"> Razón capa SCJ ÷ SIEDCO por delito y año, enero-agosto (en azul, fuera del rango 0,95 a 1,10)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1295"/>
        <w:gridCol w:w="1295"/>
        <w:gridCol w:w="1295"/>
        <w:gridCol w:w="1295"/>
        <w:gridCol w:w="1295"/>
        <w:gridCol w:w="1295"/>
        <w:gridCol w:w="1295"/>
        <w:gridCol w:w="1295"/>
      </w:tblGrid>
      <w:tr>
        <w:trPr>
          <w:trHeight w:hRule="exact" w:val="240"/>
        </w:trPr>
        <w:tc>
          <w:tcPr>
            <w:tcW w:type="dxa" w:w="62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66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Año</w:t>
            </w:r>
          </w:p>
        </w:tc>
        <w:tc>
          <w:tcPr>
            <w:tcW w:type="dxa" w:w="1360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0.0" w:type="dxa"/>
            </w:tblPr>
            <w:tblGrid>
              <w:gridCol w:w="1360"/>
            </w:tblGrid>
            <w:tr>
              <w:trPr>
                <w:trHeight w:hRule="exact" w:val="220"/>
              </w:trPr>
              <w:tc>
                <w:tcPr>
                  <w:tcW w:type="dxa" w:w="1200"/>
                  <w:tcBorders/>
                  <w:shd w:fill="ab0e2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20" w:after="0"/>
                    <w:ind w:left="0" w:right="0" w:firstLine="0"/>
                    <w:jc w:val="center"/>
                  </w:pPr>
                  <w:r>
                    <w:rPr>
                      <w:rFonts w:ascii="Segoe UI Semibold" w:hAnsi="Segoe UI Semibold" w:eastAsia="Segoe UI Semibold"/>
                      <w:b/>
                      <w:i w:val="0"/>
                      <w:color w:val="FFFFFF"/>
                      <w:sz w:val="13"/>
                    </w:rPr>
                    <w:t>Hurto a personas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0" w:firstLine="0"/>
              <w:jc w:val="center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Hurto a residencias</w:t>
            </w:r>
          </w:p>
        </w:tc>
        <w:tc>
          <w:tcPr>
            <w:tcW w:type="dxa" w:w="16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0" w:firstLine="0"/>
              <w:jc w:val="center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Hurto de automotores</w:t>
            </w:r>
          </w:p>
        </w:tc>
        <w:tc>
          <w:tcPr>
            <w:tcW w:type="dxa" w:w="9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0" w:firstLine="0"/>
              <w:jc w:val="center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Homicidios</w:t>
            </w:r>
          </w:p>
        </w:tc>
        <w:tc>
          <w:tcPr>
            <w:tcW w:type="dxa" w:w="14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0" w:firstLine="0"/>
              <w:jc w:val="center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Lesiones personales</w:t>
            </w:r>
          </w:p>
        </w:tc>
        <w:tc>
          <w:tcPr>
            <w:tcW w:type="dxa" w:w="12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0" w:firstLine="0"/>
              <w:jc w:val="center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Delitos sexuales</w:t>
            </w:r>
          </w:p>
        </w:tc>
        <w:tc>
          <w:tcPr>
            <w:tcW w:type="dxa" w:w="154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190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Violencia intrafamiliar</w:t>
            </w:r>
          </w:p>
        </w:tc>
      </w:tr>
      <w:tr>
        <w:trPr>
          <w:trHeight w:hRule="exact" w:val="234"/>
        </w:trPr>
        <w:tc>
          <w:tcPr>
            <w:tcW w:type="dxa" w:w="624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2018</w:t>
            </w:r>
          </w:p>
        </w:tc>
        <w:tc>
          <w:tcPr>
            <w:tcW w:type="dxa" w:w="1360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144" w:firstLine="0"/>
              <w:jc w:val="right"/>
            </w:pPr>
            <w:r>
              <w:rPr>
                <w:rFonts w:ascii="Segoe UI" w:hAnsi="Segoe UI" w:eastAsia="Segoe UI"/>
                <w:b/>
                <w:i w:val="0"/>
                <w:color w:val="1F4A9E"/>
                <w:sz w:val="13"/>
              </w:rPr>
              <w:t>2,52</w:t>
            </w:r>
          </w:p>
        </w:tc>
        <w:tc>
          <w:tcPr>
            <w:tcW w:type="dxa" w:w="1480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164" w:firstLine="0"/>
              <w:jc w:val="right"/>
            </w:pPr>
            <w:r>
              <w:rPr>
                <w:rFonts w:ascii="Segoe UI" w:hAnsi="Segoe UI" w:eastAsia="Segoe UI"/>
                <w:b/>
                <w:i w:val="0"/>
                <w:color w:val="1F4A9E"/>
                <w:sz w:val="13"/>
              </w:rPr>
              <w:t>2,78</w:t>
            </w:r>
          </w:p>
        </w:tc>
        <w:tc>
          <w:tcPr>
            <w:tcW w:type="dxa" w:w="1620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110" w:firstLine="0"/>
              <w:jc w:val="right"/>
            </w:pPr>
            <w:r>
              <w:rPr>
                <w:rFonts w:ascii="Segoe UI" w:hAnsi="Segoe UI" w:eastAsia="Segoe UI"/>
                <w:b/>
                <w:i w:val="0"/>
                <w:color w:val="1F4A9E"/>
                <w:sz w:val="13"/>
              </w:rPr>
              <w:t>2,00</w:t>
            </w:r>
          </w:p>
        </w:tc>
        <w:tc>
          <w:tcPr>
            <w:tcW w:type="dxa" w:w="960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15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1480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13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1,09</w:t>
            </w:r>
          </w:p>
        </w:tc>
        <w:tc>
          <w:tcPr>
            <w:tcW w:type="dxa" w:w="1260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158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1544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</w:tr>
      <w:tr>
        <w:trPr>
          <w:trHeight w:hRule="exact" w:val="240"/>
        </w:trPr>
        <w:tc>
          <w:tcPr>
            <w:tcW w:type="dxa" w:w="624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8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2019</w:t>
            </w:r>
          </w:p>
        </w:tc>
        <w:tc>
          <w:tcPr>
            <w:tcW w:type="dxa" w:w="136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60.0" w:type="dxa"/>
            </w:tblPr>
            <w:tblGrid>
              <w:gridCol w:w="1360"/>
            </w:tblGrid>
            <w:tr>
              <w:trPr>
                <w:trHeight w:hRule="exact" w:val="220"/>
              </w:trPr>
              <w:tc>
                <w:tcPr>
                  <w:tcW w:type="dxa" w:w="820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4" w:after="0"/>
                    <w:ind w:left="0" w:right="64" w:firstLine="0"/>
                    <w:jc w:val="right"/>
                  </w:pPr>
                  <w:r>
                    <w:rPr>
                      <w:rFonts w:ascii="Segoe UI" w:hAnsi="Segoe UI" w:eastAsia="Segoe UI"/>
                      <w:b/>
                      <w:i w:val="0"/>
                      <w:color w:val="1F4A9E"/>
                      <w:sz w:val="13"/>
                    </w:rPr>
                    <w:t>2,55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8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0" w:right="164" w:firstLine="0"/>
              <w:jc w:val="right"/>
            </w:pPr>
            <w:r>
              <w:rPr>
                <w:rFonts w:ascii="Segoe UI" w:hAnsi="Segoe UI" w:eastAsia="Segoe UI"/>
                <w:b/>
                <w:i w:val="0"/>
                <w:color w:val="1F4A9E"/>
                <w:sz w:val="13"/>
              </w:rPr>
              <w:t>2,79</w:t>
            </w:r>
          </w:p>
        </w:tc>
        <w:tc>
          <w:tcPr>
            <w:tcW w:type="dxa" w:w="162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0" w:right="110" w:firstLine="0"/>
              <w:jc w:val="right"/>
            </w:pPr>
            <w:r>
              <w:rPr>
                <w:rFonts w:ascii="Segoe UI" w:hAnsi="Segoe UI" w:eastAsia="Segoe UI"/>
                <w:b/>
                <w:i w:val="0"/>
                <w:color w:val="1F4A9E"/>
                <w:sz w:val="13"/>
              </w:rPr>
              <w:t>2,00</w:t>
            </w:r>
          </w:p>
        </w:tc>
        <w:tc>
          <w:tcPr>
            <w:tcW w:type="dxa" w:w="96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0" w:right="15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148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0" w:right="13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126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0" w:right="158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1544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</w:tr>
      <w:tr>
        <w:trPr>
          <w:trHeight w:hRule="exact" w:val="240"/>
        </w:trPr>
        <w:tc>
          <w:tcPr>
            <w:tcW w:type="dxa" w:w="624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8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2020</w:t>
            </w:r>
          </w:p>
        </w:tc>
        <w:tc>
          <w:tcPr>
            <w:tcW w:type="dxa" w:w="136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0" w:right="144" w:firstLine="0"/>
              <w:jc w:val="right"/>
            </w:pPr>
            <w:r>
              <w:rPr>
                <w:rFonts w:ascii="Segoe UI" w:hAnsi="Segoe UI" w:eastAsia="Segoe UI"/>
                <w:b/>
                <w:i w:val="0"/>
                <w:color w:val="1F4A9E"/>
                <w:sz w:val="13"/>
              </w:rPr>
              <w:t>2,41</w:t>
            </w:r>
          </w:p>
        </w:tc>
        <w:tc>
          <w:tcPr>
            <w:tcW w:type="dxa" w:w="148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0" w:right="164" w:firstLine="0"/>
              <w:jc w:val="right"/>
            </w:pPr>
            <w:r>
              <w:rPr>
                <w:rFonts w:ascii="Segoe UI" w:hAnsi="Segoe UI" w:eastAsia="Segoe UI"/>
                <w:b/>
                <w:i w:val="0"/>
                <w:color w:val="1F4A9E"/>
                <w:sz w:val="13"/>
              </w:rPr>
              <w:t>3,00</w:t>
            </w:r>
          </w:p>
        </w:tc>
        <w:tc>
          <w:tcPr>
            <w:tcW w:type="dxa" w:w="162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0" w:right="110" w:firstLine="0"/>
              <w:jc w:val="right"/>
            </w:pPr>
            <w:r>
              <w:rPr>
                <w:rFonts w:ascii="Segoe UI" w:hAnsi="Segoe UI" w:eastAsia="Segoe UI"/>
                <w:b/>
                <w:i w:val="0"/>
                <w:color w:val="1F4A9E"/>
                <w:sz w:val="13"/>
              </w:rPr>
              <w:t>2,00</w:t>
            </w:r>
          </w:p>
        </w:tc>
        <w:tc>
          <w:tcPr>
            <w:tcW w:type="dxa" w:w="96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0" w:right="15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1,02</w:t>
            </w:r>
          </w:p>
        </w:tc>
        <w:tc>
          <w:tcPr>
            <w:tcW w:type="dxa" w:w="148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0" w:right="13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126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0" w:right="158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1544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</w:tr>
      <w:tr>
        <w:trPr>
          <w:trHeight w:hRule="exact" w:val="226"/>
        </w:trPr>
        <w:tc>
          <w:tcPr>
            <w:tcW w:type="dxa" w:w="624"/>
            <w:tcBorders>
              <w:top w:sz="5.600000000000364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8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2021</w:t>
            </w:r>
          </w:p>
        </w:tc>
        <w:tc>
          <w:tcPr>
            <w:tcW w:type="dxa" w:w="1360"/>
            <w:tcBorders>
              <w:top w:sz="5.600000000000364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60.0" w:type="dxa"/>
            </w:tblPr>
            <w:tblGrid>
              <w:gridCol w:w="1360"/>
            </w:tblGrid>
            <w:tr>
              <w:trPr>
                <w:trHeight w:hRule="exact" w:val="220"/>
              </w:trPr>
              <w:tc>
                <w:tcPr>
                  <w:tcW w:type="dxa" w:w="820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4" w:after="0"/>
                    <w:ind w:left="0" w:right="64" w:firstLine="0"/>
                    <w:jc w:val="right"/>
                  </w:pPr>
                  <w:r>
                    <w:rPr>
                      <w:rFonts w:ascii="Segoe UI" w:hAnsi="Segoe UI" w:eastAsia="Segoe UI"/>
                      <w:b/>
                      <w:i w:val="0"/>
                      <w:color w:val="1F4A9E"/>
                      <w:sz w:val="13"/>
                    </w:rPr>
                    <w:t>2,34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80"/>
            <w:tcBorders>
              <w:top w:sz="5.600000000000364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0" w:right="164" w:firstLine="0"/>
              <w:jc w:val="right"/>
            </w:pPr>
            <w:r>
              <w:rPr>
                <w:rFonts w:ascii="Segoe UI" w:hAnsi="Segoe UI" w:eastAsia="Segoe UI"/>
                <w:b/>
                <w:i w:val="0"/>
                <w:color w:val="1F4A9E"/>
                <w:sz w:val="13"/>
              </w:rPr>
              <w:t>2,90</w:t>
            </w:r>
          </w:p>
        </w:tc>
        <w:tc>
          <w:tcPr>
            <w:tcW w:type="dxa" w:w="1620"/>
            <w:tcBorders>
              <w:top w:sz="5.600000000000364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0" w:right="110" w:firstLine="0"/>
              <w:jc w:val="right"/>
            </w:pPr>
            <w:r>
              <w:rPr>
                <w:rFonts w:ascii="Segoe UI" w:hAnsi="Segoe UI" w:eastAsia="Segoe UI"/>
                <w:b/>
                <w:i w:val="0"/>
                <w:color w:val="1F4A9E"/>
                <w:sz w:val="13"/>
              </w:rPr>
              <w:t>2,01</w:t>
            </w:r>
          </w:p>
        </w:tc>
        <w:tc>
          <w:tcPr>
            <w:tcW w:type="dxa" w:w="960"/>
            <w:tcBorders>
              <w:top w:sz="5.600000000000364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0" w:right="15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1,01</w:t>
            </w:r>
          </w:p>
        </w:tc>
        <w:tc>
          <w:tcPr>
            <w:tcW w:type="dxa" w:w="1480"/>
            <w:tcBorders>
              <w:top w:sz="5.600000000000364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0" w:right="13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1260"/>
            <w:tcBorders>
              <w:top w:sz="5.600000000000364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0" w:right="158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1544"/>
            <w:tcBorders>
              <w:top w:sz="5.600000000000364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</w:tr>
      <w:tr>
        <w:trPr>
          <w:trHeight w:hRule="exact" w:val="240"/>
        </w:trPr>
        <w:tc>
          <w:tcPr>
            <w:tcW w:type="dxa" w:w="624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4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2022</w:t>
            </w:r>
          </w:p>
        </w:tc>
        <w:tc>
          <w:tcPr>
            <w:tcW w:type="dxa" w:w="136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144" w:firstLine="0"/>
              <w:jc w:val="right"/>
            </w:pPr>
            <w:r>
              <w:rPr>
                <w:rFonts w:ascii="Segoe UI" w:hAnsi="Segoe UI" w:eastAsia="Segoe UI"/>
                <w:b/>
                <w:i w:val="0"/>
                <w:color w:val="1F4A9E"/>
                <w:sz w:val="13"/>
              </w:rPr>
              <w:t>2,28</w:t>
            </w:r>
          </w:p>
        </w:tc>
        <w:tc>
          <w:tcPr>
            <w:tcW w:type="dxa" w:w="148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164" w:firstLine="0"/>
              <w:jc w:val="right"/>
            </w:pPr>
            <w:r>
              <w:rPr>
                <w:rFonts w:ascii="Segoe UI" w:hAnsi="Segoe UI" w:eastAsia="Segoe UI"/>
                <w:b/>
                <w:i w:val="0"/>
                <w:color w:val="1F4A9E"/>
                <w:sz w:val="13"/>
              </w:rPr>
              <w:t>2,29</w:t>
            </w:r>
          </w:p>
        </w:tc>
        <w:tc>
          <w:tcPr>
            <w:tcW w:type="dxa" w:w="162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110" w:firstLine="0"/>
              <w:jc w:val="right"/>
            </w:pPr>
            <w:r>
              <w:rPr>
                <w:rFonts w:ascii="Segoe UI" w:hAnsi="Segoe UI" w:eastAsia="Segoe UI"/>
                <w:b/>
                <w:i w:val="0"/>
                <w:color w:val="1F4A9E"/>
                <w:sz w:val="13"/>
              </w:rPr>
              <w:t>1,92</w:t>
            </w:r>
          </w:p>
        </w:tc>
        <w:tc>
          <w:tcPr>
            <w:tcW w:type="dxa" w:w="96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15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148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13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126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158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1544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</w:tr>
      <w:tr>
        <w:trPr>
          <w:trHeight w:hRule="exact" w:val="240"/>
        </w:trPr>
        <w:tc>
          <w:tcPr>
            <w:tcW w:type="dxa" w:w="624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2023</w:t>
            </w:r>
          </w:p>
        </w:tc>
        <w:tc>
          <w:tcPr>
            <w:tcW w:type="dxa" w:w="136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80.0" w:type="dxa"/>
            </w:tblPr>
            <w:tblGrid>
              <w:gridCol w:w="1360"/>
            </w:tblGrid>
            <w:tr>
              <w:trPr>
                <w:trHeight w:hRule="exact" w:val="208"/>
              </w:trPr>
              <w:tc>
                <w:tcPr>
                  <w:tcW w:type="dxa" w:w="800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20" w:after="0"/>
                    <w:ind w:left="0" w:right="64" w:firstLine="0"/>
                    <w:jc w:val="right"/>
                  </w:pPr>
                  <w:r>
                    <w:rPr>
                      <w:rFonts w:ascii="Segoe UI" w:hAnsi="Segoe UI" w:eastAsia="Segoe UI"/>
                      <w:b w:val="0"/>
                      <w:i w:val="0"/>
                      <w:color w:val="1E1E1E"/>
                      <w:sz w:val="13"/>
                    </w:rPr>
                    <w:t>1,00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8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164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162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11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96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15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148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13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126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158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1544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</w:tr>
      <w:tr>
        <w:trPr>
          <w:trHeight w:hRule="exact" w:val="240"/>
        </w:trPr>
        <w:tc>
          <w:tcPr>
            <w:tcW w:type="dxa" w:w="624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2024</w:t>
            </w:r>
          </w:p>
        </w:tc>
        <w:tc>
          <w:tcPr>
            <w:tcW w:type="dxa" w:w="136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144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148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164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162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11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96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15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148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13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126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158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1544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</w:tr>
      <w:tr>
        <w:trPr>
          <w:trHeight w:hRule="exact" w:val="240"/>
        </w:trPr>
        <w:tc>
          <w:tcPr>
            <w:tcW w:type="dxa" w:w="624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2025</w:t>
            </w:r>
          </w:p>
        </w:tc>
        <w:tc>
          <w:tcPr>
            <w:tcW w:type="dxa" w:w="136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80.0" w:type="dxa"/>
            </w:tblPr>
            <w:tblGrid>
              <w:gridCol w:w="1360"/>
            </w:tblGrid>
            <w:tr>
              <w:trPr>
                <w:trHeight w:hRule="exact" w:val="220"/>
              </w:trPr>
              <w:tc>
                <w:tcPr>
                  <w:tcW w:type="dxa" w:w="800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2" w:after="0"/>
                    <w:ind w:left="0" w:right="64" w:firstLine="0"/>
                    <w:jc w:val="right"/>
                  </w:pPr>
                  <w:r>
                    <w:rPr>
                      <w:rFonts w:ascii="Segoe UI" w:hAnsi="Segoe UI" w:eastAsia="Segoe UI"/>
                      <w:b w:val="0"/>
                      <w:i w:val="0"/>
                      <w:color w:val="1E1E1E"/>
                      <w:sz w:val="13"/>
                    </w:rPr>
                    <w:t>1,00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8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164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162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11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96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15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148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13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126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158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1544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</w:tr>
      <w:tr>
        <w:trPr>
          <w:trHeight w:hRule="exact" w:val="226"/>
        </w:trPr>
        <w:tc>
          <w:tcPr>
            <w:tcW w:type="dxa" w:w="624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2026 *</w:t>
            </w:r>
          </w:p>
        </w:tc>
        <w:tc>
          <w:tcPr>
            <w:tcW w:type="dxa" w:w="136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144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1,01</w:t>
            </w:r>
          </w:p>
        </w:tc>
        <w:tc>
          <w:tcPr>
            <w:tcW w:type="dxa" w:w="148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164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1,01</w:t>
            </w:r>
          </w:p>
        </w:tc>
        <w:tc>
          <w:tcPr>
            <w:tcW w:type="dxa" w:w="162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11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1,01</w:t>
            </w:r>
          </w:p>
        </w:tc>
        <w:tc>
          <w:tcPr>
            <w:tcW w:type="dxa" w:w="96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15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148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13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s. d.</w:t>
            </w:r>
          </w:p>
        </w:tc>
        <w:tc>
          <w:tcPr>
            <w:tcW w:type="dxa" w:w="1260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158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1,04</w:t>
            </w:r>
          </w:p>
        </w:tc>
        <w:tc>
          <w:tcPr>
            <w:tcW w:type="dxa" w:w="1544"/>
            <w:tcBorders>
              <w:top w:sz="4.799999999999727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1,03</w:t>
            </w:r>
          </w:p>
        </w:tc>
      </w:tr>
    </w:tbl>
    <w:p>
      <w:pPr>
        <w:autoSpaceDN w:val="0"/>
        <w:autoSpaceDE w:val="0"/>
        <w:widowControl/>
        <w:spacing w:line="245" w:lineRule="auto" w:before="74" w:after="0"/>
        <w:ind w:left="16" w:right="2592" w:firstLine="0"/>
        <w:jc w:val="left"/>
      </w:pP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* 2026: corte enero-agosto de la capa frente al SIEDCO disponible a la fecha de consulta. Lesiones personales 2026 no está en la capa. Fuente: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outputs/tablas/registro_razon_scj_siedco.csv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>.</w:t>
      </w:r>
    </w:p>
    <w:p>
      <w:pPr>
        <w:autoSpaceDN w:val="0"/>
        <w:autoSpaceDE w:val="0"/>
        <w:widowControl/>
        <w:spacing w:line="187" w:lineRule="auto" w:before="224" w:after="0"/>
        <w:ind w:left="16" w:right="0" w:firstLine="0"/>
        <w:jc w:val="left"/>
      </w:pPr>
      <w:r>
        <w:rPr>
          <w:w w:val="98.6969100104438"/>
          <w:rFonts w:ascii="Montserrat Thin ExtraBold" w:hAnsi="Montserrat Thin ExtraBold" w:eastAsia="Montserrat Thin ExtraBold"/>
          <w:b/>
          <w:i w:val="0"/>
          <w:color w:val="BF0A00"/>
          <w:sz w:val="18"/>
        </w:rPr>
        <w:t>4.1 Qué cambió</w:t>
      </w:r>
    </w:p>
    <w:p>
      <w:pPr>
        <w:autoSpaceDN w:val="0"/>
        <w:tabs>
          <w:tab w:pos="214" w:val="left"/>
        </w:tabs>
        <w:autoSpaceDE w:val="0"/>
        <w:widowControl/>
        <w:spacing w:line="240" w:lineRule="auto" w:before="90" w:after="0"/>
        <w:ind w:left="0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98.2674789428711"/>
          <w:rFonts w:ascii="Segoe UI Semibold" w:hAnsi="Segoe UI Semibold" w:eastAsia="Segoe UI Semibold"/>
          <w:b/>
          <w:i w:val="0"/>
          <w:color w:val="1E1E1E"/>
          <w:sz w:val="15"/>
        </w:rPr>
        <w:t>El cambio afecta solo a tres hurtos y empieza en 2023: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personas (2,28 a 2,55 veces en 2018-2022), residencias (2,29 a 3,00) y automotores (1,92 a 2,01). </w:t>
      </w:r>
      <w:r>
        <w:tab/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Homicidios, lesiones personales, delitos sexuales y violencia intrafamiliar están entre 1,00 y 1,09 en todos los años, y los homicidios de la capa equivalen a </w:t>
      </w:r>
      <w:r>
        <w:tab/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entre el 95 % y el 100 % de los de Medicina Legal.</w:t>
      </w:r>
    </w:p>
    <w:p>
      <w:pPr>
        <w:autoSpaceDN w:val="0"/>
        <w:tabs>
          <w:tab w:pos="214" w:val="left"/>
        </w:tabs>
        <w:autoSpaceDE w:val="0"/>
        <w:widowControl/>
        <w:spacing w:line="240" w:lineRule="auto" w:before="3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381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98.2674789428711"/>
          <w:rFonts w:ascii="Segoe UI Semibold" w:hAnsi="Segoe UI Semibold" w:eastAsia="Segoe UI Semibold"/>
          <w:b/>
          <w:i w:val="0"/>
          <w:color w:val="1E1E1E"/>
          <w:sz w:val="15"/>
        </w:rPr>
        <w:t>La caída de 2023 en la capa (−40,2 % en hurto a personas) es el paso de una escala a la otra.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En el SIEDCO el mismo delito sube 36,2 % ese año.</w:t>
      </w:r>
    </w:p>
    <w:p>
      <w:pPr>
        <w:autoSpaceDN w:val="0"/>
        <w:tabs>
          <w:tab w:pos="214" w:val="left"/>
        </w:tabs>
        <w:autoSpaceDE w:val="0"/>
        <w:widowControl/>
        <w:spacing w:line="240" w:lineRule="auto" w:before="44" w:after="0"/>
        <w:ind w:left="0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381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98.2674789428711"/>
          <w:rFonts w:ascii="Segoe UI Semibold" w:hAnsi="Segoe UI Semibold" w:eastAsia="Segoe UI Semibold"/>
          <w:b/>
          <w:i w:val="0"/>
          <w:color w:val="1E1E1E"/>
          <w:sz w:val="15"/>
        </w:rPr>
        <w:t>Dos columnas de la capa repiten otro delito.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Desde 2023, la columna «celulares» repite caso por caso el hurto de motocicletas del SIEDCO y la de</w:t>
      </w:r>
      <w:r>
        <w:tab/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«motocicletas» repite el hurto a comercio (Tabla 3). El hurto a comercio de la capa no coincide con el SIEDCO en ningún año (razón 3,0 a 5,1). Estas tres </w:t>
      </w:r>
      <w:r>
        <w:tab/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columnas no se analizan por tipo.</w:t>
      </w:r>
    </w:p>
    <w:p>
      <w:pPr>
        <w:autoSpaceDN w:val="0"/>
        <w:autoSpaceDE w:val="0"/>
        <w:widowControl/>
        <w:spacing w:line="242" w:lineRule="auto" w:before="142" w:after="70"/>
        <w:ind w:left="16" w:right="0" w:firstLine="0"/>
        <w:jc w:val="left"/>
      </w:pPr>
      <w:r>
        <w:rPr>
          <w:w w:val="101.47874695914132"/>
          <w:rFonts w:ascii="Segoe UI" w:hAnsi="Segoe UI" w:eastAsia="Segoe UI"/>
          <w:b/>
          <w:i w:val="0"/>
          <w:color w:val="BF0A00"/>
          <w:sz w:val="14"/>
        </w:rPr>
        <w:t>Tabla 3.</w:t>
      </w:r>
      <w:r>
        <w:rPr>
          <w:w w:val="101.47874695914132"/>
          <w:rFonts w:ascii="Segoe UI" w:hAnsi="Segoe UI" w:eastAsia="Segoe UI"/>
          <w:b/>
          <w:i w:val="0"/>
          <w:color w:val="1E1E1E"/>
          <w:sz w:val="14"/>
        </w:rPr>
        <w:t xml:space="preserve"> Columnas de la capa con etiqueta cruzada (capa = SIEDCO, casos enero-agosto)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1727"/>
        <w:gridCol w:w="1727"/>
        <w:gridCol w:w="1727"/>
        <w:gridCol w:w="1727"/>
        <w:gridCol w:w="1727"/>
        <w:gridCol w:w="1727"/>
      </w:tblGrid>
      <w:tr>
        <w:trPr>
          <w:trHeight w:hRule="exact" w:val="240"/>
        </w:trPr>
        <w:tc>
          <w:tcPr>
            <w:tcW w:type="dxa" w:w="1544"/>
            <w:tcBorders/>
            <w:shd w:fill="ab0e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66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Columna de la capa</w:t>
            </w:r>
          </w:p>
        </w:tc>
        <w:tc>
          <w:tcPr>
            <w:tcW w:type="dxa" w:w="1940"/>
            <w:tcBorders/>
            <w:shd w:fill="ab0e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344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Dice medir</w:t>
            </w:r>
          </w:p>
        </w:tc>
        <w:tc>
          <w:tcPr>
            <w:tcW w:type="dxa" w:w="2820"/>
            <w:tcBorders/>
            <w:shd w:fill="ab0e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36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Desde 2023 coincide con</w:t>
            </w:r>
          </w:p>
        </w:tc>
        <w:tc>
          <w:tcPr>
            <w:tcW w:type="dxa" w:w="1660"/>
            <w:tcBorders/>
            <w:shd w:fill="ab0e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0" w:right="236" w:firstLine="0"/>
              <w:jc w:val="righ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2023</w:t>
            </w:r>
          </w:p>
        </w:tc>
        <w:tc>
          <w:tcPr>
            <w:tcW w:type="dxa" w:w="1280"/>
            <w:tcBorders/>
            <w:shd w:fill="ab0e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0" w:right="250" w:firstLine="0"/>
              <w:jc w:val="righ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2024</w:t>
            </w:r>
          </w:p>
        </w:tc>
        <w:tc>
          <w:tcPr>
            <w:tcW w:type="dxa" w:w="1084"/>
            <w:tcBorders/>
            <w:shd w:fill="ab0e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0" w:right="66" w:firstLine="0"/>
              <w:jc w:val="righ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2025</w:t>
            </w:r>
          </w:p>
        </w:tc>
      </w:tr>
      <w:tr>
        <w:trPr>
          <w:trHeight w:hRule="exact" w:val="232"/>
        </w:trPr>
        <w:tc>
          <w:tcPr>
            <w:tcW w:type="dxa" w:w="1544"/>
            <w:tcBorders>
              <w:bottom w:sz="5.600000000000364" w:val="single" w:color="#E3E3E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HCE</w:t>
            </w:r>
          </w:p>
        </w:tc>
        <w:tc>
          <w:tcPr>
            <w:tcW w:type="dxa" w:w="1940"/>
            <w:tcBorders>
              <w:bottom w:sz="5.600000000000364" w:val="single" w:color="#E3E3E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336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Hurto de celulares</w:t>
            </w:r>
          </w:p>
        </w:tc>
        <w:tc>
          <w:tcPr>
            <w:tcW w:type="dxa" w:w="2820"/>
            <w:tcBorders>
              <w:bottom w:sz="5.600000000000364" w:val="single" w:color="#E3E3E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362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Hurto de motocicletas (SIEDCO)</w:t>
            </w:r>
          </w:p>
        </w:tc>
        <w:tc>
          <w:tcPr>
            <w:tcW w:type="dxa" w:w="1660"/>
            <w:tcBorders>
              <w:bottom w:sz="5.600000000000364" w:val="single" w:color="#E3E3E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3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3.709 = 3.709</w:t>
            </w:r>
          </w:p>
        </w:tc>
        <w:tc>
          <w:tcPr>
            <w:tcW w:type="dxa" w:w="1280"/>
            <w:tcBorders>
              <w:bottom w:sz="5.600000000000364" w:val="single" w:color="#E3E3E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3.899 = 3.899</w:t>
            </w:r>
          </w:p>
        </w:tc>
        <w:tc>
          <w:tcPr>
            <w:tcW w:type="dxa" w:w="1084"/>
            <w:tcBorders>
              <w:bottom w:sz="5.600000000000364" w:val="single" w:color="#E3E3E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248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3.060 = 3.060</w:t>
            </w:r>
          </w:p>
        </w:tc>
      </w:tr>
      <w:tr>
        <w:trPr>
          <w:trHeight w:hRule="exact" w:val="240"/>
        </w:trPr>
        <w:tc>
          <w:tcPr>
            <w:tcW w:type="dxa" w:w="1544"/>
            <w:tcBorders>
              <w:top w:sz="5.600000000000364" w:val="single" w:color="#E3E3E3"/>
              <w:bottom w:sz="5.600000000000364" w:val="single" w:color="#E3E3E3"/>
            </w:tcBorders>
            <w:shd w:fill="fafa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HM</w:t>
            </w:r>
          </w:p>
        </w:tc>
        <w:tc>
          <w:tcPr>
            <w:tcW w:type="dxa" w:w="1940"/>
            <w:tcBorders>
              <w:top w:sz="5.600000000000364" w:val="single" w:color="#E3E3E3"/>
              <w:bottom w:sz="5.600000000000364" w:val="single" w:color="#E3E3E3"/>
            </w:tcBorders>
            <w:shd w:fill="fafa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Hurto de motocicletas</w:t>
            </w:r>
          </w:p>
        </w:tc>
        <w:tc>
          <w:tcPr>
            <w:tcW w:type="dxa" w:w="2820"/>
            <w:tcBorders>
              <w:top w:sz="5.600000000000364" w:val="single" w:color="#E3E3E3"/>
              <w:bottom w:sz="5.600000000000364" w:val="single" w:color="#E3E3E3"/>
            </w:tcBorders>
            <w:shd w:fill="fafa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362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Hurto a comercio (SIEDCO)</w:t>
            </w:r>
          </w:p>
        </w:tc>
        <w:tc>
          <w:tcPr>
            <w:tcW w:type="dxa" w:w="1660"/>
            <w:tcBorders>
              <w:top w:sz="5.600000000000364" w:val="single" w:color="#E3E3E3"/>
              <w:bottom w:sz="5.600000000000364" w:val="single" w:color="#E3E3E3"/>
            </w:tcBorders>
            <w:shd w:fill="fafa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3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9.036 = 9.036</w:t>
            </w:r>
          </w:p>
        </w:tc>
        <w:tc>
          <w:tcPr>
            <w:tcW w:type="dxa" w:w="1280"/>
            <w:tcBorders>
              <w:top w:sz="5.600000000000364" w:val="single" w:color="#E3E3E3"/>
              <w:bottom w:sz="5.600000000000364" w:val="single" w:color="#E3E3E3"/>
            </w:tcBorders>
            <w:shd w:fill="fafa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7.788 = 7.788</w:t>
            </w:r>
          </w:p>
        </w:tc>
        <w:tc>
          <w:tcPr>
            <w:tcW w:type="dxa" w:w="1084"/>
            <w:tcBorders>
              <w:top w:sz="5.600000000000364" w:val="single" w:color="#E3E3E3"/>
              <w:bottom w:sz="5.600000000000364" w:val="single" w:color="#E3E3E3"/>
            </w:tcBorders>
            <w:shd w:fill="fafa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248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6.461 = 6.461</w:t>
            </w:r>
          </w:p>
        </w:tc>
      </w:tr>
    </w:tbl>
    <w:p>
      <w:pPr>
        <w:autoSpaceDN w:val="0"/>
        <w:autoSpaceDE w:val="0"/>
        <w:widowControl/>
        <w:spacing w:line="242" w:lineRule="auto" w:before="62" w:after="0"/>
        <w:ind w:left="16" w:right="0" w:firstLine="0"/>
        <w:jc w:val="left"/>
      </w:pP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Fuente: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outputs/tablas/registro_etiquetas_cruzadas.csv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>.</w:t>
      </w:r>
    </w:p>
    <w:p>
      <w:pPr>
        <w:autoSpaceDN w:val="0"/>
        <w:autoSpaceDE w:val="0"/>
        <w:widowControl/>
        <w:spacing w:line="187" w:lineRule="auto" w:before="224" w:after="0"/>
        <w:ind w:left="16" w:right="0" w:firstLine="0"/>
        <w:jc w:val="left"/>
      </w:pPr>
      <w:r>
        <w:rPr>
          <w:w w:val="98.6969100104438"/>
          <w:rFonts w:ascii="Montserrat Thin ExtraBold" w:hAnsi="Montserrat Thin ExtraBold" w:eastAsia="Montserrat Thin ExtraBold"/>
          <w:b/>
          <w:i w:val="0"/>
          <w:color w:val="BF0A00"/>
          <w:sz w:val="18"/>
        </w:rPr>
        <w:t>4.2 Prueba independiente: ¿cayó el delito, cayó la denuncia o cambió el registro?</w:t>
      </w:r>
    </w:p>
    <w:p>
      <w:pPr>
        <w:autoSpaceDN w:val="0"/>
        <w:autoSpaceDE w:val="0"/>
        <w:widowControl/>
        <w:spacing w:line="242" w:lineRule="auto" w:before="148" w:after="70"/>
        <w:ind w:left="16" w:right="0" w:firstLine="0"/>
        <w:jc w:val="left"/>
      </w:pPr>
      <w:r>
        <w:rPr>
          <w:w w:val="101.47874695914132"/>
          <w:rFonts w:ascii="Segoe UI" w:hAnsi="Segoe UI" w:eastAsia="Segoe UI"/>
          <w:b/>
          <w:i w:val="0"/>
          <w:color w:val="BF0A00"/>
          <w:sz w:val="14"/>
        </w:rPr>
        <w:t>Tabla 4.</w:t>
      </w:r>
      <w:r>
        <w:rPr>
          <w:w w:val="101.47874695914132"/>
          <w:rFonts w:ascii="Segoe UI" w:hAnsi="Segoe UI" w:eastAsia="Segoe UI"/>
          <w:b/>
          <w:i w:val="0"/>
          <w:color w:val="1E1E1E"/>
          <w:sz w:val="14"/>
        </w:rPr>
        <w:t xml:space="preserve"> Hurto a personas en Bogotá: registro y encuestas de victimización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797"/>
        <w:gridCol w:w="797"/>
        <w:gridCol w:w="797"/>
        <w:gridCol w:w="797"/>
        <w:gridCol w:w="797"/>
        <w:gridCol w:w="797"/>
        <w:gridCol w:w="797"/>
        <w:gridCol w:w="797"/>
        <w:gridCol w:w="797"/>
        <w:gridCol w:w="797"/>
        <w:gridCol w:w="797"/>
        <w:gridCol w:w="797"/>
        <w:gridCol w:w="797"/>
      </w:tblGrid>
      <w:tr>
        <w:trPr>
          <w:trHeight w:hRule="exact" w:val="174"/>
        </w:trPr>
        <w:tc>
          <w:tcPr>
            <w:tcW w:type="dxa" w:w="1484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" w:after="0"/>
              <w:ind w:left="0" w:right="0" w:firstLine="0"/>
              <w:jc w:val="righ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Capa SCJ</w:t>
            </w:r>
          </w:p>
        </w:tc>
        <w:tc>
          <w:tcPr>
            <w:tcW w:type="dxa" w:w="9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" w:after="0"/>
              <w:ind w:left="0" w:right="0" w:firstLine="0"/>
              <w:jc w:val="righ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SIEDCO</w:t>
            </w:r>
          </w:p>
        </w:tc>
        <w:tc>
          <w:tcPr>
            <w:tcW w:type="dxa" w:w="210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" w:after="0"/>
              <w:ind w:left="0" w:right="0" w:firstLine="0"/>
              <w:jc w:val="righ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SIEDCO</w:t>
            </w:r>
          </w:p>
        </w:tc>
        <w:tc>
          <w:tcPr>
            <w:tcW w:type="dxa" w:w="17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" w:after="0"/>
              <w:ind w:left="0" w:right="290" w:firstLine="0"/>
              <w:jc w:val="righ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ECSC: víctimas</w:t>
            </w:r>
          </w:p>
        </w:tc>
        <w:tc>
          <w:tcPr>
            <w:tcW w:type="dxa" w:w="15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" w:after="0"/>
              <w:ind w:left="0" w:right="0" w:firstLine="0"/>
              <w:jc w:val="center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ECSC: denuncia</w:t>
            </w:r>
          </w:p>
        </w:tc>
        <w:tc>
          <w:tcPr>
            <w:tcW w:type="dxa" w:w="14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" w:after="0"/>
              <w:ind w:left="0" w:right="0" w:firstLine="0"/>
              <w:jc w:val="center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CCB: víctimas</w:t>
            </w:r>
          </w:p>
        </w:tc>
        <w:tc>
          <w:tcPr>
            <w:tcW w:type="dxa" w:w="120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" w:after="0"/>
              <w:ind w:left="29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CCB: denuncia</w:t>
            </w:r>
          </w:p>
        </w:tc>
      </w:tr>
      <w:tr>
        <w:trPr>
          <w:trHeight w:hRule="exact" w:val="226"/>
        </w:trPr>
        <w:tc>
          <w:tcPr>
            <w:tcW w:type="dxa" w:w="32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" w:after="0"/>
              <w:ind w:left="0" w:right="0" w:firstLine="0"/>
              <w:jc w:val="center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Año</w:t>
            </w:r>
          </w:p>
        </w:tc>
        <w:tc>
          <w:tcPr>
            <w:tcW w:type="dxa" w:w="11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" w:after="0"/>
              <w:ind w:left="0" w:right="0" w:firstLine="0"/>
              <w:jc w:val="righ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ene-ago</w:t>
            </w:r>
          </w:p>
        </w:tc>
        <w:tc>
          <w:tcPr>
            <w:tcW w:type="dxa" w:w="9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" w:after="0"/>
              <w:ind w:left="0" w:right="0" w:firstLine="0"/>
              <w:jc w:val="righ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ene-ago</w:t>
            </w:r>
          </w:p>
        </w:tc>
        <w:tc>
          <w:tcPr>
            <w:tcW w:type="dxa" w:w="10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" w:after="0"/>
              <w:ind w:left="0" w:right="282" w:firstLine="0"/>
              <w:jc w:val="righ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Razón</w:t>
            </w:r>
          </w:p>
        </w:tc>
        <w:tc>
          <w:tcPr>
            <w:tcW w:type="dxa" w:w="1094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" w:after="0"/>
              <w:ind w:left="0" w:right="0" w:firstLine="0"/>
              <w:jc w:val="righ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año completo</w:t>
            </w:r>
          </w:p>
        </w:tc>
        <w:tc>
          <w:tcPr>
            <w:tcW w:type="dxa" w:w="17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" w:after="0"/>
              <w:ind w:left="0" w:right="288" w:firstLine="0"/>
              <w:jc w:val="righ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de hurto (%)</w:t>
            </w:r>
          </w:p>
        </w:tc>
        <w:tc>
          <w:tcPr>
            <w:tcW w:type="dxa" w:w="15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" w:after="0"/>
              <w:ind w:left="0" w:right="280" w:firstLine="0"/>
              <w:jc w:val="righ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del hurto (%)</w:t>
            </w:r>
          </w:p>
        </w:tc>
        <w:tc>
          <w:tcPr>
            <w:tcW w:type="dxa" w:w="14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" w:after="0"/>
              <w:ind w:left="0" w:right="0" w:firstLine="0"/>
              <w:jc w:val="center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de hurto (%) †</w:t>
            </w:r>
          </w:p>
        </w:tc>
        <w:tc>
          <w:tcPr>
            <w:tcW w:type="dxa" w:w="120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" w:after="0"/>
              <w:ind w:left="0" w:right="68" w:firstLine="0"/>
              <w:jc w:val="righ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del hurto (%)</w:t>
            </w:r>
          </w:p>
        </w:tc>
      </w:tr>
      <w:tr>
        <w:trPr>
          <w:trHeight w:hRule="exact" w:val="220"/>
        </w:trPr>
        <w:tc>
          <w:tcPr>
            <w:tcW w:type="dxa" w:w="324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0" w:right="0" w:firstLine="0"/>
              <w:jc w:val="center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2018</w:t>
            </w:r>
          </w:p>
        </w:tc>
        <w:tc>
          <w:tcPr>
            <w:tcW w:type="dxa" w:w="1444"/>
            <w:gridSpan w:val="3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6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170.219</w:t>
            </w:r>
          </w:p>
        </w:tc>
        <w:tc>
          <w:tcPr>
            <w:tcW w:type="dxa" w:w="636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67.633</w:t>
            </w:r>
          </w:p>
        </w:tc>
        <w:tc>
          <w:tcPr>
            <w:tcW w:type="dxa" w:w="1196"/>
            <w:gridSpan w:val="2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2,52</w:t>
            </w:r>
          </w:p>
        </w:tc>
        <w:tc>
          <w:tcPr>
            <w:tcW w:type="dxa" w:w="904"/>
            <w:gridSpan w:val="2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105.964</w:t>
            </w:r>
          </w:p>
        </w:tc>
        <w:tc>
          <w:tcPr>
            <w:tcW w:type="dxa" w:w="1720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8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17,6</w:t>
            </w:r>
          </w:p>
        </w:tc>
        <w:tc>
          <w:tcPr>
            <w:tcW w:type="dxa" w:w="1500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74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37,0</w:t>
            </w:r>
          </w:p>
        </w:tc>
        <w:tc>
          <w:tcPr>
            <w:tcW w:type="dxa" w:w="1400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74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s. d.</w:t>
            </w:r>
          </w:p>
        </w:tc>
        <w:tc>
          <w:tcPr>
            <w:tcW w:type="dxa" w:w="1204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s. d.</w:t>
            </w:r>
          </w:p>
        </w:tc>
      </w:tr>
      <w:tr>
        <w:trPr>
          <w:trHeight w:hRule="exact" w:val="240"/>
        </w:trPr>
        <w:tc>
          <w:tcPr>
            <w:tcW w:type="dxa" w:w="324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4" w:after="0"/>
              <w:ind w:left="0" w:right="0" w:firstLine="0"/>
              <w:jc w:val="center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2019</w:t>
            </w:r>
          </w:p>
        </w:tc>
        <w:tc>
          <w:tcPr>
            <w:tcW w:type="dxa" w:w="1444"/>
            <w:gridSpan w:val="3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60.0" w:type="dxa"/>
            </w:tblPr>
            <w:tblGrid>
              <w:gridCol w:w="1444"/>
            </w:tblGrid>
            <w:tr>
              <w:trPr>
                <w:trHeight w:hRule="exact" w:val="220"/>
              </w:trPr>
              <w:tc>
                <w:tcPr>
                  <w:tcW w:type="dxa" w:w="940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4" w:after="0"/>
                    <w:ind w:left="0" w:right="118" w:firstLine="0"/>
                    <w:jc w:val="right"/>
                  </w:pPr>
                  <w:r>
                    <w:rPr>
                      <w:rFonts w:ascii="Segoe UI" w:hAnsi="Segoe UI" w:eastAsia="Segoe UI"/>
                      <w:b w:val="0"/>
                      <w:i w:val="0"/>
                      <w:color w:val="1E1E1E"/>
                      <w:sz w:val="13"/>
                    </w:rPr>
                    <w:t>210.220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636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82.390</w:t>
            </w:r>
          </w:p>
        </w:tc>
        <w:tc>
          <w:tcPr>
            <w:tcW w:type="dxa" w:w="1196"/>
            <w:gridSpan w:val="2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2,55</w:t>
            </w:r>
          </w:p>
        </w:tc>
        <w:tc>
          <w:tcPr>
            <w:tcW w:type="dxa" w:w="904"/>
            <w:gridSpan w:val="2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127.842</w:t>
            </w:r>
          </w:p>
        </w:tc>
        <w:tc>
          <w:tcPr>
            <w:tcW w:type="dxa" w:w="172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28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10,6</w:t>
            </w:r>
          </w:p>
        </w:tc>
        <w:tc>
          <w:tcPr>
            <w:tcW w:type="dxa" w:w="150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274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37,5</w:t>
            </w:r>
          </w:p>
        </w:tc>
        <w:tc>
          <w:tcPr>
            <w:tcW w:type="dxa" w:w="140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274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s. d.</w:t>
            </w:r>
          </w:p>
        </w:tc>
        <w:tc>
          <w:tcPr>
            <w:tcW w:type="dxa" w:w="1204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s. d.</w:t>
            </w:r>
          </w:p>
        </w:tc>
      </w:tr>
      <w:tr>
        <w:trPr>
          <w:trHeight w:hRule="exact" w:val="240"/>
        </w:trPr>
        <w:tc>
          <w:tcPr>
            <w:tcW w:type="dxa" w:w="734"/>
            <w:gridSpan w:val="2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4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2020</w:t>
            </w:r>
          </w:p>
        </w:tc>
        <w:tc>
          <w:tcPr>
            <w:tcW w:type="dxa" w:w="1034"/>
            <w:gridSpan w:val="2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128.265</w:t>
            </w:r>
          </w:p>
        </w:tc>
        <w:tc>
          <w:tcPr>
            <w:tcW w:type="dxa" w:w="636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53.135</w:t>
            </w:r>
          </w:p>
        </w:tc>
        <w:tc>
          <w:tcPr>
            <w:tcW w:type="dxa" w:w="1680"/>
            <w:gridSpan w:val="3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95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2,41</w:t>
            </w:r>
          </w:p>
        </w:tc>
        <w:tc>
          <w:tcPr>
            <w:tcW w:type="dxa" w:w="42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83.136</w:t>
            </w:r>
          </w:p>
        </w:tc>
        <w:tc>
          <w:tcPr>
            <w:tcW w:type="dxa" w:w="172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28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7,0</w:t>
            </w:r>
          </w:p>
        </w:tc>
        <w:tc>
          <w:tcPr>
            <w:tcW w:type="dxa" w:w="150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274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34,3</w:t>
            </w:r>
          </w:p>
        </w:tc>
        <w:tc>
          <w:tcPr>
            <w:tcW w:type="dxa" w:w="140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274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s. d.</w:t>
            </w:r>
          </w:p>
        </w:tc>
        <w:tc>
          <w:tcPr>
            <w:tcW w:type="dxa" w:w="1204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s. d.</w:t>
            </w:r>
          </w:p>
        </w:tc>
      </w:tr>
      <w:tr>
        <w:trPr>
          <w:trHeight w:hRule="exact" w:val="238"/>
        </w:trPr>
        <w:tc>
          <w:tcPr>
            <w:tcW w:type="dxa" w:w="324"/>
            <w:tcBorders>
              <w:top w:sz="4.800000000000182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0" w:right="0" w:firstLine="0"/>
              <w:jc w:val="center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2021</w:t>
            </w:r>
          </w:p>
        </w:tc>
        <w:tc>
          <w:tcPr>
            <w:tcW w:type="dxa" w:w="1444"/>
            <w:gridSpan w:val="3"/>
            <w:tcBorders>
              <w:top w:sz="4.800000000000182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60.0" w:type="dxa"/>
            </w:tblPr>
            <w:tblGrid>
              <w:gridCol w:w="1444"/>
            </w:tblGrid>
            <w:tr>
              <w:trPr>
                <w:trHeight w:hRule="exact" w:val="206"/>
              </w:trPr>
              <w:tc>
                <w:tcPr>
                  <w:tcW w:type="dxa" w:w="940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0" w:right="118" w:firstLine="0"/>
                    <w:jc w:val="right"/>
                  </w:pPr>
                  <w:r>
                    <w:rPr>
                      <w:rFonts w:ascii="Segoe UI" w:hAnsi="Segoe UI" w:eastAsia="Segoe UI"/>
                      <w:b w:val="0"/>
                      <w:i w:val="0"/>
                      <w:color w:val="1E1E1E"/>
                      <w:sz w:val="13"/>
                    </w:rPr>
                    <w:t>159.153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636"/>
            <w:tcBorders>
              <w:top w:sz="4.800000000000182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68.077</w:t>
            </w:r>
          </w:p>
        </w:tc>
        <w:tc>
          <w:tcPr>
            <w:tcW w:type="dxa" w:w="1196"/>
            <w:gridSpan w:val="2"/>
            <w:tcBorders>
              <w:top w:sz="4.800000000000182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2,34</w:t>
            </w:r>
          </w:p>
        </w:tc>
        <w:tc>
          <w:tcPr>
            <w:tcW w:type="dxa" w:w="904"/>
            <w:gridSpan w:val="2"/>
            <w:tcBorders>
              <w:top w:sz="4.800000000000182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109.428</w:t>
            </w:r>
          </w:p>
        </w:tc>
        <w:tc>
          <w:tcPr>
            <w:tcW w:type="dxa" w:w="1720"/>
            <w:tcBorders>
              <w:top w:sz="4.800000000000182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8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7,3</w:t>
            </w:r>
          </w:p>
        </w:tc>
        <w:tc>
          <w:tcPr>
            <w:tcW w:type="dxa" w:w="1500"/>
            <w:tcBorders>
              <w:top w:sz="4.800000000000182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74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36,0</w:t>
            </w:r>
          </w:p>
        </w:tc>
        <w:tc>
          <w:tcPr>
            <w:tcW w:type="dxa" w:w="1400"/>
            <w:tcBorders>
              <w:top w:sz="4.800000000000182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74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15,9</w:t>
            </w:r>
          </w:p>
        </w:tc>
        <w:tc>
          <w:tcPr>
            <w:tcW w:type="dxa" w:w="1204"/>
            <w:tcBorders>
              <w:top w:sz="4.800000000000182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s. d.</w:t>
            </w:r>
          </w:p>
        </w:tc>
      </w:tr>
      <w:tr>
        <w:trPr>
          <w:trHeight w:hRule="exact" w:val="240"/>
        </w:trPr>
        <w:tc>
          <w:tcPr>
            <w:tcW w:type="dxa" w:w="734"/>
            <w:gridSpan w:val="2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2022</w:t>
            </w:r>
          </w:p>
        </w:tc>
        <w:tc>
          <w:tcPr>
            <w:tcW w:type="dxa" w:w="1034"/>
            <w:gridSpan w:val="2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178.534</w:t>
            </w:r>
          </w:p>
        </w:tc>
        <w:tc>
          <w:tcPr>
            <w:tcW w:type="dxa" w:w="636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78.419</w:t>
            </w:r>
          </w:p>
        </w:tc>
        <w:tc>
          <w:tcPr>
            <w:tcW w:type="dxa" w:w="1196"/>
            <w:gridSpan w:val="2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2,28</w:t>
            </w:r>
          </w:p>
        </w:tc>
        <w:tc>
          <w:tcPr>
            <w:tcW w:type="dxa" w:w="904"/>
            <w:gridSpan w:val="2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137.157</w:t>
            </w:r>
          </w:p>
        </w:tc>
        <w:tc>
          <w:tcPr>
            <w:tcW w:type="dxa" w:w="172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8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s. d.</w:t>
            </w:r>
          </w:p>
        </w:tc>
        <w:tc>
          <w:tcPr>
            <w:tcW w:type="dxa" w:w="150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7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s. d.</w:t>
            </w:r>
          </w:p>
        </w:tc>
        <w:tc>
          <w:tcPr>
            <w:tcW w:type="dxa" w:w="140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74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12,8</w:t>
            </w:r>
          </w:p>
        </w:tc>
        <w:tc>
          <w:tcPr>
            <w:tcW w:type="dxa" w:w="1204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38,6</w:t>
            </w:r>
          </w:p>
        </w:tc>
      </w:tr>
      <w:tr>
        <w:trPr>
          <w:trHeight w:hRule="exact" w:val="240"/>
        </w:trPr>
        <w:tc>
          <w:tcPr>
            <w:tcW w:type="dxa" w:w="734"/>
            <w:gridSpan w:val="2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2023</w:t>
            </w:r>
          </w:p>
        </w:tc>
        <w:tc>
          <w:tcPr>
            <w:tcW w:type="dxa" w:w="1034"/>
            <w:gridSpan w:val="2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0.0" w:type="dxa"/>
            </w:tblPr>
            <w:tblGrid>
              <w:gridCol w:w="1034"/>
            </w:tblGrid>
            <w:tr>
              <w:trPr>
                <w:trHeight w:hRule="exact" w:val="220"/>
              </w:trPr>
              <w:tc>
                <w:tcPr>
                  <w:tcW w:type="dxa" w:w="740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4" w:after="0"/>
                    <w:ind w:left="0" w:right="0" w:firstLine="0"/>
                    <w:jc w:val="center"/>
                  </w:pPr>
                  <w:r>
                    <w:rPr>
                      <w:rFonts w:ascii="Segoe UI" w:hAnsi="Segoe UI" w:eastAsia="Segoe UI"/>
                      <w:b w:val="0"/>
                      <w:i w:val="0"/>
                      <w:color w:val="1E1E1E"/>
                      <w:sz w:val="13"/>
                    </w:rPr>
                    <w:t>106.824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636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106.823</w:t>
            </w:r>
          </w:p>
        </w:tc>
        <w:tc>
          <w:tcPr>
            <w:tcW w:type="dxa" w:w="1196"/>
            <w:gridSpan w:val="2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904"/>
            <w:gridSpan w:val="2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158.745</w:t>
            </w:r>
          </w:p>
        </w:tc>
        <w:tc>
          <w:tcPr>
            <w:tcW w:type="dxa" w:w="172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8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6,9</w:t>
            </w:r>
          </w:p>
        </w:tc>
        <w:tc>
          <w:tcPr>
            <w:tcW w:type="dxa" w:w="150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74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42,9</w:t>
            </w:r>
          </w:p>
        </w:tc>
        <w:tc>
          <w:tcPr>
            <w:tcW w:type="dxa" w:w="140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74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14,7</w:t>
            </w:r>
          </w:p>
        </w:tc>
        <w:tc>
          <w:tcPr>
            <w:tcW w:type="dxa" w:w="1204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38,8</w:t>
            </w:r>
          </w:p>
        </w:tc>
      </w:tr>
      <w:tr>
        <w:trPr>
          <w:trHeight w:hRule="exact" w:val="228"/>
        </w:trPr>
        <w:tc>
          <w:tcPr>
            <w:tcW w:type="dxa" w:w="734"/>
            <w:gridSpan w:val="2"/>
            <w:tcBorders>
              <w:top w:sz="5.60000000000036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2024</w:t>
            </w:r>
          </w:p>
        </w:tc>
        <w:tc>
          <w:tcPr>
            <w:tcW w:type="dxa" w:w="1034"/>
            <w:gridSpan w:val="2"/>
            <w:tcBorders>
              <w:top w:sz="5.60000000000036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6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86.196</w:t>
            </w:r>
          </w:p>
        </w:tc>
        <w:tc>
          <w:tcPr>
            <w:tcW w:type="dxa" w:w="636"/>
            <w:tcBorders>
              <w:top w:sz="5.60000000000036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86.196</w:t>
            </w:r>
          </w:p>
        </w:tc>
        <w:tc>
          <w:tcPr>
            <w:tcW w:type="dxa" w:w="1196"/>
            <w:gridSpan w:val="2"/>
            <w:tcBorders>
              <w:top w:sz="5.60000000000036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904"/>
            <w:gridSpan w:val="2"/>
            <w:tcBorders>
              <w:top w:sz="5.60000000000036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130.504</w:t>
            </w:r>
          </w:p>
        </w:tc>
        <w:tc>
          <w:tcPr>
            <w:tcW w:type="dxa" w:w="1720"/>
            <w:tcBorders>
              <w:top w:sz="5.60000000000036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8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s. d.</w:t>
            </w:r>
          </w:p>
        </w:tc>
        <w:tc>
          <w:tcPr>
            <w:tcW w:type="dxa" w:w="1500"/>
            <w:tcBorders>
              <w:top w:sz="5.60000000000036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7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s. d.</w:t>
            </w:r>
          </w:p>
        </w:tc>
        <w:tc>
          <w:tcPr>
            <w:tcW w:type="dxa" w:w="1400"/>
            <w:tcBorders>
              <w:top w:sz="5.60000000000036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74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11,8</w:t>
            </w:r>
          </w:p>
        </w:tc>
        <w:tc>
          <w:tcPr>
            <w:tcW w:type="dxa" w:w="1204"/>
            <w:tcBorders>
              <w:top w:sz="5.60000000000036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51,1</w:t>
            </w:r>
          </w:p>
        </w:tc>
      </w:tr>
      <w:tr>
        <w:trPr>
          <w:trHeight w:hRule="exact" w:val="240"/>
        </w:trPr>
        <w:tc>
          <w:tcPr>
            <w:tcW w:type="dxa" w:w="734"/>
            <w:gridSpan w:val="2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4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2025</w:t>
            </w:r>
          </w:p>
        </w:tc>
        <w:tc>
          <w:tcPr>
            <w:tcW w:type="dxa" w:w="1034"/>
            <w:gridSpan w:val="2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90.0" w:type="dxa"/>
            </w:tblPr>
            <w:tblGrid>
              <w:gridCol w:w="1034"/>
            </w:tblGrid>
            <w:tr>
              <w:trPr>
                <w:trHeight w:hRule="exact" w:val="220"/>
              </w:trPr>
              <w:tc>
                <w:tcPr>
                  <w:tcW w:type="dxa" w:w="700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4" w:after="0"/>
                    <w:ind w:left="0" w:right="118" w:firstLine="0"/>
                    <w:jc w:val="right"/>
                  </w:pPr>
                  <w:r>
                    <w:rPr>
                      <w:rFonts w:ascii="Segoe UI" w:hAnsi="Segoe UI" w:eastAsia="Segoe UI"/>
                      <w:b w:val="0"/>
                      <w:i w:val="0"/>
                      <w:color w:val="1E1E1E"/>
                      <w:sz w:val="13"/>
                    </w:rPr>
                    <w:t>88.114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636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88.116</w:t>
            </w:r>
          </w:p>
        </w:tc>
        <w:tc>
          <w:tcPr>
            <w:tcW w:type="dxa" w:w="1196"/>
            <w:gridSpan w:val="2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1,00</w:t>
            </w:r>
          </w:p>
        </w:tc>
        <w:tc>
          <w:tcPr>
            <w:tcW w:type="dxa" w:w="904"/>
            <w:gridSpan w:val="2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123.017</w:t>
            </w:r>
          </w:p>
        </w:tc>
        <w:tc>
          <w:tcPr>
            <w:tcW w:type="dxa" w:w="172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28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s. d.</w:t>
            </w:r>
          </w:p>
        </w:tc>
        <w:tc>
          <w:tcPr>
            <w:tcW w:type="dxa" w:w="150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27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s. d.</w:t>
            </w:r>
          </w:p>
        </w:tc>
        <w:tc>
          <w:tcPr>
            <w:tcW w:type="dxa" w:w="140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274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11,1</w:t>
            </w:r>
          </w:p>
        </w:tc>
        <w:tc>
          <w:tcPr>
            <w:tcW w:type="dxa" w:w="1204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43,2</w:t>
            </w:r>
          </w:p>
        </w:tc>
      </w:tr>
      <w:tr>
        <w:trPr>
          <w:trHeight w:hRule="exact" w:val="238"/>
        </w:trPr>
        <w:tc>
          <w:tcPr>
            <w:tcW w:type="dxa" w:w="734"/>
            <w:gridSpan w:val="2"/>
            <w:tcBorders>
              <w:top w:sz="4.800000000000182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2026</w:t>
            </w:r>
          </w:p>
        </w:tc>
        <w:tc>
          <w:tcPr>
            <w:tcW w:type="dxa" w:w="1034"/>
            <w:gridSpan w:val="2"/>
            <w:tcBorders>
              <w:top w:sz="4.800000000000182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6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75.863</w:t>
            </w:r>
          </w:p>
        </w:tc>
        <w:tc>
          <w:tcPr>
            <w:tcW w:type="dxa" w:w="636"/>
            <w:tcBorders>
              <w:top w:sz="4.800000000000182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75.124</w:t>
            </w:r>
          </w:p>
        </w:tc>
        <w:tc>
          <w:tcPr>
            <w:tcW w:type="dxa" w:w="1680"/>
            <w:gridSpan w:val="3"/>
            <w:tcBorders>
              <w:top w:sz="4.800000000000182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95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1,01</w:t>
            </w:r>
          </w:p>
        </w:tc>
        <w:tc>
          <w:tcPr>
            <w:tcW w:type="dxa" w:w="420"/>
            <w:tcBorders>
              <w:top w:sz="4.800000000000182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parcial</w:t>
            </w:r>
          </w:p>
        </w:tc>
        <w:tc>
          <w:tcPr>
            <w:tcW w:type="dxa" w:w="1720"/>
            <w:tcBorders>
              <w:top w:sz="4.800000000000182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8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s. d.</w:t>
            </w:r>
          </w:p>
        </w:tc>
        <w:tc>
          <w:tcPr>
            <w:tcW w:type="dxa" w:w="1500"/>
            <w:tcBorders>
              <w:top w:sz="4.800000000000182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7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s. d.</w:t>
            </w:r>
          </w:p>
        </w:tc>
        <w:tc>
          <w:tcPr>
            <w:tcW w:type="dxa" w:w="1400"/>
            <w:tcBorders>
              <w:top w:sz="4.800000000000182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74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s. d.</w:t>
            </w:r>
          </w:p>
        </w:tc>
        <w:tc>
          <w:tcPr>
            <w:tcW w:type="dxa" w:w="1204"/>
            <w:tcBorders>
              <w:top w:sz="4.800000000000182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s. d.</w:t>
            </w:r>
          </w:p>
        </w:tc>
      </w:tr>
      <w:tr>
        <w:trPr>
          <w:trHeight w:hRule="exact" w:val="764"/>
        </w:trPr>
        <w:tc>
          <w:tcPr>
            <w:tcW w:type="dxa" w:w="6224"/>
            <w:gridSpan w:val="10"/>
            <w:tcBorders>
              <w:top w:sz="5.599999999999454" w:val="single" w:color="#E3E3E3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98" w:after="0"/>
              <w:ind w:left="0" w:right="0" w:firstLine="0"/>
              <w:jc w:val="left"/>
            </w:pPr>
            <w:r>
              <w:rPr>
                <w:w w:val="97.07142966134208"/>
                <w:rFonts w:ascii="Segoe UI" w:hAnsi="Segoe UI" w:eastAsia="Segoe UI"/>
                <w:b w:val="0"/>
                <w:i w:val="0"/>
                <w:color w:val="8A8A8A"/>
                <w:sz w:val="14"/>
              </w:rPr>
              <w:t>El miedo que no baja · Informe técnico · Equipo #16 The data squad · Bogotá DataJam Edición 5</w:t>
            </w:r>
          </w:p>
        </w:tc>
        <w:tc>
          <w:tcPr>
            <w:tcW w:type="dxa" w:w="1500"/>
            <w:tcBorders>
              <w:top w:sz="5.599999999999454" w:val="single" w:color="#E3E3E3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00"/>
            <w:tcBorders>
              <w:top w:sz="5.599999999999454" w:val="single" w:color="#E3E3E3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04"/>
            <w:tcBorders>
              <w:top w:sz="5.599999999999454" w:val="single" w:color="#E3E3E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98" w:after="0"/>
              <w:ind w:left="0" w:right="10" w:firstLine="0"/>
              <w:jc w:val="right"/>
            </w:pPr>
            <w:r>
              <w:rPr>
                <w:w w:val="97.07142966134208"/>
                <w:rFonts w:ascii="Segoe UI" w:hAnsi="Segoe UI" w:eastAsia="Segoe UI"/>
                <w:b w:val="0"/>
                <w:i w:val="0"/>
                <w:color w:val="8A8A8A"/>
                <w:sz w:val="14"/>
              </w:rPr>
              <w:t>6 / 16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382" w:right="756" w:bottom="152" w:left="7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2"/>
        <w:ind w:left="0" w:right="0"/>
      </w:pPr>
    </w:p>
    <w:p>
      <w:pPr>
        <w:autoSpaceDN w:val="0"/>
        <w:autoSpaceDE w:val="0"/>
        <w:widowControl/>
        <w:spacing w:line="245" w:lineRule="auto" w:before="2" w:after="110"/>
        <w:ind w:left="2" w:right="144" w:firstLine="0"/>
        <w:jc w:val="left"/>
      </w:pP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ECSC: año de referencia (la edición N pregunta por el año N−1); no hubo encuesta para 2017 ni 2022, y desde 2019 el campo pasó al segundo semestre, por lo que 2018 y antes no se 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comparan con 2019 y después. s. d.: sin dato. † Victimización por hurto de la CCB calculada = victimización × % de víctimas que sufrió hurto. La CCB no publica errores por indicador. Fuente: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outputs/tablas/registro_hurto_personas.csv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5174"/>
        <w:gridCol w:w="5174"/>
      </w:tblGrid>
      <w:tr>
        <w:trPr>
          <w:trHeight w:hRule="exact" w:val="1246"/>
        </w:trPr>
        <w:tc>
          <w:tcPr>
            <w:tcW w:type="dxa" w:w="501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left"/>
            </w:pPr>
            <w:r>
              <w:rPr>
                <w:rFonts w:ascii="Segoe UI" w:hAnsi="Segoe UI" w:eastAsia="Segoe UI"/>
                <w:b/>
                <w:i w:val="0"/>
                <w:color w:val="1E1E1E"/>
                <w:sz w:val="16"/>
              </w:rPr>
              <w:t>ECSC del DANE, 2021 frente a 2023</w:t>
            </w:r>
          </w:p>
          <w:p>
            <w:pPr>
              <w:autoSpaceDN w:val="0"/>
              <w:autoSpaceDE w:val="0"/>
              <w:widowControl/>
              <w:spacing w:line="245" w:lineRule="auto" w:before="54" w:after="0"/>
              <w:ind w:left="0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Es la única encuesta oficial con errores publicados. La victimización por hurto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a personas pasa de 7,3 % a 6,9 % (−0,47 pp; IC 95 % −1,83 a 0,89; p = 0,50).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La denuncia del hurto sube de 36,0 % a 42,9 % (+6,9 pp; p = 0,15) y la de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cualquier delito, de 35,4 % a 43,1 % (p = 0,028).</w:t>
            </w:r>
          </w:p>
        </w:tc>
        <w:tc>
          <w:tcPr>
            <w:tcW w:type="dxa" w:w="529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304" w:right="0" w:firstLine="0"/>
              <w:jc w:val="left"/>
            </w:pPr>
            <w:r>
              <w:rPr>
                <w:rFonts w:ascii="Segoe UI" w:hAnsi="Segoe UI" w:eastAsia="Segoe UI"/>
                <w:b/>
                <w:i w:val="0"/>
                <w:color w:val="1E1E1E"/>
                <w:sz w:val="16"/>
              </w:rPr>
              <w:t>EPV de la Cámara de Comercio, 2022 frente a 2023</w:t>
            </w:r>
          </w:p>
          <w:p>
            <w:pPr>
              <w:autoSpaceDN w:val="0"/>
              <w:autoSpaceDE w:val="0"/>
              <w:widowControl/>
              <w:spacing w:line="245" w:lineRule="auto" w:before="54" w:after="0"/>
              <w:ind w:left="304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La victimización por hurto (calculada) pasa de 12,8 % a 14,7 % y la denuncia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del hurto, de 38,6 % a 38,8 %. Víctimas × denuncia sube 14,9 %, en línea con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el SIEDCO de año completo (+15,7 %). La capa dice −40 %.</w:t>
            </w:r>
          </w:p>
          <w:p>
            <w:pPr>
              <w:autoSpaceDN w:val="0"/>
              <w:autoSpaceDE w:val="0"/>
              <w:widowControl/>
              <w:spacing w:line="242" w:lineRule="auto" w:before="110" w:after="0"/>
              <w:ind w:left="304" w:right="0" w:firstLine="0"/>
              <w:jc w:val="left"/>
            </w:pPr>
            <w:r>
              <w:rPr>
                <w:rFonts w:ascii="Segoe UI" w:hAnsi="Segoe UI" w:eastAsia="Segoe UI"/>
                <w:b/>
                <w:i w:val="0"/>
                <w:color w:val="1E1E1E"/>
                <w:sz w:val="16"/>
              </w:rPr>
              <w:t>Desde 2023: una baja real y moderada</w:t>
            </w:r>
          </w:p>
        </w:tc>
      </w:tr>
      <w:tr>
        <w:trPr>
          <w:trHeight w:hRule="exact" w:val="958"/>
        </w:trPr>
        <w:tc>
          <w:tcPr>
            <w:tcW w:type="dxa" w:w="501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32" w:after="0"/>
              <w:ind w:left="210" w:right="144" w:firstLine="0"/>
              <w:jc w:val="left"/>
            </w:pPr>
            <w:r>
              <w:rPr>
                <w:w w:val="103.62064838409424"/>
                <w:rFonts w:ascii="Segoe UI" w:hAnsi="Segoe UI" w:eastAsia="Segoe UI"/>
                <w:b/>
                <w:i w:val="0"/>
                <w:color w:val="BF0A00"/>
                <w:sz w:val="12"/>
              </w:rPr>
              <w:t xml:space="preserve">CONTRAFACTUAL </w:t>
            </w:r>
            <w:r>
              <w:br/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Si la caída de la capa entre 2021 y 2023 (razón 0,67) se explicara por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menos denuncia, con las víctimas que estimó el DANE (473 mil en 2021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y 454 mil en 2023) la denuncia del hurto habría tenido que bajar de</w:t>
            </w:r>
          </w:p>
        </w:tc>
        <w:tc>
          <w:tcPr>
            <w:tcW w:type="dxa" w:w="529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4" w:after="0"/>
              <w:ind w:left="304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Con las dos series ya iguales, el registro baja 17,5 % entre 2023 y 2025. En la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EPV la victimización por hurto baja 24 % y la denuncia sube de 38,8 % a 43,2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%: lo que cae desde 2023 parece ser el delito, no la denuncia. Es una sola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encuesta, sin errores por indicador.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10349"/>
      </w:tblGrid>
      <w:tr>
        <w:trPr>
          <w:trHeight w:hRule="exact" w:val="200"/>
        </w:trPr>
        <w:tc>
          <w:tcPr>
            <w:tcW w:type="dxa" w:w="5010"/>
            <w:tcBorders/>
            <w:shd w:fill="fa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210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36,0 % a </w:t>
            </w: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25,2 %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. La ECSC midió </w:t>
            </w: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42,9 %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(EE 3,81 pp), 4,6 errores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5.99999999999994" w:type="dxa"/>
      </w:tblPr>
      <w:tblGrid>
        <w:gridCol w:w="10349"/>
      </w:tblGrid>
      <w:tr>
        <w:trPr>
          <w:trHeight w:hRule="exact" w:val="200"/>
        </w:trPr>
        <w:tc>
          <w:tcPr>
            <w:tcW w:type="dxa" w:w="7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106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estándar por encima. La hipótesis «cayó la denuncia» queda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5.99999999999994" w:type="dxa"/>
      </w:tblPr>
      <w:tblGrid>
        <w:gridCol w:w="10349"/>
      </w:tblGrid>
      <w:tr>
        <w:trPr>
          <w:trHeight w:hRule="exact" w:val="258"/>
        </w:trPr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106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descartada para ese intervalo.</w:t>
            </w:r>
          </w:p>
        </w:tc>
      </w:tr>
    </w:tbl>
    <w:p>
      <w:pPr>
        <w:autoSpaceDN w:val="0"/>
        <w:autoSpaceDE w:val="0"/>
        <w:widowControl/>
        <w:spacing w:line="3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10349"/>
      </w:tblGrid>
      <w:tr>
        <w:trPr>
          <w:trHeight w:hRule="exact" w:val="330"/>
        </w:trPr>
        <w:tc>
          <w:tcPr>
            <w:tcW w:type="dxa" w:w="10328"/>
            <w:tcBorders/>
            <w:shd w:fill="fdf6e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4" w:after="0"/>
              <w:ind w:left="210" w:right="0" w:firstLine="0"/>
              <w:jc w:val="left"/>
            </w:pPr>
            <w:r>
              <w:rPr>
                <w:w w:val="103.62064838409424"/>
                <w:rFonts w:ascii="Segoe UI" w:hAnsi="Segoe UI" w:eastAsia="Segoe UI"/>
                <w:b/>
                <w:i w:val="0"/>
                <w:color w:val="8A5A00"/>
                <w:sz w:val="12"/>
              </w:rPr>
              <w:t>ALCANCE DE ESTE HALLAZGO (REGLA 11.5 DE LAS BASES)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5.99999999999994" w:type="dxa"/>
      </w:tblPr>
      <w:tblGrid>
        <w:gridCol w:w="10349"/>
      </w:tblGrid>
      <w:tr>
        <w:trPr>
          <w:trHeight w:hRule="exact" w:val="230"/>
        </w:trPr>
        <w:tc>
          <w:tcPr>
            <w:tcW w:type="dxa" w:w="10040"/>
            <w:tcBorders/>
            <w:shd w:fill="fdf6e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0" w:right="0" w:firstLine="0"/>
              <w:jc w:val="center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El hallazgo describe la comparabilidad de una serie publicada. No evalúa a la entidad ni su gestión. La capa no documenta su método para 2018-2022;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5.99999999999994" w:type="dxa"/>
      </w:tblPr>
      <w:tblGrid>
        <w:gridCol w:w="10349"/>
      </w:tblGrid>
      <w:tr>
        <w:trPr>
          <w:trHeight w:hRule="exact" w:val="200"/>
        </w:trPr>
        <w:tc>
          <w:tcPr>
            <w:tcW w:type="dxa" w:w="10140"/>
            <w:tcBorders/>
            <w:shd w:fill="fdf6e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0" w:right="0" w:firstLine="0"/>
              <w:jc w:val="center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que la razón de automotores sea casi exactamente 2,00 sugiere hechos contados dos veces (por ejemplo, al sumar dos bases sin deduplicar), pero es una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5.99999999999994" w:type="dxa"/>
      </w:tblPr>
      <w:tblGrid>
        <w:gridCol w:w="10349"/>
      </w:tblGrid>
      <w:tr>
        <w:trPr>
          <w:trHeight w:hRule="exact" w:val="200"/>
        </w:trPr>
        <w:tc>
          <w:tcPr>
            <w:tcW w:type="dxa" w:w="9880"/>
            <w:tcBorders/>
            <w:shd w:fill="fdf6e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106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hipótesis que solo la OAIEE puede confirmar. </w:t>
            </w: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Recomendación técnica de documentación: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anotar el cambio de 2023 en los metadatos de la capa,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5.99999999999994" w:type="dxa"/>
      </w:tblPr>
      <w:tblGrid>
        <w:gridCol w:w="10349"/>
      </w:tblGrid>
      <w:tr>
        <w:trPr>
          <w:trHeight w:hRule="exact" w:val="232"/>
        </w:trPr>
        <w:tc>
          <w:tcPr>
            <w:tcW w:type="dxa" w:w="8520"/>
            <w:tcBorders/>
            <w:shd w:fill="fdf6e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106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publicar la serie empalmada y contrastar cada serie con el SIEDCO y Medicina Legal antes de publicarla.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5.99999999999994" w:type="dxa"/>
      </w:tblPr>
      <w:tblGrid>
        <w:gridCol w:w="10349"/>
      </w:tblGrid>
      <w:tr>
        <w:trPr>
          <w:trHeight w:hRule="exact" w:val="234"/>
        </w:trPr>
        <w:tc>
          <w:tcPr>
            <w:tcW w:type="dxa" w:w="9980"/>
            <w:tcBorders/>
            <w:shd w:fill="fdf6e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" w:after="0"/>
              <w:ind w:left="106" w:right="0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Consecuencias para este análisis.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Las tendencias de hurto usan el SIEDCO (Bogotá) o la ventana 2023-2026 (localidades). Los cortes transversales de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5.99999999999994" w:type="dxa"/>
      </w:tblPr>
      <w:tblGrid>
        <w:gridCol w:w="10349"/>
      </w:tblGrid>
      <w:tr>
        <w:trPr>
          <w:trHeight w:hRule="exact" w:val="258"/>
        </w:trPr>
        <w:tc>
          <w:tcPr>
            <w:tcW w:type="dxa" w:w="7660"/>
            <w:tcBorders/>
            <w:shd w:fill="fdf6e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106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2024-2025 no se afectan, porque desde 2023 la capa coincide con el SIEDCO.</w:t>
            </w:r>
          </w:p>
        </w:tc>
      </w:tr>
    </w:tbl>
    <w:p>
      <w:pPr>
        <w:autoSpaceDN w:val="0"/>
        <w:autoSpaceDE w:val="0"/>
        <w:widowControl/>
        <w:spacing w:line="187" w:lineRule="auto" w:before="378" w:after="0"/>
        <w:ind w:left="2" w:right="0" w:firstLine="0"/>
        <w:jc w:val="left"/>
      </w:pPr>
      <w:r>
        <w:rPr>
          <w:w w:val="98.72159604673033"/>
          <w:rFonts w:ascii="Montserrat Thin ExtraBold" w:hAnsi="Montserrat Thin ExtraBold" w:eastAsia="Montserrat Thin ExtraBold"/>
          <w:b/>
          <w:i w:val="0"/>
          <w:color w:val="767676"/>
          <w:sz w:val="27"/>
        </w:rPr>
        <w:t>5</w:t>
      </w:r>
      <w:r>
        <w:rPr>
          <w:w w:val="98.72159604673033"/>
          <w:rFonts w:ascii="Montserrat Thin ExtraBold" w:hAnsi="Montserrat Thin ExtraBold" w:eastAsia="Montserrat Thin ExtraBold"/>
          <w:b/>
          <w:i w:val="0"/>
          <w:color w:val="BF0A00"/>
          <w:sz w:val="27"/>
        </w:rPr>
        <w:t xml:space="preserve"> Métodos</w:t>
      </w:r>
    </w:p>
    <w:p>
      <w:pPr>
        <w:autoSpaceDN w:val="0"/>
        <w:autoSpaceDE w:val="0"/>
        <w:widowControl/>
        <w:spacing w:line="240" w:lineRule="auto" w:before="294" w:after="0"/>
        <w:ind w:left="2" w:right="0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Cada paso vive en un módulo de </w:t>
      </w:r>
      <w:r>
        <w:rPr>
          <w:shd w:val="clear" w:color="auto" w:fill="f2f2f2"/>
          <w:rFonts w:ascii="Consolas" w:hAnsi="Consolas" w:eastAsia="Consolas"/>
          <w:b w:val="0"/>
          <w:i w:val="0"/>
          <w:color w:val="1E1E1E"/>
          <w:sz w:val="14"/>
        </w:rPr>
        <w:t>src/</w:t>
      </w:r>
      <w:r>
        <w:rPr>
          <w:shd w:val="clear" w:color="auto" w:fill="f2f2f2"/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y corre de punta a punta con </w:t>
      </w:r>
      <w:r>
        <w:rPr>
          <w:shd w:val="clear" w:color="auto" w:fill="f2f2f2"/>
          <w:rFonts w:ascii="Consolas" w:hAnsi="Consolas" w:eastAsia="Consolas"/>
          <w:b w:val="0"/>
          <w:i w:val="0"/>
          <w:color w:val="1E1E1E"/>
          <w:sz w:val="14"/>
        </w:rPr>
        <w:t>python src/pipeline.py</w:t>
      </w:r>
      <w:r>
        <w:rPr>
          <w:shd w:val="clear" w:color="auto" w:fill="f2f2f2"/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. La tabla resume la especificación, cómo se mide la</w:t>
      </w:r>
    </w:p>
    <w:p>
      <w:pPr>
        <w:autoSpaceDN w:val="0"/>
        <w:autoSpaceDE w:val="0"/>
        <w:widowControl/>
        <w:spacing w:line="240" w:lineRule="auto" w:before="30" w:after="70"/>
        <w:ind w:left="2" w:right="0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incertidumbre y dónde queda el resultado. Las semillas de los remuestreos están fijas.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2587"/>
        <w:gridCol w:w="2587"/>
        <w:gridCol w:w="2587"/>
        <w:gridCol w:w="2587"/>
      </w:tblGrid>
      <w:tr>
        <w:trPr>
          <w:trHeight w:hRule="exact" w:val="214"/>
        </w:trPr>
        <w:tc>
          <w:tcPr>
            <w:tcW w:type="dxa" w:w="1004"/>
            <w:tcBorders/>
            <w:shd w:fill="ab0e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2" w:after="0"/>
              <w:ind w:left="66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Paso</w:t>
            </w:r>
          </w:p>
        </w:tc>
        <w:tc>
          <w:tcPr>
            <w:tcW w:type="dxa" w:w="4960"/>
            <w:tcBorders/>
            <w:shd w:fill="ab0e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2" w:after="0"/>
              <w:ind w:left="356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Especificación</w:t>
            </w:r>
          </w:p>
        </w:tc>
        <w:tc>
          <w:tcPr>
            <w:tcW w:type="dxa" w:w="2140"/>
            <w:tcBorders/>
            <w:shd w:fill="ab0e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2" w:after="0"/>
              <w:ind w:left="9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Incertidumbre e inferencia</w:t>
            </w:r>
          </w:p>
        </w:tc>
        <w:tc>
          <w:tcPr>
            <w:tcW w:type="dxa" w:w="2224"/>
            <w:tcBorders/>
            <w:shd w:fill="ab0e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2" w:after="0"/>
              <w:ind w:left="306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Salida</w:t>
            </w:r>
          </w:p>
        </w:tc>
      </w:tr>
      <w:tr>
        <w:trPr>
          <w:trHeight w:hRule="exact" w:val="158"/>
        </w:trPr>
        <w:tc>
          <w:tcPr>
            <w:tcW w:type="dxa" w:w="100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8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Integración</w:t>
            </w:r>
          </w:p>
        </w:tc>
        <w:tc>
          <w:tcPr>
            <w:tcW w:type="dxa" w:w="4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35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Llave territorial: normalizador de nombres y códigos al código oficial de localidad (1-</w:t>
            </w:r>
          </w:p>
        </w:tc>
        <w:tc>
          <w:tcPr>
            <w:tcW w:type="dxa" w:w="2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9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Bitácora por fuente con conteos y</w:t>
            </w:r>
          </w:p>
        </w:tc>
        <w:tc>
          <w:tcPr>
            <w:tcW w:type="dxa" w:w="22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298" w:right="0" w:firstLine="0"/>
              <w:jc w:val="left"/>
            </w:pPr>
            <w:r>
              <w:rPr>
                <w:rFonts w:ascii="Consolas" w:hAnsi="Consolas" w:eastAsia="Consolas"/>
                <w:b w:val="0"/>
                <w:i w:val="0"/>
                <w:color w:val="4B4B4B"/>
                <w:sz w:val="11"/>
              </w:rPr>
              <w:t>data/procesados/</w:t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,</w:t>
            </w:r>
          </w:p>
        </w:tc>
      </w:tr>
      <w:tr>
        <w:trPr>
          <w:trHeight w:hRule="exact" w:val="160"/>
        </w:trPr>
        <w:tc>
          <w:tcPr>
            <w:tcW w:type="dxa" w:w="2587"/>
            <w:vMerge/>
            <w:tcBorders/>
          </w:tcPr>
          <w:p/>
        </w:tc>
        <w:tc>
          <w:tcPr>
            <w:tcW w:type="dxa" w:w="4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35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20); análisis en las 19 urbanas. Tasas por 100.000 habitantes con la población SDP del</w:t>
            </w:r>
          </w:p>
        </w:tc>
        <w:tc>
          <w:tcPr>
            <w:tcW w:type="dxa" w:w="2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9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controles de totales.</w:t>
            </w:r>
          </w:p>
        </w:tc>
        <w:tc>
          <w:tcPr>
            <w:tcW w:type="dxa" w:w="222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8" w:after="0"/>
              <w:ind w:left="298" w:right="0" w:firstLine="0"/>
              <w:jc w:val="left"/>
            </w:pPr>
            <w:r>
              <w:rPr>
                <w:rFonts w:ascii="Consolas" w:hAnsi="Consolas" w:eastAsia="Consolas"/>
                <w:b w:val="0"/>
                <w:i w:val="0"/>
                <w:color w:val="4B4B4B"/>
                <w:sz w:val="11"/>
              </w:rPr>
              <w:t>bitacora_limpieza.csv</w:t>
            </w:r>
          </w:p>
        </w:tc>
      </w:tr>
      <w:tr>
        <w:trPr>
          <w:trHeight w:hRule="exact" w:val="164"/>
        </w:trPr>
        <w:tc>
          <w:tcPr>
            <w:tcW w:type="dxa" w:w="2587"/>
            <w:vMerge/>
            <w:tcBorders/>
          </w:tcPr>
          <w:p/>
        </w:tc>
        <w:tc>
          <w:tcPr>
            <w:tcW w:type="dxa" w:w="4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" w:after="0"/>
              <w:ind w:left="35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mismo año. Microdatos con su factor de expansión (Bienal) o de ponderación (EMV). A</w:t>
            </w:r>
          </w:p>
        </w:tc>
        <w:tc>
          <w:tcPr>
            <w:tcW w:type="dxa" w:w="2587"/>
            <w:vMerge/>
            <w:tcBorders/>
          </w:tcPr>
          <w:p/>
        </w:tc>
        <w:tc>
          <w:tcPr>
            <w:tcW w:type="dxa" w:w="258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5" w:lineRule="auto" w:before="2" w:after="36"/>
        <w:ind w:left="1356" w:right="4608" w:firstLine="0"/>
        <w:jc w:val="left"/>
      </w:pPr>
      <w:r>
        <w:rPr>
          <w:rFonts w:ascii="Segoe UI" w:hAnsi="Segoe UI" w:eastAsia="Segoe UI"/>
          <w:b w:val="0"/>
          <w:i w:val="0"/>
          <w:color w:val="1E1E1E"/>
          <w:sz w:val="12"/>
        </w:rPr>
        <w:t xml:space="preserve">cada persona de la Bienal se le asigna el delito y las llamadas 123 de su localidad. </w:t>
      </w:r>
      <w:r>
        <w:br/>
      </w:r>
      <w:r>
        <w:rPr>
          <w:rFonts w:ascii="Segoe UI" w:hAnsi="Segoe UI" w:eastAsia="Segoe UI"/>
          <w:b w:val="0"/>
          <w:i w:val="0"/>
          <w:color w:val="1E1E1E"/>
          <w:sz w:val="12"/>
        </w:rPr>
        <w:t>Delito siempre enero-agosto.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2587"/>
        <w:gridCol w:w="2587"/>
        <w:gridCol w:w="2587"/>
        <w:gridCol w:w="2587"/>
      </w:tblGrid>
      <w:tr>
        <w:trPr>
          <w:trHeight w:hRule="exact" w:val="164"/>
        </w:trPr>
        <w:tc>
          <w:tcPr>
            <w:tcW w:type="dxa" w:w="1144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Validación del</w:t>
            </w:r>
          </w:p>
        </w:tc>
        <w:tc>
          <w:tcPr>
            <w:tcW w:type="dxa" w:w="4840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21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Razón capa SCJ ÷ SIEDCO y ÷ Medicina Legal por delito y año. Entre 0,95 y 1,10: misma</w:t>
            </w:r>
          </w:p>
        </w:tc>
        <w:tc>
          <w:tcPr>
            <w:tcW w:type="dxa" w:w="2340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7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Contraste con la ECSC (errores</w:t>
            </w:r>
          </w:p>
        </w:tc>
        <w:tc>
          <w:tcPr>
            <w:tcW w:type="dxa" w:w="2004"/>
            <w:vMerge w:val="restart"/>
            <w:tcBorders>
              <w:top w:sz="5.600000000000364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4" w:after="0"/>
              <w:ind w:left="78" w:right="0" w:firstLine="0"/>
              <w:jc w:val="left"/>
            </w:pPr>
            <w:r>
              <w:rPr>
                <w:rFonts w:ascii="Consolas" w:hAnsi="Consolas" w:eastAsia="Consolas"/>
                <w:b w:val="0"/>
                <w:i w:val="0"/>
                <w:color w:val="4B4B4B"/>
                <w:sz w:val="11"/>
              </w:rPr>
              <w:t>registro_*.csv</w:t>
            </w:r>
          </w:p>
        </w:tc>
      </w:tr>
      <w:tr>
        <w:trPr>
          <w:trHeight w:hRule="exact" w:val="208"/>
        </w:trPr>
        <w:tc>
          <w:tcPr>
            <w:tcW w:type="dxa" w:w="1144"/>
            <w:tcBorders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registro</w:t>
            </w:r>
          </w:p>
        </w:tc>
        <w:tc>
          <w:tcPr>
            <w:tcW w:type="dxa" w:w="4840"/>
            <w:tcBorders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" w:after="0"/>
              <w:ind w:left="21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serie.</w:t>
            </w:r>
          </w:p>
        </w:tc>
        <w:tc>
          <w:tcPr>
            <w:tcW w:type="dxa" w:w="2340"/>
            <w:tcBorders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" w:after="0"/>
              <w:ind w:left="7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publicados) y la EPV.</w:t>
            </w:r>
          </w:p>
        </w:tc>
        <w:tc>
          <w:tcPr>
            <w:tcW w:type="dxa" w:w="2587"/>
            <w:vMerge/>
            <w:tcBorders>
              <w:top w:sz="5.600000000000364" w:val="single" w:color="#E3E3E3"/>
              <w:bottom w:sz="4.799999999999727" w:val="single" w:color="#E3E3E3"/>
            </w:tcBorders>
          </w:tcPr>
          <w:p/>
        </w:tc>
      </w:tr>
      <w:tr>
        <w:trPr>
          <w:trHeight w:hRule="exact" w:val="184"/>
        </w:trPr>
        <w:tc>
          <w:tcPr>
            <w:tcW w:type="dxa" w:w="1144"/>
            <w:vMerge w:val="restart"/>
            <w:tcBorders>
              <w:top w:sz="4.799999999999727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8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Tendencias</w:t>
            </w:r>
          </w:p>
        </w:tc>
        <w:tc>
          <w:tcPr>
            <w:tcW w:type="dxa" w:w="4840"/>
            <w:tcBorders>
              <w:top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8" w:after="0"/>
              <w:ind w:left="21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Binomial negativa de panel (19 localidades × años, enero-agosto): log μ =</w:t>
            </w:r>
          </w:p>
        </w:tc>
        <w:tc>
          <w:tcPr>
            <w:tcW w:type="dxa" w:w="2340"/>
            <w:tcBorders>
              <w:top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8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Errores agrupados por localidad; IC 95 %</w:t>
            </w:r>
          </w:p>
        </w:tc>
        <w:tc>
          <w:tcPr>
            <w:tcW w:type="dxa" w:w="2004"/>
            <w:vMerge w:val="restart"/>
            <w:tcBorders>
              <w:top w:sz="4.799999999999727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6" w:after="0"/>
              <w:ind w:left="78" w:right="0" w:firstLine="0"/>
              <w:jc w:val="left"/>
            </w:pPr>
            <w:r>
              <w:rPr>
                <w:rFonts w:ascii="Consolas" w:hAnsi="Consolas" w:eastAsia="Consolas"/>
                <w:b w:val="0"/>
                <w:i w:val="0"/>
                <w:color w:val="4B4B4B"/>
                <w:sz w:val="11"/>
              </w:rPr>
              <w:t>tendencias_resumen.csv</w:t>
            </w:r>
          </w:p>
        </w:tc>
      </w:tr>
      <w:tr>
        <w:trPr>
          <w:trHeight w:hRule="exact" w:val="148"/>
        </w:trPr>
        <w:tc>
          <w:tcPr>
            <w:tcW w:type="dxa" w:w="2587"/>
            <w:vMerge/>
            <w:tcBorders>
              <w:top w:sz="4.799999999999727" w:val="single" w:color="#E3E3E3"/>
              <w:bottom w:sz="5.599999999999909" w:val="single" w:color="#E3E3E3"/>
            </w:tcBorders>
          </w:tcPr>
          <w:p/>
        </w:tc>
        <w:tc>
          <w:tcPr>
            <w:tcW w:type="dxa" w:w="48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0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log(población) + efecto fijo de localidad + término de tiempo. Ventana 2022-2026 en</w:t>
            </w:r>
          </w:p>
        </w:tc>
        <w:tc>
          <w:tcPr>
            <w:tcW w:type="dxa" w:w="2340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0" w:after="0"/>
              <w:ind w:left="7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del cambio anual.</w:t>
            </w:r>
          </w:p>
        </w:tc>
        <w:tc>
          <w:tcPr>
            <w:tcW w:type="dxa" w:w="2587"/>
            <w:vMerge/>
            <w:tcBorders>
              <w:top w:sz="4.799999999999727" w:val="single" w:color="#E3E3E3"/>
              <w:bottom w:sz="5.599999999999909" w:val="single" w:color="#E3E3E3"/>
            </w:tcBorders>
          </w:tcPr>
          <w:p/>
        </w:tc>
      </w:tr>
      <w:tr>
        <w:trPr>
          <w:trHeight w:hRule="exact" w:val="200"/>
        </w:trPr>
        <w:tc>
          <w:tcPr>
            <w:tcW w:type="dxa" w:w="2587"/>
            <w:vMerge/>
            <w:tcBorders>
              <w:top w:sz="4.799999999999727" w:val="single" w:color="#E3E3E3"/>
              <w:bottom w:sz="5.599999999999909" w:val="single" w:color="#E3E3E3"/>
            </w:tcBorders>
          </w:tcPr>
          <w:p/>
        </w:tc>
        <w:tc>
          <w:tcPr>
            <w:tcW w:type="dxa" w:w="484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21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series validadas; 2023-2026 en hurtos con quiebre.</w:t>
            </w:r>
          </w:p>
        </w:tc>
        <w:tc>
          <w:tcPr>
            <w:tcW w:type="dxa" w:w="2587"/>
            <w:vMerge/>
            <w:tcBorders>
              <w:bottom w:sz="5.599999999999909" w:val="single" w:color="#E3E3E3"/>
            </w:tcBorders>
          </w:tcPr>
          <w:p/>
        </w:tc>
        <w:tc>
          <w:tcPr>
            <w:tcW w:type="dxa" w:w="2587"/>
            <w:vMerge/>
            <w:tcBorders>
              <w:top w:sz="4.799999999999727" w:val="single" w:color="#E3E3E3"/>
              <w:bottom w:sz="5.599999999999909" w:val="single" w:color="#E3E3E3"/>
            </w:tcBorders>
          </w:tcPr>
          <w:p/>
        </w:tc>
      </w:tr>
      <w:tr>
        <w:trPr>
          <w:trHeight w:hRule="exact" w:val="178"/>
        </w:trPr>
        <w:tc>
          <w:tcPr>
            <w:tcW w:type="dxa" w:w="1144"/>
            <w:vMerge w:val="restart"/>
            <w:tcBorders>
              <w:top w:sz="5.599999999999909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144"/>
            </w:tblGrid>
            <w:tr>
              <w:trPr>
                <w:trHeight w:hRule="exact" w:val="820"/>
              </w:trPr>
              <w:tc>
                <w:tcPr>
                  <w:tcW w:type="dxa" w:w="104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32" w:after="0"/>
                    <w:ind w:left="0" w:right="0" w:firstLine="0"/>
                    <w:jc w:val="center"/>
                  </w:pPr>
                  <w:r>
                    <w:rPr>
                      <w:rFonts w:ascii="Segoe UI Semibold" w:hAnsi="Segoe UI Semibold" w:eastAsia="Segoe UI Semibold"/>
                      <w:b/>
                      <w:i w:val="0"/>
                      <w:color w:val="1E1E1E"/>
                      <w:sz w:val="12"/>
                    </w:rPr>
                    <w:t>Diagnóstico (H1)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84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21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Logit ponderado por el factor de expansión. Resultado: califica mala o muy mala la</w:t>
            </w:r>
          </w:p>
        </w:tc>
        <w:tc>
          <w:tcPr>
            <w:tcW w:type="dxa" w:w="234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IC 95 % por bootstrap de conglomerados</w:t>
            </w:r>
          </w:p>
        </w:tc>
        <w:tc>
          <w:tcPr>
            <w:tcW w:type="dxa" w:w="2004"/>
            <w:vMerge w:val="restart"/>
            <w:tcBorders>
              <w:top w:sz="5.599999999999909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6" w:after="0"/>
              <w:ind w:left="78" w:right="0" w:firstLine="0"/>
              <w:jc w:val="left"/>
            </w:pPr>
            <w:r>
              <w:rPr>
                <w:rFonts w:ascii="Consolas" w:hAnsi="Consolas" w:eastAsia="Consolas"/>
                <w:b w:val="0"/>
                <w:i w:val="0"/>
                <w:color w:val="4B4B4B"/>
                <w:sz w:val="11"/>
              </w:rPr>
              <w:t>m_hechos.csv</w:t>
            </w:r>
          </w:p>
        </w:tc>
      </w:tr>
      <w:tr>
        <w:trPr>
          <w:trHeight w:hRule="exact" w:val="142"/>
        </w:trPr>
        <w:tc>
          <w:tcPr>
            <w:tcW w:type="dxa" w:w="2587"/>
            <w:vMerge/>
            <w:tcBorders>
              <w:top w:sz="5.599999999999909" w:val="single" w:color="#E3E3E3"/>
              <w:bottom w:sz="5.600000000000364" w:val="single" w:color="#E3E3E3"/>
            </w:tcBorders>
          </w:tcPr>
          <w:p/>
        </w:tc>
        <w:tc>
          <w:tcPr>
            <w:tcW w:type="dxa" w:w="48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21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seguridad de su zona (P66.8). Variables: perfil (sexo, edad, estrato, arriendo), delito</w:t>
            </w:r>
          </w:p>
        </w:tc>
        <w:tc>
          <w:tcPr>
            <w:tcW w:type="dxa" w:w="23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(300 réplicas, se remuestrean localidades);</w:t>
            </w:r>
          </w:p>
        </w:tc>
        <w:tc>
          <w:tcPr>
            <w:tcW w:type="dxa" w:w="2587"/>
            <w:vMerge/>
            <w:tcBorders>
              <w:top w:sz="5.599999999999909" w:val="single" w:color="#E3E3E3"/>
              <w:bottom w:sz="5.600000000000364" w:val="single" w:color="#E3E3E3"/>
            </w:tcBorders>
          </w:tcPr>
          <w:p/>
        </w:tc>
      </w:tr>
      <w:tr>
        <w:trPr>
          <w:trHeight w:hRule="exact" w:val="160"/>
        </w:trPr>
        <w:tc>
          <w:tcPr>
            <w:tcW w:type="dxa" w:w="2587"/>
            <w:vMerge/>
            <w:tcBorders>
              <w:top w:sz="5.599999999999909" w:val="single" w:color="#E3E3E3"/>
              <w:bottom w:sz="5.600000000000364" w:val="single" w:color="#E3E3E3"/>
            </w:tcBorders>
          </w:tcPr>
          <w:p/>
        </w:tc>
        <w:tc>
          <w:tcPr>
            <w:tcW w:type="dxa" w:w="48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21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registrado de la localidad (hurtos y homicidios por 100.000, llamadas 123 por</w:t>
            </w:r>
          </w:p>
        </w:tc>
        <w:tc>
          <w:tcPr>
            <w:tcW w:type="dxa" w:w="2340"/>
            <w:vMerge w:val="restart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7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p con errores agrupados.</w:t>
            </w:r>
          </w:p>
        </w:tc>
        <w:tc>
          <w:tcPr>
            <w:tcW w:type="dxa" w:w="2587"/>
            <w:vMerge/>
            <w:tcBorders>
              <w:top w:sz="5.599999999999909" w:val="single" w:color="#E3E3E3"/>
              <w:bottom w:sz="5.600000000000364" w:val="single" w:color="#E3E3E3"/>
            </w:tcBorders>
          </w:tcPr>
          <w:p/>
        </w:tc>
      </w:tr>
      <w:tr>
        <w:trPr>
          <w:trHeight w:hRule="exact" w:val="158"/>
        </w:trPr>
        <w:tc>
          <w:tcPr>
            <w:tcW w:type="dxa" w:w="2587"/>
            <w:vMerge/>
            <w:tcBorders>
              <w:top w:sz="5.599999999999909" w:val="single" w:color="#E3E3E3"/>
              <w:bottom w:sz="5.600000000000364" w:val="single" w:color="#E3E3E3"/>
            </w:tcBorders>
          </w:tcPr>
          <w:p/>
        </w:tc>
        <w:tc>
          <w:tcPr>
            <w:tcW w:type="dxa" w:w="48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21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narcóticos) y hechos del entorno tomados de otras preguntas (P72, P53, P11, P67).</w:t>
            </w:r>
          </w:p>
        </w:tc>
        <w:tc>
          <w:tcPr>
            <w:tcW w:type="dxa" w:w="2587"/>
            <w:vMerge/>
            <w:tcBorders>
              <w:bottom w:sz="5.600000000000364" w:val="single" w:color="#E3E3E3"/>
            </w:tcBorders>
          </w:tcPr>
          <w:p/>
        </w:tc>
        <w:tc>
          <w:tcPr>
            <w:tcW w:type="dxa" w:w="2587"/>
            <w:vMerge/>
            <w:tcBorders>
              <w:top w:sz="5.599999999999909" w:val="single" w:color="#E3E3E3"/>
              <w:bottom w:sz="5.600000000000364" w:val="single" w:color="#E3E3E3"/>
            </w:tcBorders>
          </w:tcPr>
          <w:p/>
        </w:tc>
      </w:tr>
      <w:tr>
        <w:trPr>
          <w:trHeight w:hRule="exact" w:val="190"/>
        </w:trPr>
        <w:tc>
          <w:tcPr>
            <w:tcW w:type="dxa" w:w="2587"/>
            <w:vMerge/>
            <w:tcBorders>
              <w:top w:sz="5.599999999999909" w:val="single" w:color="#E3E3E3"/>
              <w:bottom w:sz="5.600000000000364" w:val="single" w:color="#E3E3E3"/>
            </w:tcBorders>
          </w:tcPr>
          <w:p/>
        </w:tc>
        <w:tc>
          <w:tcPr>
            <w:tcW w:type="dxa" w:w="4840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0" w:after="0"/>
              <w:ind w:left="21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Efectos marginales promedio (AME).</w:t>
            </w:r>
          </w:p>
        </w:tc>
        <w:tc>
          <w:tcPr>
            <w:tcW w:type="dxa" w:w="2587"/>
            <w:vMerge/>
            <w:tcBorders>
              <w:bottom w:sz="5.600000000000364" w:val="single" w:color="#E3E3E3"/>
            </w:tcBorders>
          </w:tcPr>
          <w:p/>
        </w:tc>
        <w:tc>
          <w:tcPr>
            <w:tcW w:type="dxa" w:w="2587"/>
            <w:vMerge/>
            <w:tcBorders>
              <w:top w:sz="5.599999999999909" w:val="single" w:color="#E3E3E3"/>
              <w:bottom w:sz="5.600000000000364" w:val="single" w:color="#E3E3E3"/>
            </w:tcBorders>
          </w:tcPr>
          <w:p/>
        </w:tc>
      </w:tr>
      <w:tr>
        <w:trPr>
          <w:trHeight w:hRule="exact" w:val="190"/>
        </w:trPr>
        <w:tc>
          <w:tcPr>
            <w:tcW w:type="dxa" w:w="1144"/>
            <w:vMerge w:val="restart"/>
            <w:tcBorders>
              <w:top w:sz="5.600000000000364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Robustez</w:t>
            </w:r>
          </w:p>
        </w:tc>
        <w:tc>
          <w:tcPr>
            <w:tcW w:type="dxa" w:w="4840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(a) Efectos fijos de localidad; (b) modelo lineal ponderado; (c) otros resultados: ciudad</w:t>
            </w:r>
          </w:p>
        </w:tc>
        <w:tc>
          <w:tcPr>
            <w:tcW w:type="dxa" w:w="2340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7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Wild cluster bootstrap con pesos de</w:t>
            </w:r>
          </w:p>
        </w:tc>
        <w:tc>
          <w:tcPr>
            <w:tcW w:type="dxa" w:w="2004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78" w:right="0" w:firstLine="0"/>
              <w:jc w:val="left"/>
            </w:pPr>
            <w:r>
              <w:rPr>
                <w:rFonts w:ascii="Consolas" w:hAnsi="Consolas" w:eastAsia="Consolas"/>
                <w:b w:val="0"/>
                <w:i w:val="0"/>
                <w:color w:val="4B4B4B"/>
                <w:sz w:val="11"/>
              </w:rPr>
              <w:t>m_efectos_fijos</w:t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4B4B4B"/>
                <w:sz w:val="11"/>
              </w:rPr>
              <w:t>lpm_wild</w:t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,</w:t>
            </w:r>
          </w:p>
        </w:tc>
      </w:tr>
      <w:tr>
        <w:trPr>
          <w:trHeight w:hRule="exact" w:val="142"/>
        </w:trPr>
        <w:tc>
          <w:tcPr>
            <w:tcW w:type="dxa" w:w="2587"/>
            <w:vMerge/>
            <w:tcBorders>
              <w:top w:sz="5.600000000000364" w:val="single" w:color="#E3E3E3"/>
              <w:bottom w:sz="5.599999999999454" w:val="single" w:color="#E3E3E3"/>
            </w:tcBorders>
          </w:tcPr>
          <w:p/>
        </w:tc>
        <w:tc>
          <w:tcPr>
            <w:tcW w:type="dxa" w:w="48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21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insegura y miedo en el espacio público; (d) calificaciones de la misma batería</w:t>
            </w:r>
          </w:p>
        </w:tc>
        <w:tc>
          <w:tcPr>
            <w:tcW w:type="dxa" w:w="23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7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Webb (999 réplicas): p válido con 19</w:t>
            </w:r>
          </w:p>
        </w:tc>
        <w:tc>
          <w:tcPr>
            <w:tcW w:type="dxa" w:w="2004"/>
            <w:vMerge w:val="restart"/>
            <w:tcBorders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78" w:right="0" w:firstLine="0"/>
              <w:jc w:val="left"/>
            </w:pPr>
            <w:r>
              <w:rPr>
                <w:rFonts w:ascii="Consolas" w:hAnsi="Consolas" w:eastAsia="Consolas"/>
                <w:b w:val="0"/>
                <w:i w:val="0"/>
                <w:color w:val="4B4B4B"/>
                <w:sz w:val="11"/>
              </w:rPr>
              <w:t>m_ciudad</w:t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4B4B4B"/>
                <w:sz w:val="11"/>
              </w:rPr>
              <w:t>m_miedo</w:t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4B4B4B"/>
                <w:sz w:val="11"/>
              </w:rPr>
              <w:t>m_calif</w:t>
            </w:r>
          </w:p>
        </w:tc>
      </w:tr>
      <w:tr>
        <w:trPr>
          <w:trHeight w:hRule="exact" w:val="200"/>
        </w:trPr>
        <w:tc>
          <w:tcPr>
            <w:tcW w:type="dxa" w:w="2587"/>
            <w:vMerge/>
            <w:tcBorders>
              <w:top w:sz="5.600000000000364" w:val="single" w:color="#E3E3E3"/>
              <w:bottom w:sz="5.599999999999454" w:val="single" w:color="#E3E3E3"/>
            </w:tcBorders>
          </w:tcPr>
          <w:p/>
        </w:tc>
        <w:tc>
          <w:tcPr>
            <w:tcW w:type="dxa" w:w="4840"/>
            <w:tcBorders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(alumbrado, ventas informales) en un modelo aparte, por sesgo de método común.</w:t>
            </w:r>
          </w:p>
        </w:tc>
        <w:tc>
          <w:tcPr>
            <w:tcW w:type="dxa" w:w="2340"/>
            <w:tcBorders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7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conglomerados.</w:t>
            </w:r>
          </w:p>
        </w:tc>
        <w:tc>
          <w:tcPr>
            <w:tcW w:type="dxa" w:w="2587"/>
            <w:vMerge/>
            <w:tcBorders>
              <w:bottom w:sz="5.599999999999454" w:val="single" w:color="#E3E3E3"/>
            </w:tcBorders>
          </w:tcPr>
          <w:p/>
        </w:tc>
      </w:tr>
      <w:tr>
        <w:trPr>
          <w:trHeight w:hRule="exact" w:val="184"/>
        </w:trPr>
        <w:tc>
          <w:tcPr>
            <w:tcW w:type="dxa" w:w="1144"/>
            <w:tcBorders>
              <w:top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Predictivo</w:t>
            </w:r>
          </w:p>
        </w:tc>
        <w:tc>
          <w:tcPr>
            <w:tcW w:type="dxa" w:w="4840"/>
            <w:tcBorders>
              <w:top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21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AUC fuera de muestra por bloques de variables (regresión logística).</w:t>
            </w:r>
          </w:p>
        </w:tc>
        <w:tc>
          <w:tcPr>
            <w:tcW w:type="dxa" w:w="2340"/>
            <w:tcBorders>
              <w:top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7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Validación cruzada estratificada 5 × 5,</w:t>
            </w:r>
          </w:p>
        </w:tc>
        <w:tc>
          <w:tcPr>
            <w:tcW w:type="dxa" w:w="2004"/>
            <w:tcBorders>
              <w:top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8" w:after="0"/>
              <w:ind w:left="78" w:right="0" w:firstLine="0"/>
              <w:jc w:val="left"/>
            </w:pPr>
            <w:r>
              <w:rPr>
                <w:rFonts w:ascii="Consolas" w:hAnsi="Consolas" w:eastAsia="Consolas"/>
                <w:b w:val="0"/>
                <w:i w:val="0"/>
                <w:color w:val="4B4B4B"/>
                <w:sz w:val="11"/>
              </w:rPr>
              <w:t>auc.csv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2587"/>
        <w:gridCol w:w="2587"/>
        <w:gridCol w:w="2587"/>
        <w:gridCol w:w="2587"/>
      </w:tblGrid>
      <w:tr>
        <w:trPr>
          <w:trHeight w:hRule="exact" w:val="190"/>
        </w:trPr>
        <w:tc>
          <w:tcPr>
            <w:tcW w:type="dxa" w:w="1104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4860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360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9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ponderada.</w:t>
            </w:r>
          </w:p>
        </w:tc>
        <w:tc>
          <w:tcPr>
            <w:tcW w:type="dxa" w:w="2004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66"/>
        </w:trPr>
        <w:tc>
          <w:tcPr>
            <w:tcW w:type="dxa" w:w="1104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Aprendizaje</w:t>
            </w:r>
          </w:p>
        </w:tc>
        <w:tc>
          <w:tcPr>
            <w:tcW w:type="dxa" w:w="4860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25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Regresión logística L2, bosque aleatorio (400 árboles, hoja mínima 20) y gradient</w:t>
            </w:r>
          </w:p>
        </w:tc>
        <w:tc>
          <w:tcPr>
            <w:tcW w:type="dxa" w:w="2360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5 × 5 particiones (25 evaluaciones); AUC</w:t>
            </w:r>
          </w:p>
        </w:tc>
        <w:tc>
          <w:tcPr>
            <w:tcW w:type="dxa" w:w="2004"/>
            <w:vMerge w:val="restart"/>
            <w:tcBorders>
              <w:top w:sz="4.800000000000182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6" w:after="0"/>
              <w:ind w:left="78" w:right="0" w:firstLine="0"/>
              <w:jc w:val="left"/>
            </w:pPr>
            <w:r>
              <w:rPr>
                <w:rFonts w:ascii="Consolas" w:hAnsi="Consolas" w:eastAsia="Consolas"/>
                <w:b w:val="0"/>
                <w:i w:val="0"/>
                <w:color w:val="4B4B4B"/>
                <w:sz w:val="11"/>
              </w:rPr>
              <w:t>ml_*.csv</w:t>
            </w:r>
          </w:p>
        </w:tc>
      </w:tr>
      <w:tr>
        <w:trPr>
          <w:trHeight w:hRule="exact" w:val="160"/>
        </w:trPr>
        <w:tc>
          <w:tcPr>
            <w:tcW w:type="dxa" w:w="1104"/>
            <w:vMerge w:val="restart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8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supervisado</w:t>
            </w:r>
          </w:p>
        </w:tc>
        <w:tc>
          <w:tcPr>
            <w:tcW w:type="dxa" w:w="48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25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boosting por histogramas (300 iteraciones, tasa 0,05, 15 hojas, hoja mínima 40, L2 = 1),</w:t>
            </w:r>
          </w:p>
        </w:tc>
        <w:tc>
          <w:tcPr>
            <w:tcW w:type="dxa" w:w="2360"/>
            <w:vMerge w:val="restart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ponderada; media y desviación estándar.</w:t>
            </w:r>
          </w:p>
        </w:tc>
        <w:tc>
          <w:tcPr>
            <w:tcW w:type="dxa" w:w="2587"/>
            <w:vMerge/>
            <w:tcBorders>
              <w:top w:sz="4.800000000000182" w:val="single" w:color="#E3E3E3"/>
              <w:bottom w:sz="5.600000000000364" w:val="single" w:color="#E3E3E3"/>
            </w:tcBorders>
          </w:tcPr>
          <w:p/>
        </w:tc>
      </w:tr>
      <w:tr>
        <w:trPr>
          <w:trHeight w:hRule="exact" w:val="164"/>
        </w:trPr>
        <w:tc>
          <w:tcPr>
            <w:tcW w:type="dxa" w:w="2587"/>
            <w:vMerge/>
            <w:tcBorders>
              <w:bottom w:sz="5.600000000000364" w:val="single" w:color="#E3E3E3"/>
            </w:tcBorders>
          </w:tcPr>
          <w:p/>
        </w:tc>
        <w:tc>
          <w:tcPr>
            <w:tcW w:type="dxa" w:w="48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4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con el factor de expansión como peso. Importancia por bloques: se permutan juntas</w:t>
            </w:r>
          </w:p>
        </w:tc>
        <w:tc>
          <w:tcPr>
            <w:tcW w:type="dxa" w:w="2587"/>
            <w:vMerge/>
            <w:tcBorders>
              <w:bottom w:sz="5.600000000000364" w:val="single" w:color="#E3E3E3"/>
            </w:tcBorders>
          </w:tcPr>
          <w:p/>
        </w:tc>
        <w:tc>
          <w:tcPr>
            <w:tcW w:type="dxa" w:w="2587"/>
            <w:vMerge/>
            <w:tcBorders>
              <w:top w:sz="4.800000000000182" w:val="single" w:color="#E3E3E3"/>
              <w:bottom w:sz="5.600000000000364" w:val="single" w:color="#E3E3E3"/>
            </w:tcBorders>
          </w:tcPr>
          <w:p/>
        </w:tc>
      </w:tr>
      <w:tr>
        <w:trPr>
          <w:trHeight w:hRule="exact" w:val="154"/>
        </w:trPr>
        <w:tc>
          <w:tcPr>
            <w:tcW w:type="dxa" w:w="2587"/>
            <w:vMerge/>
            <w:tcBorders>
              <w:bottom w:sz="5.600000000000364" w:val="single" w:color="#E3E3E3"/>
            </w:tcBorders>
          </w:tcPr>
          <w:p/>
        </w:tc>
        <w:tc>
          <w:tcPr>
            <w:tcW w:type="dxa" w:w="48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0" w:after="0"/>
              <w:ind w:left="25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las variables de un bloque en los datos de prueba (gradient boosting). Prueba de</w:t>
            </w:r>
          </w:p>
        </w:tc>
        <w:tc>
          <w:tcPr>
            <w:tcW w:type="dxa" w:w="2587"/>
            <w:vMerge/>
            <w:tcBorders>
              <w:bottom w:sz="5.600000000000364" w:val="single" w:color="#E3E3E3"/>
            </w:tcBorders>
          </w:tcPr>
          <w:p/>
        </w:tc>
        <w:tc>
          <w:tcPr>
            <w:tcW w:type="dxa" w:w="2587"/>
            <w:vMerge/>
            <w:tcBorders>
              <w:top w:sz="4.800000000000182" w:val="single" w:color="#E3E3E3"/>
              <w:bottom w:sz="5.600000000000364" w:val="single" w:color="#E3E3E3"/>
            </w:tcBorders>
          </w:tcPr>
          <w:p/>
        </w:tc>
      </w:tr>
      <w:tr>
        <w:trPr>
          <w:trHeight w:hRule="exact" w:val="194"/>
        </w:trPr>
        <w:tc>
          <w:tcPr>
            <w:tcW w:type="dxa" w:w="2587"/>
            <w:vMerge/>
            <w:tcBorders>
              <w:bottom w:sz="5.600000000000364" w:val="single" w:color="#E3E3E3"/>
            </w:tcBorders>
          </w:tcPr>
          <w:p/>
        </w:tc>
        <w:tc>
          <w:tcPr>
            <w:tcW w:type="dxa" w:w="4860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25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contexto: delito registrado frente a efectos fijos de localidad.</w:t>
            </w:r>
          </w:p>
        </w:tc>
        <w:tc>
          <w:tcPr>
            <w:tcW w:type="dxa" w:w="2587"/>
            <w:vMerge/>
            <w:tcBorders>
              <w:bottom w:sz="5.600000000000364" w:val="single" w:color="#E3E3E3"/>
            </w:tcBorders>
          </w:tcPr>
          <w:p/>
        </w:tc>
        <w:tc>
          <w:tcPr>
            <w:tcW w:type="dxa" w:w="2587"/>
            <w:vMerge/>
            <w:tcBorders>
              <w:top w:sz="4.800000000000182" w:val="single" w:color="#E3E3E3"/>
              <w:bottom w:sz="5.600000000000364" w:val="single" w:color="#E3E3E3"/>
            </w:tcBorders>
          </w:tcPr>
          <w:p/>
        </w:tc>
      </w:tr>
      <w:tr>
        <w:trPr>
          <w:trHeight w:hRule="exact" w:val="168"/>
        </w:trPr>
        <w:tc>
          <w:tcPr>
            <w:tcW w:type="dxa" w:w="1104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Aprendizaje no</w:t>
            </w:r>
          </w:p>
        </w:tc>
        <w:tc>
          <w:tcPr>
            <w:tcW w:type="dxa" w:w="4860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20.0" w:type="dxa"/>
            </w:tblPr>
            <w:tblGrid>
              <w:gridCol w:w="4860"/>
            </w:tblGrid>
            <w:tr>
              <w:trPr>
                <w:trHeight w:hRule="exact" w:val="162"/>
              </w:trPr>
              <w:tc>
                <w:tcPr>
                  <w:tcW w:type="dxa" w:w="4700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4" w:after="0"/>
                    <w:ind w:left="130" w:right="0" w:firstLine="0"/>
                    <w:jc w:val="left"/>
                  </w:pPr>
                  <w:r>
                    <w:rPr>
                      <w:rFonts w:ascii="Segoe UI" w:hAnsi="Segoe UI" w:eastAsia="Segoe UI"/>
                      <w:b w:val="0"/>
                      <w:i w:val="0"/>
                      <w:color w:val="1E1E1E"/>
                      <w:sz w:val="12"/>
                    </w:rPr>
                    <w:t>Ocho indicadores estandarizados de los cuatro frentes (logaritmo en tasas asimétricas);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360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Estabilidad con 500 perturbaciones: quitar</w:t>
            </w:r>
          </w:p>
        </w:tc>
        <w:tc>
          <w:tcPr>
            <w:tcW w:type="dxa" w:w="2004"/>
            <w:vMerge w:val="restart"/>
            <w:tcBorders>
              <w:top w:sz="5.60000000000036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6" w:after="0"/>
              <w:ind w:left="78" w:right="0" w:firstLine="0"/>
              <w:jc w:val="left"/>
            </w:pPr>
            <w:r>
              <w:rPr>
                <w:rFonts w:ascii="Consolas" w:hAnsi="Consolas" w:eastAsia="Consolas"/>
                <w:b w:val="0"/>
                <w:i w:val="0"/>
                <w:color w:val="4B4B4B"/>
                <w:sz w:val="11"/>
              </w:rPr>
              <w:t>tipologia_*.csv</w:t>
            </w:r>
          </w:p>
        </w:tc>
      </w:tr>
      <w:tr>
        <w:trPr>
          <w:trHeight w:hRule="exact" w:val="160"/>
        </w:trPr>
        <w:tc>
          <w:tcPr>
            <w:tcW w:type="dxa" w:w="1104"/>
            <w:vMerge w:val="restart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supervisado</w:t>
            </w:r>
          </w:p>
        </w:tc>
        <w:tc>
          <w:tcPr>
            <w:tcW w:type="dxa" w:w="48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25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componentes principales; agrupamiento jerárquico de Ward; k entre 3 y 5 elegido por</w:t>
            </w:r>
          </w:p>
        </w:tc>
        <w:tc>
          <w:tcPr>
            <w:tcW w:type="dxa" w:w="23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9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un indicador al azar y remuestrear</w:t>
            </w:r>
          </w:p>
        </w:tc>
        <w:tc>
          <w:tcPr>
            <w:tcW w:type="dxa" w:w="2587"/>
            <w:vMerge/>
            <w:tcBorders>
              <w:top w:sz="5.600000000000364" w:val="single" w:color="#E3E3E3"/>
              <w:bottom w:sz="4.800000000000182" w:val="single" w:color="#E3E3E3"/>
            </w:tcBorders>
          </w:tcPr>
          <w:p/>
        </w:tc>
      </w:tr>
      <w:tr>
        <w:trPr>
          <w:trHeight w:hRule="exact" w:val="206"/>
        </w:trPr>
        <w:tc>
          <w:tcPr>
            <w:tcW w:type="dxa" w:w="2587"/>
            <w:vMerge/>
            <w:tcBorders>
              <w:bottom w:sz="4.800000000000182" w:val="single" w:color="#E3E3E3"/>
            </w:tcBorders>
          </w:tcPr>
          <w:p/>
        </w:tc>
        <w:tc>
          <w:tcPr>
            <w:tcW w:type="dxa" w:w="4860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25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silueta.</w:t>
            </w:r>
          </w:p>
        </w:tc>
        <w:tc>
          <w:tcPr>
            <w:tcW w:type="dxa" w:w="2360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9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localidades.</w:t>
            </w:r>
          </w:p>
        </w:tc>
        <w:tc>
          <w:tcPr>
            <w:tcW w:type="dxa" w:w="2587"/>
            <w:vMerge/>
            <w:tcBorders>
              <w:top w:sz="5.600000000000364" w:val="single" w:color="#E3E3E3"/>
              <w:bottom w:sz="4.800000000000182" w:val="single" w:color="#E3E3E3"/>
            </w:tcBorders>
          </w:tcPr>
          <w:p/>
        </w:tc>
      </w:tr>
      <w:tr>
        <w:trPr>
          <w:trHeight w:hRule="exact" w:val="174"/>
        </w:trPr>
        <w:tc>
          <w:tcPr>
            <w:tcW w:type="dxa" w:w="1104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Validaciones</w:t>
            </w:r>
          </w:p>
        </w:tc>
        <w:tc>
          <w:tcPr>
            <w:tcW w:type="dxa" w:w="4860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25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Spearman entre las 19 localidades para ocho relaciones entre percepción,</w:t>
            </w:r>
          </w:p>
        </w:tc>
        <w:tc>
          <w:tcPr>
            <w:tcW w:type="dxa" w:w="2360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9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IC bootstrap (2.000 réplicas); Benjamini-</w:t>
            </w:r>
          </w:p>
        </w:tc>
        <w:tc>
          <w:tcPr>
            <w:tcW w:type="dxa" w:w="2004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78" w:right="0" w:firstLine="0"/>
              <w:jc w:val="left"/>
            </w:pPr>
            <w:r>
              <w:rPr>
                <w:rFonts w:ascii="Consolas" w:hAnsi="Consolas" w:eastAsia="Consolas"/>
                <w:b w:val="0"/>
                <w:i w:val="0"/>
                <w:color w:val="4B4B4B"/>
                <w:sz w:val="11"/>
              </w:rPr>
              <w:t>validaciones.csv</w:t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,</w:t>
            </w:r>
          </w:p>
        </w:tc>
      </w:tr>
      <w:tr>
        <w:trPr>
          <w:trHeight w:hRule="exact" w:val="156"/>
        </w:trPr>
        <w:tc>
          <w:tcPr>
            <w:tcW w:type="dxa" w:w="110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territoriales</w:t>
            </w:r>
          </w:p>
        </w:tc>
        <w:tc>
          <w:tcPr>
            <w:tcW w:type="dxa" w:w="48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25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victimización, registro y entorno. Si dos índices comparten un componente, Spearman</w:t>
            </w:r>
          </w:p>
        </w:tc>
        <w:tc>
          <w:tcPr>
            <w:tcW w:type="dxa" w:w="23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9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Hochberg; parcial con gl = n − 3.</w:t>
            </w:r>
          </w:p>
        </w:tc>
        <w:tc>
          <w:tcPr>
            <w:tcW w:type="dxa" w:w="200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" w:after="0"/>
              <w:ind w:left="78" w:right="0" w:firstLine="0"/>
              <w:jc w:val="left"/>
            </w:pPr>
            <w:r>
              <w:rPr>
                <w:rFonts w:ascii="Consolas" w:hAnsi="Consolas" w:eastAsia="Consolas"/>
                <w:b w:val="0"/>
                <w:i w:val="0"/>
                <w:color w:val="4B4B4B"/>
                <w:sz w:val="11"/>
              </w:rPr>
              <w:t>validacion_parcial.csv</w:t>
            </w:r>
          </w:p>
        </w:tc>
      </w:tr>
    </w:tbl>
    <w:p>
      <w:pPr>
        <w:autoSpaceDN w:val="0"/>
        <w:autoSpaceDE w:val="0"/>
        <w:widowControl/>
        <w:spacing w:line="240" w:lineRule="auto" w:before="2" w:after="24"/>
        <w:ind w:left="1356" w:right="0" w:firstLine="0"/>
        <w:jc w:val="left"/>
      </w:pPr>
      <w:r>
        <w:rPr>
          <w:rFonts w:ascii="Segoe UI" w:hAnsi="Segoe UI" w:eastAsia="Segoe UI"/>
          <w:b w:val="0"/>
          <w:i w:val="0"/>
          <w:color w:val="1E1E1E"/>
          <w:sz w:val="12"/>
        </w:rPr>
        <w:t>parcial: correlación de los residuos de los rangos frente a ese componente.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2587"/>
        <w:gridCol w:w="2587"/>
        <w:gridCol w:w="2587"/>
        <w:gridCol w:w="2587"/>
      </w:tblGrid>
      <w:tr>
        <w:trPr>
          <w:trHeight w:hRule="exact" w:val="184"/>
        </w:trPr>
        <w:tc>
          <w:tcPr>
            <w:tcW w:type="dxa" w:w="1164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8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Cifra oculta</w:t>
            </w:r>
          </w:p>
        </w:tc>
        <w:tc>
          <w:tcPr>
            <w:tcW w:type="dxa" w:w="4800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0.0" w:type="dxa"/>
            </w:tblPr>
            <w:tblGrid>
              <w:gridCol w:w="4800"/>
            </w:tblGrid>
            <w:tr>
              <w:trPr>
                <w:trHeight w:hRule="exact" w:val="158"/>
              </w:trPr>
              <w:tc>
                <w:tcPr>
                  <w:tcW w:type="dxa" w:w="4460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8" w:after="0"/>
                    <w:ind w:left="110" w:right="0" w:firstLine="0"/>
                    <w:jc w:val="left"/>
                  </w:pPr>
                  <w:r>
                    <w:rPr>
                      <w:rFonts w:ascii="Segoe UI" w:hAnsi="Segoe UI" w:eastAsia="Segoe UI"/>
                      <w:b w:val="0"/>
                      <w:i w:val="0"/>
                      <w:color w:val="1E1E1E"/>
                      <w:sz w:val="12"/>
                    </w:rPr>
                    <w:t>Víctimas estimadas (% víctima en la EMV × adultos SDP 2024) ÷ delitos de alto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360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8" w:after="0"/>
              <w:ind w:left="9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IC con el error estándar de la EMV por</w:t>
            </w:r>
          </w:p>
        </w:tc>
        <w:tc>
          <w:tcPr>
            <w:tcW w:type="dxa" w:w="2004"/>
            <w:vMerge w:val="restart"/>
            <w:tcBorders>
              <w:top w:sz="4.800000000000182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6" w:after="0"/>
              <w:ind w:left="78" w:right="0" w:firstLine="0"/>
              <w:jc w:val="left"/>
            </w:pPr>
            <w:r>
              <w:rPr>
                <w:rFonts w:ascii="Consolas" w:hAnsi="Consolas" w:eastAsia="Consolas"/>
                <w:b w:val="0"/>
                <w:i w:val="0"/>
                <w:color w:val="4B4B4B"/>
                <w:sz w:val="11"/>
              </w:rPr>
              <w:t>cifra_oculta.csv</w:t>
            </w:r>
          </w:p>
        </w:tc>
      </w:tr>
      <w:tr>
        <w:trPr>
          <w:trHeight w:hRule="exact" w:val="150"/>
        </w:trPr>
        <w:tc>
          <w:tcPr>
            <w:tcW w:type="dxa" w:w="5964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0" w:after="0"/>
              <w:ind w:left="135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impacto SCJ 2024 (enero-agosto × 12/8). Compara personas con hechos: es un orden</w:t>
            </w:r>
          </w:p>
        </w:tc>
        <w:tc>
          <w:tcPr>
            <w:tcW w:type="dxa" w:w="23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0" w:after="0"/>
              <w:ind w:left="9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localidad; sensibilidad con la ECSC y la</w:t>
            </w:r>
          </w:p>
        </w:tc>
        <w:tc>
          <w:tcPr>
            <w:tcW w:type="dxa" w:w="2587"/>
            <w:vMerge/>
            <w:tcBorders>
              <w:top w:sz="4.800000000000182" w:val="single" w:color="#E3E3E3"/>
              <w:bottom w:sz="5.599999999999454" w:val="single" w:color="#E3E3E3"/>
            </w:tcBorders>
          </w:tcPr>
          <w:p/>
        </w:tc>
      </w:tr>
      <w:tr>
        <w:trPr>
          <w:trHeight w:hRule="exact" w:val="200"/>
        </w:trPr>
        <w:tc>
          <w:tcPr>
            <w:tcW w:type="dxa" w:w="5964"/>
            <w:gridSpan w:val="2"/>
            <w:tcBorders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35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de magnitud.</w:t>
            </w:r>
          </w:p>
        </w:tc>
        <w:tc>
          <w:tcPr>
            <w:tcW w:type="dxa" w:w="2360"/>
            <w:tcBorders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9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EPV.</w:t>
            </w:r>
          </w:p>
        </w:tc>
        <w:tc>
          <w:tcPr>
            <w:tcW w:type="dxa" w:w="2587"/>
            <w:vMerge/>
            <w:tcBorders>
              <w:top w:sz="4.800000000000182" w:val="single" w:color="#E3E3E3"/>
              <w:bottom w:sz="5.599999999999454" w:val="single" w:color="#E3E3E3"/>
            </w:tcBorders>
          </w:tcPr>
          <w:p/>
        </w:tc>
      </w:tr>
      <w:tr>
        <w:trPr>
          <w:trHeight w:hRule="exact" w:val="180"/>
        </w:trPr>
        <w:tc>
          <w:tcPr>
            <w:tcW w:type="dxa" w:w="1164"/>
            <w:tcBorders>
              <w:top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6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Índice de Brecha</w:t>
            </w:r>
          </w:p>
        </w:tc>
        <w:tc>
          <w:tcPr>
            <w:tcW w:type="dxa" w:w="4800"/>
            <w:tcBorders>
              <w:top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19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IBS = z(% zona insegura) − z(ln delitos de alto impacto por 100.000). El logaritmo</w:t>
            </w:r>
          </w:p>
        </w:tc>
        <w:tc>
          <w:tcPr>
            <w:tcW w:type="dxa" w:w="2360"/>
            <w:tcBorders>
              <w:top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9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Bootstrap ponderado dentro de cada</w:t>
            </w:r>
          </w:p>
        </w:tc>
        <w:tc>
          <w:tcPr>
            <w:tcW w:type="dxa" w:w="2004"/>
            <w:vMerge w:val="restart"/>
            <w:tcBorders>
              <w:top w:sz="5.59999999999945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6" w:after="0"/>
              <w:ind w:left="78" w:right="0" w:firstLine="0"/>
              <w:jc w:val="left"/>
            </w:pPr>
            <w:r>
              <w:rPr>
                <w:rFonts w:ascii="Consolas" w:hAnsi="Consolas" w:eastAsia="Consolas"/>
                <w:b w:val="0"/>
                <w:i w:val="0"/>
                <w:color w:val="4B4B4B"/>
                <w:sz w:val="11"/>
              </w:rPr>
              <w:t>ibs.csv</w:t>
            </w:r>
          </w:p>
        </w:tc>
      </w:tr>
      <w:tr>
        <w:trPr>
          <w:trHeight w:hRule="exact" w:val="156"/>
        </w:trPr>
        <w:tc>
          <w:tcPr>
            <w:tcW w:type="dxa" w:w="5964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35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corrige la asimetría de la tasa en el centro. Comparte el delito registrado con la cifra</w:t>
            </w:r>
          </w:p>
        </w:tc>
        <w:tc>
          <w:tcPr>
            <w:tcW w:type="dxa" w:w="23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9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localidad (1.000 réplicas): IC 90 % y</w:t>
            </w:r>
          </w:p>
        </w:tc>
        <w:tc>
          <w:tcPr>
            <w:tcW w:type="dxa" w:w="2587"/>
            <w:vMerge/>
            <w:tcBorders>
              <w:top w:sz="5.599999999999454" w:val="single" w:color="#E3E3E3"/>
              <w:bottom w:sz="5.600000000000364" w:val="single" w:color="#E3E3E3"/>
            </w:tcBorders>
          </w:tcPr>
          <w:p/>
        </w:tc>
      </w:tr>
      <w:tr>
        <w:trPr>
          <w:trHeight w:hRule="exact" w:val="196"/>
        </w:trPr>
        <w:tc>
          <w:tcPr>
            <w:tcW w:type="dxa" w:w="5964"/>
            <w:gridSpan w:val="2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35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oculta: no se usa para validarla.</w:t>
            </w:r>
          </w:p>
        </w:tc>
        <w:tc>
          <w:tcPr>
            <w:tcW w:type="dxa" w:w="2360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9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probabilidad de top 5.</w:t>
            </w:r>
          </w:p>
        </w:tc>
        <w:tc>
          <w:tcPr>
            <w:tcW w:type="dxa" w:w="2587"/>
            <w:vMerge/>
            <w:tcBorders>
              <w:top w:sz="5.599999999999454" w:val="single" w:color="#E3E3E3"/>
              <w:bottom w:sz="5.600000000000364" w:val="single" w:color="#E3E3E3"/>
            </w:tcBorders>
          </w:tcPr>
          <w:p/>
        </w:tc>
      </w:tr>
      <w:tr>
        <w:trPr>
          <w:trHeight w:hRule="exact" w:val="168"/>
        </w:trPr>
        <w:tc>
          <w:tcPr>
            <w:tcW w:type="dxa" w:w="1164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Género</w:t>
            </w:r>
          </w:p>
        </w:tc>
        <w:tc>
          <w:tcPr>
            <w:tcW w:type="dxa" w:w="4800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0.0" w:type="dxa"/>
            </w:tblPr>
            <w:tblGrid>
              <w:gridCol w:w="4800"/>
            </w:tblGrid>
            <w:tr>
              <w:trPr>
                <w:trHeight w:hRule="exact" w:val="162"/>
              </w:trPr>
              <w:tc>
                <w:tcPr>
                  <w:tcW w:type="dxa" w:w="4600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4" w:after="0"/>
                    <w:ind w:left="0" w:right="0" w:firstLine="0"/>
                    <w:jc w:val="center"/>
                  </w:pPr>
                  <w:r>
                    <w:rPr>
                      <w:rFonts w:ascii="Segoe UI" w:hAnsi="Segoe UI" w:eastAsia="Segoe UI"/>
                      <w:b w:val="0"/>
                      <w:i w:val="0"/>
                      <w:color w:val="1E1E1E"/>
                      <w:sz w:val="12"/>
                    </w:rPr>
                    <w:t>EMV: logit ponderado con sexo, edad, estrato y haber sido víctima. SIVIM: tasas por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360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9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AME con bootstrap por localidades;</w:t>
            </w:r>
          </w:p>
        </w:tc>
        <w:tc>
          <w:tcPr>
            <w:tcW w:type="dxa" w:w="2004"/>
            <w:vMerge w:val="restart"/>
            <w:tcBorders>
              <w:top w:sz="5.60000000000036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78" w:right="0" w:firstLine="0"/>
              <w:jc w:val="left"/>
            </w:pPr>
            <w:r>
              <w:rPr>
                <w:rFonts w:ascii="Consolas" w:hAnsi="Consolas" w:eastAsia="Consolas"/>
                <w:b w:val="0"/>
                <w:i w:val="0"/>
                <w:color w:val="4B4B4B"/>
                <w:sz w:val="11"/>
              </w:rPr>
              <w:t>emv_*.csv</w:t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4B4B4B"/>
                <w:sz w:val="11"/>
              </w:rPr>
              <w:t>genero_*</w:t>
            </w:r>
          </w:p>
        </w:tc>
      </w:tr>
      <w:tr>
        <w:trPr>
          <w:trHeight w:hRule="exact" w:val="160"/>
        </w:trPr>
        <w:tc>
          <w:tcPr>
            <w:tcW w:type="dxa" w:w="5964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135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100.000 mujeres; IC de los cambios con binomial negativa NB2 (α = 0,0276, panel 19 ×</w:t>
            </w:r>
          </w:p>
        </w:tc>
        <w:tc>
          <w:tcPr>
            <w:tcW w:type="dxa" w:w="23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9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Spearman con IC BCa y BH para las</w:t>
            </w:r>
          </w:p>
        </w:tc>
        <w:tc>
          <w:tcPr>
            <w:tcW w:type="dxa" w:w="2587"/>
            <w:vMerge/>
            <w:tcBorders>
              <w:top w:sz="5.600000000000364" w:val="single" w:color="#E3E3E3"/>
              <w:bottom w:sz="4.800000000000182" w:val="single" w:color="#E3E3E3"/>
            </w:tcBorders>
          </w:tcPr>
          <w:p/>
        </w:tc>
      </w:tr>
      <w:tr>
        <w:trPr>
          <w:trHeight w:hRule="exact" w:val="192"/>
        </w:trPr>
        <w:tc>
          <w:tcPr>
            <w:tcW w:type="dxa" w:w="5964"/>
            <w:gridSpan w:val="2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135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2013-2025 con efectos fijos de localidad y año).</w:t>
            </w:r>
          </w:p>
        </w:tc>
        <w:tc>
          <w:tcPr>
            <w:tcW w:type="dxa" w:w="2360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9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hipótesis de entorno.</w:t>
            </w:r>
          </w:p>
        </w:tc>
        <w:tc>
          <w:tcPr>
            <w:tcW w:type="dxa" w:w="2587"/>
            <w:vMerge/>
            <w:tcBorders>
              <w:top w:sz="5.600000000000364" w:val="single" w:color="#E3E3E3"/>
              <w:bottom w:sz="4.800000000000182" w:val="single" w:color="#E3E3E3"/>
            </w:tcBorders>
          </w:tcPr>
          <w:p/>
        </w:tc>
      </w:tr>
      <w:tr>
        <w:trPr>
          <w:trHeight w:hRule="exact" w:val="184"/>
        </w:trPr>
        <w:tc>
          <w:tcPr>
            <w:tcW w:type="dxa" w:w="1164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8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Alumbrado y vías</w:t>
            </w:r>
          </w:p>
        </w:tc>
        <w:tc>
          <w:tcPr>
            <w:tcW w:type="dxa" w:w="4800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8" w:after="0"/>
              <w:ind w:left="19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23 pruebas de Spearman entre condiciones (luminarias, malla vial, siniestralidad,</w:t>
            </w:r>
          </w:p>
        </w:tc>
        <w:tc>
          <w:tcPr>
            <w:tcW w:type="dxa" w:w="2360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8" w:after="0"/>
              <w:ind w:left="90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IC bootstrap (10.000 réplicas), p por</w:t>
            </w:r>
          </w:p>
        </w:tc>
        <w:tc>
          <w:tcPr>
            <w:tcW w:type="dxa" w:w="2004"/>
            <w:vMerge w:val="restart"/>
            <w:tcBorders>
              <w:top w:sz="4.800000000000182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6" w:after="0"/>
              <w:ind w:left="0" w:right="0" w:firstLine="0"/>
              <w:jc w:val="center"/>
            </w:pPr>
            <w:r>
              <w:rPr>
                <w:rFonts w:ascii="Consolas" w:hAnsi="Consolas" w:eastAsia="Consolas"/>
                <w:b w:val="0"/>
                <w:i w:val="0"/>
                <w:color w:val="4B4B4B"/>
                <w:sz w:val="11"/>
              </w:rPr>
              <w:t>movilidad_pruebas_hipotesis.csv</w:t>
            </w:r>
          </w:p>
        </w:tc>
      </w:tr>
      <w:tr>
        <w:trPr>
          <w:trHeight w:hRule="exact" w:val="204"/>
        </w:trPr>
        <w:tc>
          <w:tcPr>
            <w:tcW w:type="dxa" w:w="5964"/>
            <w:gridSpan w:val="2"/>
            <w:tcBorders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0" w:after="0"/>
              <w:ind w:left="135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calidad del alumbrado) y hurtos de 2025 por 100.000.</w:t>
            </w:r>
          </w:p>
        </w:tc>
        <w:tc>
          <w:tcPr>
            <w:tcW w:type="dxa" w:w="2360"/>
            <w:tcBorders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0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permutación, BH dentro de cada bloque.</w:t>
            </w:r>
          </w:p>
        </w:tc>
        <w:tc>
          <w:tcPr>
            <w:tcW w:type="dxa" w:w="2587"/>
            <w:vMerge/>
            <w:tcBorders>
              <w:top w:sz="4.800000000000182" w:val="single" w:color="#E3E3E3"/>
              <w:bottom w:sz="5.599999999999454" w:val="single" w:color="#E3E3E3"/>
            </w:tcBorders>
          </w:tcPr>
          <w:p/>
        </w:tc>
      </w:tr>
      <w:tr>
        <w:trPr>
          <w:trHeight w:hRule="exact" w:val="176"/>
        </w:trPr>
        <w:tc>
          <w:tcPr>
            <w:tcW w:type="dxa" w:w="1164"/>
            <w:tcBorders>
              <w:top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Escenarios</w:t>
            </w:r>
          </w:p>
        </w:tc>
        <w:tc>
          <w:tcPr>
            <w:tcW w:type="dxa" w:w="4800"/>
            <w:tcBorders>
              <w:top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0.0" w:type="dxa"/>
            </w:tblPr>
            <w:tblGrid>
              <w:gridCol w:w="4800"/>
            </w:tblGrid>
            <w:tr>
              <w:trPr>
                <w:trHeight w:hRule="exact" w:val="168"/>
              </w:trPr>
              <w:tc>
                <w:tcPr>
                  <w:tcW w:type="dxa" w:w="4540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0" w:after="0"/>
                    <w:ind w:left="0" w:right="0" w:firstLine="0"/>
                    <w:jc w:val="center"/>
                  </w:pPr>
                  <w:r>
                    <w:rPr>
                      <w:rFonts w:ascii="Segoe UI" w:hAnsi="Segoe UI" w:eastAsia="Segoe UI"/>
                      <w:b w:val="0"/>
                      <w:i w:val="0"/>
                      <w:color w:val="1E1E1E"/>
                      <w:sz w:val="12"/>
                    </w:rPr>
                    <w:t>Probabilidad predicha media por localidad con alumbrado malo = 0, atracos en el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360"/>
            <w:vMerge w:val="restart"/>
            <w:tcBorders>
              <w:top w:sz="5.599999999999454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Sensibilidad del modelo, no efecto causal.</w:t>
            </w:r>
          </w:p>
        </w:tc>
        <w:tc>
          <w:tcPr>
            <w:tcW w:type="dxa" w:w="2004"/>
            <w:vMerge w:val="restart"/>
            <w:tcBorders>
              <w:top w:sz="5.599999999999454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6" w:after="0"/>
              <w:ind w:left="78" w:right="0" w:firstLine="0"/>
              <w:jc w:val="left"/>
            </w:pPr>
            <w:r>
              <w:rPr>
                <w:rFonts w:ascii="Consolas" w:hAnsi="Consolas" w:eastAsia="Consolas"/>
                <w:b w:val="0"/>
                <w:i w:val="0"/>
                <w:color w:val="4B4B4B"/>
                <w:sz w:val="11"/>
              </w:rPr>
              <w:t>escenarios.csv</w:t>
            </w:r>
          </w:p>
        </w:tc>
      </w:tr>
      <w:tr>
        <w:trPr>
          <w:trHeight w:hRule="exact" w:val="194"/>
        </w:trPr>
        <w:tc>
          <w:tcPr>
            <w:tcW w:type="dxa" w:w="5964"/>
            <w:gridSpan w:val="2"/>
            <w:tcBorders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35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parque = 0, o ambos (modelo de hechos más alumbrado).</w:t>
            </w:r>
          </w:p>
        </w:tc>
        <w:tc>
          <w:tcPr>
            <w:tcW w:type="dxa" w:w="2587"/>
            <w:vMerge/>
            <w:tcBorders>
              <w:top w:sz="5.599999999999454" w:val="single" w:color="#E3E3E3"/>
              <w:bottom w:sz="5.599999999999454" w:val="single" w:color="#E3E3E3"/>
            </w:tcBorders>
          </w:tcPr>
          <w:p/>
        </w:tc>
        <w:tc>
          <w:tcPr>
            <w:tcW w:type="dxa" w:w="2587"/>
            <w:vMerge/>
            <w:tcBorders>
              <w:top w:sz="5.599999999999454" w:val="single" w:color="#E3E3E3"/>
              <w:bottom w:sz="5.599999999999454" w:val="single" w:color="#E3E3E3"/>
            </w:tcBorders>
          </w:tcPr>
          <w:p/>
        </w:tc>
      </w:tr>
      <w:tr>
        <w:trPr>
          <w:trHeight w:hRule="exact" w:val="844"/>
        </w:trPr>
        <w:tc>
          <w:tcPr>
            <w:tcW w:type="dxa" w:w="5964"/>
            <w:gridSpan w:val="2"/>
            <w:tcBorders>
              <w:top w:sz="5.599999999999454" w:val="single" w:color="#E3E3E3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78" w:after="0"/>
              <w:ind w:left="0" w:right="0" w:firstLine="0"/>
              <w:jc w:val="left"/>
            </w:pPr>
            <w:r>
              <w:rPr>
                <w:w w:val="97.07142966134208"/>
                <w:rFonts w:ascii="Segoe UI" w:hAnsi="Segoe UI" w:eastAsia="Segoe UI"/>
                <w:b w:val="0"/>
                <w:i w:val="0"/>
                <w:color w:val="8A8A8A"/>
                <w:sz w:val="14"/>
              </w:rPr>
              <w:t>El miedo que no baja · Informe técnico · Equipo #16 The data squad · Bogotá DataJam Edición 5</w:t>
            </w:r>
          </w:p>
        </w:tc>
        <w:tc>
          <w:tcPr>
            <w:tcW w:type="dxa" w:w="2360"/>
            <w:tcBorders>
              <w:top w:sz="5.599999999999454" w:val="single" w:color="#E3E3E3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04"/>
            <w:tcBorders>
              <w:top w:sz="5.599999999999454" w:val="single" w:color="#E3E3E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78" w:after="0"/>
              <w:ind w:left="0" w:right="10" w:firstLine="0"/>
              <w:jc w:val="right"/>
            </w:pPr>
            <w:r>
              <w:rPr>
                <w:w w:val="97.07142966134208"/>
                <w:rFonts w:ascii="Segoe UI" w:hAnsi="Segoe UI" w:eastAsia="Segoe UI"/>
                <w:b w:val="0"/>
                <w:i w:val="0"/>
                <w:color w:val="8A8A8A"/>
                <w:sz w:val="14"/>
              </w:rPr>
              <w:t>7 / 16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382" w:right="756" w:bottom="152" w:left="7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2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10349"/>
      </w:tblGrid>
      <w:tr>
        <w:trPr>
          <w:trHeight w:hRule="exact" w:val="320"/>
        </w:trPr>
        <w:tc>
          <w:tcPr>
            <w:tcW w:type="dxa" w:w="10328"/>
            <w:tcBorders/>
            <w:shd w:fill="f5f5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160" w:right="0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Por qué estas decisiones.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Con 19 localidades los errores agrupados analíticos son optimistas: por eso los IC de los AME salen de un bootstrap de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5.99999999999994" w:type="dxa"/>
      </w:tblPr>
      <w:tblGrid>
        <w:gridCol w:w="10349"/>
      </w:tblGrid>
      <w:tr>
        <w:trPr>
          <w:trHeight w:hRule="exact" w:val="200"/>
        </w:trPr>
        <w:tc>
          <w:tcPr>
            <w:tcW w:type="dxa" w:w="10020"/>
            <w:tcBorders/>
            <w:shd w:fill="f5f5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96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conglomerados y la prueba clave del delito registrado usa wild cluster bootstrap. Las calificaciones del entorno comparten batería con la pregunta de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5.99999999999994" w:type="dxa"/>
      </w:tblPr>
      <w:tblGrid>
        <w:gridCol w:w="10349"/>
      </w:tblGrid>
      <w:tr>
        <w:trPr>
          <w:trHeight w:hRule="exact" w:val="200"/>
        </w:trPr>
        <w:tc>
          <w:tcPr>
            <w:tcW w:type="dxa" w:w="10140"/>
            <w:tcBorders/>
            <w:shd w:fill="f5f5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0" w:right="0" w:firstLine="0"/>
              <w:jc w:val="center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seguridad y pueden inflarse por el juicio general de la persona: el modelo principal usa solo hechos de otras preguntas. Los modelos flexibles sirven para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5.99999999999994" w:type="dxa"/>
      </w:tblPr>
      <w:tblGrid>
        <w:gridCol w:w="10349"/>
      </w:tblGrid>
      <w:tr>
        <w:trPr>
          <w:trHeight w:hRule="exact" w:val="258"/>
        </w:trPr>
        <w:tc>
          <w:tcPr>
            <w:tcW w:type="dxa" w:w="7560"/>
            <w:tcBorders/>
            <w:shd w:fill="f5f5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96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comprobar que la conclusión no depende de la forma funcional del logit.</w:t>
            </w:r>
          </w:p>
        </w:tc>
      </w:tr>
    </w:tbl>
    <w:p>
      <w:pPr>
        <w:autoSpaceDN w:val="0"/>
        <w:autoSpaceDE w:val="0"/>
        <w:widowControl/>
        <w:spacing w:line="187" w:lineRule="auto" w:before="378" w:after="0"/>
        <w:ind w:left="2" w:right="0" w:firstLine="0"/>
        <w:jc w:val="left"/>
      </w:pPr>
      <w:r>
        <w:rPr>
          <w:w w:val="98.72159604673033"/>
          <w:rFonts w:ascii="Montserrat Thin ExtraBold" w:hAnsi="Montserrat Thin ExtraBold" w:eastAsia="Montserrat Thin ExtraBold"/>
          <w:b/>
          <w:i w:val="0"/>
          <w:color w:val="767676"/>
          <w:sz w:val="27"/>
        </w:rPr>
        <w:t>6</w:t>
      </w:r>
      <w:r>
        <w:rPr>
          <w:w w:val="98.72159604673033"/>
          <w:rFonts w:ascii="Montserrat Thin ExtraBold" w:hAnsi="Montserrat Thin ExtraBold" w:eastAsia="Montserrat Thin ExtraBold"/>
          <w:b/>
          <w:i w:val="0"/>
          <w:color w:val="BF0A00"/>
          <w:sz w:val="27"/>
        </w:rPr>
        <w:t xml:space="preserve"> Resultados</w:t>
      </w:r>
    </w:p>
    <w:p>
      <w:pPr>
        <w:autoSpaceDN w:val="0"/>
        <w:autoSpaceDE w:val="0"/>
        <w:widowControl/>
        <w:spacing w:line="187" w:lineRule="auto" w:before="348" w:after="0"/>
        <w:ind w:left="2" w:right="0" w:firstLine="0"/>
        <w:jc w:val="left"/>
      </w:pPr>
      <w:r>
        <w:rPr>
          <w:w w:val="98.6969100104438"/>
          <w:rFonts w:ascii="Montserrat Thin ExtraBold" w:hAnsi="Montserrat Thin ExtraBold" w:eastAsia="Montserrat Thin ExtraBold"/>
          <w:b/>
          <w:i w:val="0"/>
          <w:color w:val="BF0A00"/>
          <w:sz w:val="18"/>
        </w:rPr>
        <w:t>6.1 Tendencias en la ventana comparable</w:t>
      </w:r>
    </w:p>
    <w:p>
      <w:pPr>
        <w:autoSpaceDN w:val="0"/>
        <w:autoSpaceDE w:val="0"/>
        <w:widowControl/>
        <w:spacing w:line="240" w:lineRule="auto" w:before="11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73370" cy="19799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73370" cy="1979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5" w:lineRule="auto" w:before="80" w:after="0"/>
        <w:ind w:left="2" w:right="432" w:firstLine="0"/>
        <w:jc w:val="left"/>
      </w:pPr>
      <w:r>
        <w:rPr>
          <w:w w:val="97.67091614859444"/>
          <w:rFonts w:ascii="Segoe UI Semibold" w:hAnsi="Segoe UI Semibold" w:eastAsia="Segoe UI Semibold"/>
          <w:b/>
          <w:i w:val="0"/>
          <w:color w:val="1E1E1E"/>
          <w:sz w:val="14"/>
        </w:rPr>
        <w:t>Figura 2. En las series validadas suben la violencia intrafamiliar, los delitos sexuales y los homicidios; desde 2023 bajan los hurtos.</w:t>
      </w:r>
      <w:r>
        <w:rPr>
          <w:w w:val="97.67091614859444"/>
          <w:rFonts w:ascii="Segoe UI" w:hAnsi="Segoe UI" w:eastAsia="Segoe UI"/>
          <w:b w:val="0"/>
          <w:i w:val="0"/>
          <w:color w:val="4B4B4B"/>
          <w:sz w:val="14"/>
        </w:rPr>
        <w:t xml:space="preserve"> Binomial negativa de panel, 19 </w:t>
      </w:r>
      <w:r>
        <w:rPr>
          <w:w w:val="97.67091614859444"/>
          <w:rFonts w:ascii="Segoe UI" w:hAnsi="Segoe UI" w:eastAsia="Segoe UI"/>
          <w:b w:val="0"/>
          <w:i w:val="0"/>
          <w:color w:val="4B4B4B"/>
          <w:sz w:val="14"/>
        </w:rPr>
        <w:t>localidades, enero-agosto, con efectos fijos de localidad y población como exposición.</w:t>
      </w:r>
    </w:p>
    <w:p>
      <w:pPr>
        <w:autoSpaceDN w:val="0"/>
        <w:autoSpaceDE w:val="0"/>
        <w:widowControl/>
        <w:spacing w:line="238" w:lineRule="auto" w:before="34" w:after="0"/>
        <w:ind w:left="2" w:right="0" w:firstLine="0"/>
        <w:jc w:val="left"/>
      </w:pP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Fuentes: SCJ (capa validada con el SIEDCO), Policía Nacional (SIEDCO), SDP. Tabla: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tendencias_resumen.csv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>.</w:t>
      </w:r>
    </w:p>
    <w:p>
      <w:pPr>
        <w:autoSpaceDN w:val="0"/>
        <w:autoSpaceDE w:val="0"/>
        <w:widowControl/>
        <w:spacing w:line="245" w:lineRule="auto" w:before="144" w:after="0"/>
        <w:ind w:left="2" w:right="144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La violencia intrafamiliar crece 11,2 % al año, los delitos sexuales 7,5 % y los homicidios 3,3 %; los tres IC excluyen el cero. Lesiones personales baja 3,4 % al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año (2022-2025). Los hurtos con quiebre solo se leen desde 2023: personas −9,4 %, automotores −8,7 % y residencias −6,9 % al año. El hurto de bicicletas no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tiene serie externa para validarlo y su tendencia no se distingue de cero (−1,4 %; −5,1 a 2,4). Frente a 2019, la tasa de 2026 es 1,62 veces la de entonces en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violencia intrafamiliar, 1,26 en delitos sexuales y 1,09 en homicidios.</w:t>
      </w:r>
    </w:p>
    <w:p>
      <w:pPr>
        <w:autoSpaceDN w:val="0"/>
        <w:autoSpaceDE w:val="0"/>
        <w:widowControl/>
        <w:spacing w:line="187" w:lineRule="auto" w:before="218" w:after="0"/>
        <w:ind w:left="2" w:right="0" w:firstLine="0"/>
        <w:jc w:val="left"/>
      </w:pPr>
      <w:r>
        <w:rPr>
          <w:w w:val="98.6969100104438"/>
          <w:rFonts w:ascii="Montserrat Thin ExtraBold" w:hAnsi="Montserrat Thin ExtraBold" w:eastAsia="Montserrat Thin ExtraBold"/>
          <w:b/>
          <w:i w:val="0"/>
          <w:color w:val="BF0A00"/>
          <w:sz w:val="18"/>
        </w:rPr>
        <w:t>6.2 Qué explica sentir insegura la zona (H1)</w:t>
      </w:r>
    </w:p>
    <w:p>
      <w:pPr>
        <w:autoSpaceDN w:val="0"/>
        <w:autoSpaceDE w:val="0"/>
        <w:widowControl/>
        <w:spacing w:line="240" w:lineRule="auto" w:before="10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4750" cy="27584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84750" cy="2758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52" w:lineRule="auto" w:before="66" w:after="0"/>
        <w:ind w:left="2" w:right="144" w:firstLine="0"/>
        <w:jc w:val="left"/>
      </w:pPr>
      <w:r>
        <w:rPr>
          <w:w w:val="97.67091614859444"/>
          <w:rFonts w:ascii="Segoe UI Semibold" w:hAnsi="Segoe UI Semibold" w:eastAsia="Segoe UI Semibold"/>
          <w:b/>
          <w:i w:val="0"/>
          <w:color w:val="1E1E1E"/>
          <w:sz w:val="14"/>
        </w:rPr>
        <w:t>Figura 3. Lo que pasa en el barrio pesa; el delito registrado de la localidad no.</w:t>
      </w:r>
      <w:r>
        <w:rPr>
          <w:w w:val="97.67091614859444"/>
          <w:rFonts w:ascii="Segoe UI" w:hAnsi="Segoe UI" w:eastAsia="Segoe UI"/>
          <w:b w:val="0"/>
          <w:i w:val="0"/>
          <w:color w:val="4B4B4B"/>
          <w:sz w:val="14"/>
        </w:rPr>
        <w:t xml:space="preserve"> Logit ponderado, Bienal 2025 (n = 5.538). En oro, efectos que suben la probabilidad; en </w:t>
      </w:r>
      <w:r>
        <w:rPr>
          <w:w w:val="97.67091614859444"/>
          <w:rFonts w:ascii="Segoe UI" w:hAnsi="Segoe UI" w:eastAsia="Segoe UI"/>
          <w:b w:val="0"/>
          <w:i w:val="0"/>
          <w:color w:val="4B4B4B"/>
          <w:sz w:val="14"/>
        </w:rPr>
        <w:t>azul, los que la bajan; en gris, IC que incluye el cero.</w:t>
      </w:r>
    </w:p>
    <w:p>
      <w:pPr>
        <w:autoSpaceDN w:val="0"/>
        <w:autoSpaceDE w:val="0"/>
        <w:widowControl/>
        <w:spacing w:line="238" w:lineRule="auto" w:before="34" w:after="0"/>
        <w:ind w:left="2" w:right="0" w:firstLine="0"/>
        <w:jc w:val="left"/>
      </w:pP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Fuentes: SCRD, Bienal 2025; SCJ; SDP. Tabla: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m_hechos.csv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>.</w:t>
      </w:r>
    </w:p>
    <w:p>
      <w:pPr>
        <w:autoSpaceDN w:val="0"/>
        <w:autoSpaceDE w:val="0"/>
        <w:widowControl/>
        <w:spacing w:line="242" w:lineRule="auto" w:before="162" w:after="70"/>
        <w:ind w:left="2" w:right="0" w:firstLine="0"/>
        <w:jc w:val="left"/>
      </w:pPr>
      <w:r>
        <w:rPr>
          <w:w w:val="101.47874695914132"/>
          <w:rFonts w:ascii="Segoe UI" w:hAnsi="Segoe UI" w:eastAsia="Segoe UI"/>
          <w:b/>
          <w:i w:val="0"/>
          <w:color w:val="BF0A00"/>
          <w:sz w:val="14"/>
        </w:rPr>
        <w:t>Tabla 5.</w:t>
      </w:r>
      <w:r>
        <w:rPr>
          <w:w w:val="101.47874695914132"/>
          <w:rFonts w:ascii="Segoe UI" w:hAnsi="Segoe UI" w:eastAsia="Segoe UI"/>
          <w:b/>
          <w:i w:val="0"/>
          <w:color w:val="1E1E1E"/>
          <w:sz w:val="14"/>
        </w:rPr>
        <w:t xml:space="preserve"> Robustez del modelo principal (efectos marginales promedio en puntos porcentuales)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2070"/>
        <w:gridCol w:w="2070"/>
        <w:gridCol w:w="2070"/>
        <w:gridCol w:w="2070"/>
        <w:gridCol w:w="2070"/>
      </w:tblGrid>
      <w:tr>
        <w:trPr>
          <w:trHeight w:hRule="exact" w:val="388"/>
        </w:trPr>
        <w:tc>
          <w:tcPr>
            <w:tcW w:type="dxa" w:w="3344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344"/>
            </w:tblGrid>
            <w:tr>
              <w:trPr>
                <w:trHeight w:hRule="exact" w:val="368"/>
              </w:trPr>
              <w:tc>
                <w:tcPr>
                  <w:tcW w:type="dxa" w:w="1924"/>
                  <w:tcBorders/>
                  <w:shd w:fill="ab0e2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168" w:after="0"/>
                    <w:ind w:left="66" w:right="0" w:firstLine="0"/>
                    <w:jc w:val="left"/>
                  </w:pPr>
                  <w:r>
                    <w:rPr>
                      <w:rFonts w:ascii="Segoe UI Semibold" w:hAnsi="Segoe UI Semibold" w:eastAsia="Segoe UI Semibold"/>
                      <w:b/>
                      <w:i w:val="0"/>
                      <w:color w:val="FFFFFF"/>
                      <w:sz w:val="13"/>
                    </w:rPr>
                    <w:t>Variable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5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432" w:right="0" w:firstLine="0"/>
              <w:jc w:val="center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 xml:space="preserve">Modelo principal </w:t>
            </w: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AME pp [IC 95 %]</w:t>
            </w:r>
          </w:p>
        </w:tc>
        <w:tc>
          <w:tcPr>
            <w:tcW w:type="dxa" w:w="22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938" w:right="288" w:hanging="422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 xml:space="preserve">Efectos fijos de localidad </w:t>
            </w: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AME pp [IC 95 %]</w:t>
            </w:r>
          </w:p>
        </w:tc>
        <w:tc>
          <w:tcPr>
            <w:tcW w:type="dxa" w:w="15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44" w:right="432" w:firstLine="0"/>
              <w:jc w:val="center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 xml:space="preserve">Lineal: p wild </w:t>
            </w:r>
            <w:r>
              <w:br/>
            </w: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(Webb, 999)</w:t>
            </w:r>
          </w:p>
        </w:tc>
        <w:tc>
          <w:tcPr>
            <w:tcW w:type="dxa" w:w="162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432" w:right="66" w:firstLine="0"/>
              <w:jc w:val="righ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 xml:space="preserve">Con calificaciones </w:t>
            </w: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AME pp [IC 95 %]</w:t>
            </w:r>
          </w:p>
        </w:tc>
      </w:tr>
      <w:tr>
        <w:trPr>
          <w:trHeight w:hRule="exact" w:val="232"/>
        </w:trPr>
        <w:tc>
          <w:tcPr>
            <w:tcW w:type="dxa" w:w="3344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Atracos en el parque más cercano</w:t>
            </w:r>
          </w:p>
        </w:tc>
        <w:tc>
          <w:tcPr>
            <w:tcW w:type="dxa" w:w="1540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 xml:space="preserve">+13,3 </w:t>
            </w:r>
            <w:r>
              <w:rPr>
                <w:rFonts w:ascii="Segoe UI" w:hAnsi="Segoe UI" w:eastAsia="Segoe UI"/>
                <w:b w:val="0"/>
                <w:i w:val="0"/>
                <w:color w:val="767676"/>
                <w:sz w:val="12"/>
              </w:rPr>
              <w:t>[6,2; 17,5]</w:t>
            </w:r>
          </w:p>
        </w:tc>
        <w:tc>
          <w:tcPr>
            <w:tcW w:type="dxa" w:w="2260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84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 xml:space="preserve">+12,3 </w:t>
            </w:r>
            <w:r>
              <w:rPr>
                <w:rFonts w:ascii="Segoe UI" w:hAnsi="Segoe UI" w:eastAsia="Segoe UI"/>
                <w:b w:val="0"/>
                <w:i w:val="0"/>
                <w:color w:val="767676"/>
                <w:sz w:val="12"/>
              </w:rPr>
              <w:t>[5,9; 15,9]</w:t>
            </w:r>
          </w:p>
        </w:tc>
        <w:tc>
          <w:tcPr>
            <w:tcW w:type="dxa" w:w="1560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50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&lt; 0,001</w:t>
            </w:r>
          </w:p>
        </w:tc>
        <w:tc>
          <w:tcPr>
            <w:tcW w:type="dxa" w:w="1624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 xml:space="preserve">+10,2 </w:t>
            </w:r>
            <w:r>
              <w:rPr>
                <w:rFonts w:ascii="Segoe UI" w:hAnsi="Segoe UI" w:eastAsia="Segoe UI"/>
                <w:b w:val="0"/>
                <w:i w:val="0"/>
                <w:color w:val="767676"/>
                <w:sz w:val="12"/>
              </w:rPr>
              <w:t>[4,1; 14,3]</w:t>
            </w:r>
          </w:p>
        </w:tc>
      </w:tr>
      <w:tr>
        <w:trPr>
          <w:trHeight w:hRule="exact" w:val="240"/>
        </w:trPr>
        <w:tc>
          <w:tcPr>
            <w:tcW w:type="dxa" w:w="3344"/>
            <w:tcBorders>
              <w:top w:sz="5.60000000000036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344"/>
            </w:tblGrid>
            <w:tr>
              <w:trPr>
                <w:trHeight w:hRule="exact" w:val="206"/>
              </w:trPr>
              <w:tc>
                <w:tcPr>
                  <w:tcW w:type="dxa" w:w="290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8" w:after="0"/>
                    <w:ind w:left="58" w:right="0" w:firstLine="0"/>
                    <w:jc w:val="left"/>
                  </w:pPr>
                  <w:r>
                    <w:rPr>
                      <w:rFonts w:ascii="Segoe UI Semibold" w:hAnsi="Segoe UI Semibold" w:eastAsia="Segoe UI Semibold"/>
                      <w:b/>
                      <w:i w:val="0"/>
                      <w:color w:val="1E1E1E"/>
                      <w:sz w:val="13"/>
                    </w:rPr>
                    <w:t>Conflictos vecinales (de ninguno a todos)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540"/>
            <w:tcBorders>
              <w:top w:sz="5.60000000000036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8" w:after="0"/>
              <w:ind w:left="0" w:right="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 xml:space="preserve">+14,7 </w:t>
            </w:r>
            <w:r>
              <w:rPr>
                <w:rFonts w:ascii="Segoe UI" w:hAnsi="Segoe UI" w:eastAsia="Segoe UI"/>
                <w:b w:val="0"/>
                <w:i w:val="0"/>
                <w:color w:val="767676"/>
                <w:sz w:val="12"/>
              </w:rPr>
              <w:t>[3,9; 23,8]</w:t>
            </w:r>
          </w:p>
        </w:tc>
        <w:tc>
          <w:tcPr>
            <w:tcW w:type="dxa" w:w="2260"/>
            <w:tcBorders>
              <w:top w:sz="5.60000000000036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8" w:after="0"/>
              <w:ind w:left="0" w:right="284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 xml:space="preserve">+15,4 </w:t>
            </w:r>
            <w:r>
              <w:rPr>
                <w:rFonts w:ascii="Segoe UI" w:hAnsi="Segoe UI" w:eastAsia="Segoe UI"/>
                <w:b w:val="0"/>
                <w:i w:val="0"/>
                <w:color w:val="767676"/>
                <w:sz w:val="12"/>
              </w:rPr>
              <w:t>[5,3; 25,0]</w:t>
            </w:r>
          </w:p>
        </w:tc>
        <w:tc>
          <w:tcPr>
            <w:tcW w:type="dxa" w:w="1560"/>
            <w:tcBorders>
              <w:top w:sz="5.60000000000036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8" w:after="0"/>
              <w:ind w:left="0" w:right="50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0,046</w:t>
            </w:r>
          </w:p>
        </w:tc>
        <w:tc>
          <w:tcPr>
            <w:tcW w:type="dxa" w:w="1624"/>
            <w:tcBorders>
              <w:top w:sz="5.60000000000036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8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 xml:space="preserve">+11,7 </w:t>
            </w:r>
            <w:r>
              <w:rPr>
                <w:rFonts w:ascii="Segoe UI" w:hAnsi="Segoe UI" w:eastAsia="Segoe UI"/>
                <w:b w:val="0"/>
                <w:i w:val="0"/>
                <w:color w:val="767676"/>
                <w:sz w:val="12"/>
              </w:rPr>
              <w:t>[5,2; 18,8]</w:t>
            </w:r>
          </w:p>
        </w:tc>
      </w:tr>
      <w:tr>
        <w:trPr>
          <w:trHeight w:hRule="exact" w:val="240"/>
        </w:trPr>
        <w:tc>
          <w:tcPr>
            <w:tcW w:type="dxa" w:w="3344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No tiene parque cerca</w:t>
            </w:r>
          </w:p>
        </w:tc>
        <w:tc>
          <w:tcPr>
            <w:tcW w:type="dxa" w:w="154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 xml:space="preserve">−6,9 </w:t>
            </w:r>
            <w:r>
              <w:rPr>
                <w:rFonts w:ascii="Segoe UI" w:hAnsi="Segoe UI" w:eastAsia="Segoe UI"/>
                <w:b w:val="0"/>
                <w:i w:val="0"/>
                <w:color w:val="767676"/>
                <w:sz w:val="12"/>
              </w:rPr>
              <w:t>[−12,7; −2,6]</w:t>
            </w:r>
          </w:p>
        </w:tc>
        <w:tc>
          <w:tcPr>
            <w:tcW w:type="dxa" w:w="226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284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 xml:space="preserve">−7,1 </w:t>
            </w:r>
            <w:r>
              <w:rPr>
                <w:rFonts w:ascii="Segoe UI" w:hAnsi="Segoe UI" w:eastAsia="Segoe UI"/>
                <w:b w:val="0"/>
                <w:i w:val="0"/>
                <w:color w:val="767676"/>
                <w:sz w:val="12"/>
              </w:rPr>
              <w:t>[−11,3; −3,0]</w:t>
            </w:r>
          </w:p>
        </w:tc>
        <w:tc>
          <w:tcPr>
            <w:tcW w:type="dxa" w:w="156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382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767676"/>
                <w:sz w:val="13"/>
              </w:rPr>
              <w:t>no probado</w:t>
            </w:r>
          </w:p>
        </w:tc>
        <w:tc>
          <w:tcPr>
            <w:tcW w:type="dxa" w:w="1624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 xml:space="preserve">−13,1 </w:t>
            </w:r>
            <w:r>
              <w:rPr>
                <w:rFonts w:ascii="Segoe UI" w:hAnsi="Segoe UI" w:eastAsia="Segoe UI"/>
                <w:b w:val="0"/>
                <w:i w:val="0"/>
                <w:color w:val="767676"/>
                <w:sz w:val="12"/>
              </w:rPr>
              <w:t>[−17,6; −8,9]</w:t>
            </w:r>
          </w:p>
        </w:tc>
      </w:tr>
      <w:tr>
        <w:trPr>
          <w:trHeight w:hRule="exact" w:val="240"/>
        </w:trPr>
        <w:tc>
          <w:tcPr>
            <w:tcW w:type="dxa" w:w="3344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344"/>
            </w:tblGrid>
            <w:tr>
              <w:trPr>
                <w:trHeight w:hRule="exact" w:val="220"/>
              </w:trPr>
              <w:tc>
                <w:tcPr>
                  <w:tcW w:type="dxa" w:w="222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32" w:after="0"/>
                    <w:ind w:left="58" w:right="0" w:firstLine="0"/>
                    <w:jc w:val="left"/>
                  </w:pPr>
                  <w:r>
                    <w:rPr>
                      <w:rFonts w:ascii="Segoe UI Semibold" w:hAnsi="Segoe UI Semibold" w:eastAsia="Segoe UI Semibold"/>
                      <w:b/>
                      <w:i w:val="0"/>
                      <w:color w:val="1E1E1E"/>
                      <w:sz w:val="13"/>
                    </w:rPr>
                    <w:t>Estrato (por nivel)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54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 xml:space="preserve">−8,2 </w:t>
            </w:r>
            <w:r>
              <w:rPr>
                <w:rFonts w:ascii="Segoe UI" w:hAnsi="Segoe UI" w:eastAsia="Segoe UI"/>
                <w:b w:val="0"/>
                <w:i w:val="0"/>
                <w:color w:val="767676"/>
                <w:sz w:val="12"/>
              </w:rPr>
              <w:t>[−10,5; −3,4]</w:t>
            </w:r>
          </w:p>
        </w:tc>
        <w:tc>
          <w:tcPr>
            <w:tcW w:type="dxa" w:w="226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284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 xml:space="preserve">−4,2 </w:t>
            </w:r>
            <w:r>
              <w:rPr>
                <w:rFonts w:ascii="Segoe UI" w:hAnsi="Segoe UI" w:eastAsia="Segoe UI"/>
                <w:b w:val="0"/>
                <w:i w:val="0"/>
                <w:color w:val="767676"/>
                <w:sz w:val="12"/>
              </w:rPr>
              <w:t>[−8,3; −0,5]</w:t>
            </w:r>
          </w:p>
        </w:tc>
        <w:tc>
          <w:tcPr>
            <w:tcW w:type="dxa" w:w="156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382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767676"/>
                <w:sz w:val="13"/>
              </w:rPr>
              <w:t>no probado</w:t>
            </w:r>
          </w:p>
        </w:tc>
        <w:tc>
          <w:tcPr>
            <w:tcW w:type="dxa" w:w="1624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 xml:space="preserve">−5,8 </w:t>
            </w:r>
            <w:r>
              <w:rPr>
                <w:rFonts w:ascii="Segoe UI" w:hAnsi="Segoe UI" w:eastAsia="Segoe UI"/>
                <w:b w:val="0"/>
                <w:i w:val="0"/>
                <w:color w:val="767676"/>
                <w:sz w:val="12"/>
              </w:rPr>
              <w:t>[−7,1; −2,4]</w:t>
            </w:r>
          </w:p>
        </w:tc>
      </w:tr>
      <w:tr>
        <w:trPr>
          <w:trHeight w:hRule="exact" w:val="240"/>
        </w:trPr>
        <w:tc>
          <w:tcPr>
            <w:tcW w:type="dxa" w:w="3344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Homicidios en la localidad (+1 por 100.000)</w:t>
            </w:r>
          </w:p>
        </w:tc>
        <w:tc>
          <w:tcPr>
            <w:tcW w:type="dxa" w:w="154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 xml:space="preserve">+0,5 </w:t>
            </w:r>
            <w:r>
              <w:rPr>
                <w:rFonts w:ascii="Segoe UI" w:hAnsi="Segoe UI" w:eastAsia="Segoe UI"/>
                <w:b w:val="0"/>
                <w:i w:val="0"/>
                <w:color w:val="767676"/>
                <w:sz w:val="12"/>
              </w:rPr>
              <w:t>[0,0; 1,3]</w:t>
            </w:r>
          </w:p>
        </w:tc>
        <w:tc>
          <w:tcPr>
            <w:tcW w:type="dxa" w:w="226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284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767676"/>
                <w:sz w:val="13"/>
              </w:rPr>
              <w:t>absorbido</w:t>
            </w:r>
          </w:p>
        </w:tc>
        <w:tc>
          <w:tcPr>
            <w:tcW w:type="dxa" w:w="156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50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0,033</w:t>
            </w:r>
          </w:p>
        </w:tc>
        <w:tc>
          <w:tcPr>
            <w:tcW w:type="dxa" w:w="1624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 xml:space="preserve">+0,3 </w:t>
            </w:r>
            <w:r>
              <w:rPr>
                <w:rFonts w:ascii="Segoe UI" w:hAnsi="Segoe UI" w:eastAsia="Segoe UI"/>
                <w:b w:val="0"/>
                <w:i w:val="0"/>
                <w:color w:val="767676"/>
                <w:sz w:val="12"/>
              </w:rPr>
              <w:t>[−0,1; 1,4]</w:t>
            </w:r>
          </w:p>
        </w:tc>
      </w:tr>
      <w:tr>
        <w:trPr>
          <w:trHeight w:hRule="exact" w:val="238"/>
        </w:trPr>
        <w:tc>
          <w:tcPr>
            <w:tcW w:type="dxa" w:w="3344"/>
            <w:tcBorders>
              <w:top w:sz="4.800000000000182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344"/>
            </w:tblGrid>
            <w:tr>
              <w:trPr>
                <w:trHeight w:hRule="exact" w:val="218"/>
              </w:trPr>
              <w:tc>
                <w:tcPr>
                  <w:tcW w:type="dxa" w:w="294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32" w:after="0"/>
                    <w:ind w:left="58" w:right="0" w:firstLine="0"/>
                    <w:jc w:val="left"/>
                  </w:pPr>
                  <w:r>
                    <w:rPr>
                      <w:rFonts w:ascii="Segoe UI Semibold" w:hAnsi="Segoe UI Semibold" w:eastAsia="Segoe UI Semibold"/>
                      <w:b/>
                      <w:i w:val="0"/>
                      <w:color w:val="1E1E1E"/>
                      <w:sz w:val="13"/>
                    </w:rPr>
                    <w:t>Hurtos en la localidad (+1.000 por 100.000)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540"/>
            <w:tcBorders>
              <w:top w:sz="4.800000000000182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 xml:space="preserve">−0,1 </w:t>
            </w:r>
            <w:r>
              <w:rPr>
                <w:rFonts w:ascii="Segoe UI" w:hAnsi="Segoe UI" w:eastAsia="Segoe UI"/>
                <w:b w:val="0"/>
                <w:i w:val="0"/>
                <w:color w:val="767676"/>
                <w:sz w:val="12"/>
              </w:rPr>
              <w:t>[−5,6; 1,7]</w:t>
            </w:r>
          </w:p>
        </w:tc>
        <w:tc>
          <w:tcPr>
            <w:tcW w:type="dxa" w:w="2260"/>
            <w:tcBorders>
              <w:top w:sz="4.800000000000182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84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767676"/>
                <w:sz w:val="13"/>
              </w:rPr>
              <w:t>absorbido</w:t>
            </w:r>
          </w:p>
        </w:tc>
        <w:tc>
          <w:tcPr>
            <w:tcW w:type="dxa" w:w="1560"/>
            <w:tcBorders>
              <w:top w:sz="4.800000000000182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50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0,919</w:t>
            </w:r>
          </w:p>
        </w:tc>
        <w:tc>
          <w:tcPr>
            <w:tcW w:type="dxa" w:w="1624"/>
            <w:tcBorders>
              <w:top w:sz="4.800000000000182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 xml:space="preserve">−1,0 </w:t>
            </w:r>
            <w:r>
              <w:rPr>
                <w:rFonts w:ascii="Segoe UI" w:hAnsi="Segoe UI" w:eastAsia="Segoe UI"/>
                <w:b w:val="0"/>
                <w:i w:val="0"/>
                <w:color w:val="767676"/>
                <w:sz w:val="12"/>
              </w:rPr>
              <w:t>[−7,0; 1,4]</w:t>
            </w:r>
          </w:p>
        </w:tc>
      </w:tr>
      <w:tr>
        <w:trPr>
          <w:trHeight w:hRule="exact" w:val="240"/>
        </w:trPr>
        <w:tc>
          <w:tcPr>
            <w:tcW w:type="dxa" w:w="3344"/>
            <w:tcBorders>
              <w:top w:sz="5.599999999999454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Llamadas 123 por narcóticos (+100 por 100.000)</w:t>
            </w:r>
          </w:p>
        </w:tc>
        <w:tc>
          <w:tcPr>
            <w:tcW w:type="dxa" w:w="1540"/>
            <w:tcBorders>
              <w:top w:sz="5.599999999999454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 xml:space="preserve">−0,4 </w:t>
            </w:r>
            <w:r>
              <w:rPr>
                <w:rFonts w:ascii="Segoe UI" w:hAnsi="Segoe UI" w:eastAsia="Segoe UI"/>
                <w:b w:val="0"/>
                <w:i w:val="0"/>
                <w:color w:val="767676"/>
                <w:sz w:val="12"/>
              </w:rPr>
              <w:t>[−2,0; 2,0]</w:t>
            </w:r>
          </w:p>
        </w:tc>
        <w:tc>
          <w:tcPr>
            <w:tcW w:type="dxa" w:w="2260"/>
            <w:tcBorders>
              <w:top w:sz="5.599999999999454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284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767676"/>
                <w:sz w:val="13"/>
              </w:rPr>
              <w:t>absorbido</w:t>
            </w:r>
          </w:p>
        </w:tc>
        <w:tc>
          <w:tcPr>
            <w:tcW w:type="dxa" w:w="1560"/>
            <w:tcBorders>
              <w:top w:sz="5.599999999999454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50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0,543</w:t>
            </w:r>
          </w:p>
        </w:tc>
        <w:tc>
          <w:tcPr>
            <w:tcW w:type="dxa" w:w="1624"/>
            <w:tcBorders>
              <w:top w:sz="5.599999999999454" w:val="single" w:color="#E3E3E3"/>
              <w:bottom w:sz="5.59999999999945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 xml:space="preserve">+0,5 </w:t>
            </w:r>
            <w:r>
              <w:rPr>
                <w:rFonts w:ascii="Segoe UI" w:hAnsi="Segoe UI" w:eastAsia="Segoe UI"/>
                <w:b w:val="0"/>
                <w:i w:val="0"/>
                <w:color w:val="767676"/>
                <w:sz w:val="12"/>
              </w:rPr>
              <w:t>[−1,4; 3,0]</w:t>
            </w:r>
          </w:p>
        </w:tc>
      </w:tr>
      <w:tr>
        <w:trPr>
          <w:trHeight w:hRule="exact" w:val="684"/>
        </w:trPr>
        <w:tc>
          <w:tcPr>
            <w:tcW w:type="dxa" w:w="7144"/>
            <w:gridSpan w:val="3"/>
            <w:tcBorders>
              <w:top w:sz="5.599999999999454" w:val="single" w:color="#E3E3E3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18" w:after="0"/>
              <w:ind w:left="0" w:right="0" w:firstLine="0"/>
              <w:jc w:val="left"/>
            </w:pPr>
            <w:r>
              <w:rPr>
                <w:w w:val="97.07142966134208"/>
                <w:rFonts w:ascii="Segoe UI" w:hAnsi="Segoe UI" w:eastAsia="Segoe UI"/>
                <w:b w:val="0"/>
                <w:i w:val="0"/>
                <w:color w:val="8A8A8A"/>
                <w:sz w:val="14"/>
              </w:rPr>
              <w:t>El miedo que no baja · Informe técnico · Equipo #16 The data squad · Bogotá DataJam Edición 5</w:t>
            </w:r>
          </w:p>
        </w:tc>
        <w:tc>
          <w:tcPr>
            <w:tcW w:type="dxa" w:w="1560"/>
            <w:tcBorders>
              <w:top w:sz="5.599999999999454" w:val="single" w:color="#E3E3E3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top w:sz="5.599999999999454" w:val="single" w:color="#E3E3E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18" w:after="0"/>
              <w:ind w:left="0" w:right="10" w:firstLine="0"/>
              <w:jc w:val="right"/>
            </w:pPr>
            <w:r>
              <w:rPr>
                <w:w w:val="97.07142966134208"/>
                <w:rFonts w:ascii="Segoe UI" w:hAnsi="Segoe UI" w:eastAsia="Segoe UI"/>
                <w:b w:val="0"/>
                <w:i w:val="0"/>
                <w:color w:val="8A8A8A"/>
                <w:sz w:val="14"/>
              </w:rPr>
              <w:t>8 / 16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382" w:right="756" w:bottom="152" w:left="7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2"/>
        <w:ind w:left="0" w:right="0"/>
      </w:pPr>
    </w:p>
    <w:p>
      <w:pPr>
        <w:autoSpaceDN w:val="0"/>
        <w:autoSpaceDE w:val="0"/>
        <w:widowControl/>
        <w:spacing w:line="250" w:lineRule="auto" w:before="2" w:after="102"/>
        <w:ind w:left="2" w:right="288" w:firstLine="0"/>
        <w:jc w:val="left"/>
      </w:pP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«Absorbido»: con efectos fijos de localidad el delito registrado (un valor por localidad) no se identifica. Calificaciones del modelo complementario: alumbrado malo +15,7 pp [9,8; 20,1] y 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ventas informales malas +35,0 pp [30,4; 39,9]; comparten batería con la pregunta de seguridad y pueden estar infladas por sesgo de método común. Fuentes: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m_hechos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,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m_efectos_fijos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,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lpm_wild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,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m_calif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4.000000000000057" w:type="dxa"/>
      </w:tblPr>
      <w:tblGrid>
        <w:gridCol w:w="2070"/>
        <w:gridCol w:w="2070"/>
        <w:gridCol w:w="2070"/>
        <w:gridCol w:w="2070"/>
        <w:gridCol w:w="2070"/>
      </w:tblGrid>
      <w:tr>
        <w:trPr>
          <w:trHeight w:hRule="exact" w:val="320"/>
        </w:trPr>
        <w:tc>
          <w:tcPr>
            <w:tcW w:type="dxa" w:w="533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16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Ver atracos en el parque cercano (+13,3 pp) y vivir con conflictos vecinales</w:t>
            </w:r>
          </w:p>
        </w:tc>
        <w:tc>
          <w:tcPr>
            <w:tcW w:type="dxa" w:w="5012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0" w:after="0"/>
              <w:ind w:left="0" w:right="0" w:firstLine="0"/>
              <w:jc w:val="left"/>
            </w:pPr>
            <w:r>
              <w:rPr>
                <w:w w:val="101.47874695914132"/>
                <w:rFonts w:ascii="Segoe UI" w:hAnsi="Segoe UI" w:eastAsia="Segoe UI"/>
                <w:b/>
                <w:i w:val="0"/>
                <w:color w:val="BF0A00"/>
                <w:sz w:val="14"/>
              </w:rPr>
              <w:t>Tabla 6.</w:t>
            </w:r>
            <w:r>
              <w:rPr>
                <w:w w:val="101.47874695914132"/>
                <w:rFonts w:ascii="Segoe UI" w:hAnsi="Segoe UI" w:eastAsia="Segoe UI"/>
                <w:b/>
                <w:i w:val="0"/>
                <w:color w:val="1E1E1E"/>
                <w:sz w:val="14"/>
              </w:rPr>
              <w:t xml:space="preserve"> Capacidad predictiva por bloques (AUC, validación cruzada 5 × 5)</w:t>
            </w:r>
          </w:p>
        </w:tc>
      </w:tr>
      <w:tr>
        <w:trPr>
          <w:trHeight w:hRule="exact" w:val="226"/>
        </w:trPr>
        <w:tc>
          <w:tcPr>
            <w:tcW w:type="dxa" w:w="533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6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(+14,7 pp) elevan con fuerza la probabilidad de sentir insegura la zona, y los</w:t>
            </w:r>
          </w:p>
        </w:tc>
        <w:tc>
          <w:tcPr>
            <w:tcW w:type="dxa" w:w="2988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2988"/>
            </w:tblGrid>
            <w:tr>
              <w:trPr>
                <w:trHeight w:hRule="exact" w:val="206"/>
              </w:trPr>
              <w:tc>
                <w:tcPr>
                  <w:tcW w:type="dxa" w:w="2388"/>
                  <w:tcBorders/>
                  <w:shd w:fill="ab0e2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0" w:after="0"/>
                    <w:ind w:left="64" w:right="0" w:firstLine="0"/>
                    <w:jc w:val="left"/>
                  </w:pPr>
                  <w:r>
                    <w:rPr>
                      <w:rFonts w:ascii="Segoe UI Semibold" w:hAnsi="Segoe UI Semibold" w:eastAsia="Segoe UI Semibold"/>
                      <w:b/>
                      <w:i w:val="0"/>
                      <w:color w:val="FFFFFF"/>
                      <w:sz w:val="13"/>
                    </w:rPr>
                    <w:t>Bloque de variables (logística)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1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0" w:right="0" w:firstLine="0"/>
              <w:jc w:val="righ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AUC</w:t>
            </w:r>
          </w:p>
        </w:tc>
        <w:tc>
          <w:tcPr>
            <w:tcW w:type="dxa" w:w="884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0" w:right="66" w:firstLine="0"/>
              <w:jc w:val="righ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DE</w:t>
            </w:r>
          </w:p>
        </w:tc>
      </w:tr>
      <w:tr>
        <w:trPr>
          <w:trHeight w:hRule="exact" w:val="232"/>
        </w:trPr>
        <w:tc>
          <w:tcPr>
            <w:tcW w:type="dxa" w:w="5332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6" w:right="432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dos efectos se sostienen con efectos fijos de localidad y con el wild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bootstrap. El hurto registrado no tiene efecto en ninguna especificación (p</w:t>
            </w:r>
          </w:p>
        </w:tc>
        <w:tc>
          <w:tcPr>
            <w:tcW w:type="dxa" w:w="2988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Perfil (sexo, edad, estrato, tenencia)</w:t>
            </w:r>
          </w:p>
        </w:tc>
        <w:tc>
          <w:tcPr>
            <w:tcW w:type="dxa" w:w="1410"/>
            <w:gridSpan w:val="2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48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0,609</w:t>
            </w:r>
          </w:p>
        </w:tc>
        <w:tc>
          <w:tcPr>
            <w:tcW w:type="dxa" w:w="614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0,023</w:t>
            </w:r>
          </w:p>
        </w:tc>
      </w:tr>
      <w:tr>
        <w:trPr>
          <w:trHeight w:hRule="exact" w:val="240"/>
        </w:trPr>
        <w:tc>
          <w:tcPr>
            <w:tcW w:type="dxa" w:w="5332"/>
            <w:tcBorders>
              <w:top w:sz="5.600000000000023" w:val="single" w:color="#E3E3E3"/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16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wild = 0,92). El homicidio sí, pero pequeño: +0,47 pp por cada homicidio</w:t>
            </w:r>
          </w:p>
        </w:tc>
        <w:tc>
          <w:tcPr>
            <w:tcW w:type="dxa" w:w="2988"/>
            <w:tcBorders>
              <w:top w:sz="5.600000000000023" w:val="single" w:color="#E3E3E3"/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2988"/>
            </w:tblGrid>
            <w:tr>
              <w:trPr>
                <w:trHeight w:hRule="exact" w:val="206"/>
              </w:trPr>
              <w:tc>
                <w:tcPr>
                  <w:tcW w:type="dxa" w:w="2228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0" w:after="0"/>
                    <w:ind w:left="58" w:right="0" w:firstLine="0"/>
                    <w:jc w:val="left"/>
                  </w:pPr>
                  <w:r>
                    <w:rPr>
                      <w:rFonts w:ascii="Segoe UI Semibold" w:hAnsi="Segoe UI Semibold" w:eastAsia="Segoe UI Semibold"/>
                      <w:b/>
                      <w:i w:val="0"/>
                      <w:color w:val="1E1E1E"/>
                      <w:sz w:val="13"/>
                    </w:rPr>
                    <w:t>Perfil + delito registrado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10"/>
            <w:gridSpan w:val="2"/>
            <w:tcBorders>
              <w:top w:sz="5.600000000000023" w:val="single" w:color="#E3E3E3"/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48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0,611</w:t>
            </w:r>
          </w:p>
        </w:tc>
        <w:tc>
          <w:tcPr>
            <w:tcW w:type="dxa" w:w="614"/>
            <w:tcBorders>
              <w:top w:sz="5.600000000000023" w:val="single" w:color="#E3E3E3"/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0,021</w:t>
            </w:r>
          </w:p>
        </w:tc>
      </w:tr>
      <w:tr>
        <w:trPr>
          <w:trHeight w:hRule="exact" w:val="240"/>
        </w:trPr>
        <w:tc>
          <w:tcPr>
            <w:tcW w:type="dxa" w:w="5332"/>
            <w:tcBorders>
              <w:top w:sz="5.600000000000023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16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adicional por 100.000 habitantes (IC 0,02 a 1,31; p wild = 0,033); es la única</w:t>
            </w:r>
          </w:p>
        </w:tc>
        <w:tc>
          <w:tcPr>
            <w:tcW w:type="dxa" w:w="2988"/>
            <w:tcBorders>
              <w:top w:sz="5.600000000000023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Perfil + hechos del entorno</w:t>
            </w:r>
          </w:p>
        </w:tc>
        <w:tc>
          <w:tcPr>
            <w:tcW w:type="dxa" w:w="1410"/>
            <w:gridSpan w:val="2"/>
            <w:tcBorders>
              <w:top w:sz="5.600000000000023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48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0,655</w:t>
            </w:r>
          </w:p>
        </w:tc>
        <w:tc>
          <w:tcPr>
            <w:tcW w:type="dxa" w:w="614"/>
            <w:tcBorders>
              <w:top w:sz="5.600000000000023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0,024</w:t>
            </w:r>
          </w:p>
        </w:tc>
      </w:tr>
      <w:tr>
        <w:trPr>
          <w:trHeight w:hRule="exact" w:val="240"/>
        </w:trPr>
        <w:tc>
          <w:tcPr>
            <w:tcW w:type="dxa" w:w="5332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16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variable del registro con señal. El estrato alto protege (−8,2 pp por nivel).</w:t>
            </w:r>
          </w:p>
        </w:tc>
        <w:tc>
          <w:tcPr>
            <w:tcW w:type="dxa" w:w="2988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2988"/>
            </w:tblGrid>
            <w:tr>
              <w:trPr>
                <w:trHeight w:hRule="exact" w:val="220"/>
              </w:trPr>
              <w:tc>
                <w:tcPr>
                  <w:tcW w:type="dxa" w:w="2208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34" w:after="0"/>
                    <w:ind w:left="58" w:right="0" w:firstLine="0"/>
                    <w:jc w:val="left"/>
                  </w:pPr>
                  <w:r>
                    <w:rPr>
                      <w:rFonts w:ascii="Segoe UI Semibold" w:hAnsi="Segoe UI Semibold" w:eastAsia="Segoe UI Semibold"/>
                      <w:b/>
                      <w:i w:val="0"/>
                      <w:color w:val="1E1E1E"/>
                      <w:sz w:val="13"/>
                    </w:rPr>
                    <w:t>Perfil + hechos + delito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10"/>
            <w:gridSpan w:val="2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48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0,656</w:t>
            </w:r>
          </w:p>
        </w:tc>
        <w:tc>
          <w:tcPr>
            <w:tcW w:type="dxa" w:w="614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0,023</w:t>
            </w:r>
          </w:p>
        </w:tc>
      </w:tr>
      <w:tr>
        <w:trPr>
          <w:trHeight w:hRule="exact" w:val="228"/>
        </w:trPr>
        <w:tc>
          <w:tcPr>
            <w:tcW w:type="dxa" w:w="5332"/>
            <w:tcBorders>
              <w:top w:sz="5.599999999999909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16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El barrio se juzga por el barrio. Para la ciudad en general los hechos del</w:t>
            </w:r>
          </w:p>
        </w:tc>
        <w:tc>
          <w:tcPr>
            <w:tcW w:type="dxa" w:w="2988"/>
            <w:tcBorders>
              <w:top w:sz="5.599999999999909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Perfil + calificación del entorno</w:t>
            </w:r>
          </w:p>
        </w:tc>
        <w:tc>
          <w:tcPr>
            <w:tcW w:type="dxa" w:w="1410"/>
            <w:gridSpan w:val="2"/>
            <w:tcBorders>
              <w:top w:sz="5.599999999999909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48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0,755</w:t>
            </w:r>
          </w:p>
        </w:tc>
        <w:tc>
          <w:tcPr>
            <w:tcW w:type="dxa" w:w="614"/>
            <w:tcBorders>
              <w:top w:sz="5.599999999999909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0,016</w:t>
            </w:r>
          </w:p>
        </w:tc>
      </w:tr>
      <w:tr>
        <w:trPr>
          <w:trHeight w:hRule="exact" w:val="240"/>
        </w:trPr>
        <w:tc>
          <w:tcPr>
            <w:tcW w:type="dxa" w:w="5332"/>
            <w:tcBorders>
              <w:top w:sz="4.7999999999999545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16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entorno no pesan (atracos en el parque +0,4 pp; IC −3,7 a 4,2). En el miedo</w:t>
            </w:r>
          </w:p>
        </w:tc>
        <w:tc>
          <w:tcPr>
            <w:tcW w:type="dxa" w:w="2988"/>
            <w:tcBorders>
              <w:top w:sz="4.7999999999999545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2988"/>
            </w:tblGrid>
            <w:tr>
              <w:trPr>
                <w:trHeight w:hRule="exact" w:val="220"/>
              </w:trPr>
              <w:tc>
                <w:tcPr>
                  <w:tcW w:type="dxa" w:w="1668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34" w:after="0"/>
                    <w:ind w:left="58" w:right="0" w:firstLine="0"/>
                    <w:jc w:val="left"/>
                  </w:pPr>
                  <w:r>
                    <w:rPr>
                      <w:rFonts w:ascii="Segoe UI Semibold" w:hAnsi="Segoe UI Semibold" w:eastAsia="Segoe UI Semibold"/>
                      <w:b/>
                      <w:i w:val="0"/>
                      <w:color w:val="1E1E1E"/>
                      <w:sz w:val="13"/>
                    </w:rPr>
                    <w:t>Todo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10"/>
            <w:gridSpan w:val="2"/>
            <w:tcBorders>
              <w:top w:sz="4.7999999999999545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248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0,782</w:t>
            </w:r>
          </w:p>
        </w:tc>
        <w:tc>
          <w:tcPr>
            <w:tcW w:type="dxa" w:w="614"/>
            <w:tcBorders>
              <w:top w:sz="4.7999999999999545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0,017</w:t>
            </w:r>
          </w:p>
        </w:tc>
      </w:tr>
      <w:tr>
        <w:trPr>
          <w:trHeight w:hRule="exact" w:val="458"/>
        </w:trPr>
        <w:tc>
          <w:tcPr>
            <w:tcW w:type="dxa" w:w="5332"/>
            <w:tcBorders>
              <w:top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6" w:right="432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al espacio público pesan la venta o consumo de drogas en el parque (+4,3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pp; 3,0 a 6,3) y ser mujer (+3,9 pp; 1,9 a 5,7).</w:t>
            </w:r>
          </w:p>
        </w:tc>
        <w:tc>
          <w:tcPr>
            <w:tcW w:type="dxa" w:w="5012"/>
            <w:gridSpan w:val="4"/>
            <w:tcBorders>
              <w:top w:sz="4.7999999999999545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8" w:after="0"/>
              <w:ind w:left="0" w:right="0" w:firstLine="0"/>
              <w:jc w:val="left"/>
            </w:pPr>
            <w:r>
              <w:rPr>
                <w:w w:val="102.17684904734294"/>
                <w:rFonts w:ascii="Segoe UI" w:hAnsi="Segoe UI" w:eastAsia="Segoe UI"/>
                <w:b w:val="0"/>
                <w:i w:val="0"/>
                <w:color w:val="767676"/>
                <w:sz w:val="12"/>
              </w:rPr>
              <w:t xml:space="preserve">Sumar el delito registrado al perfil mejora el AUC en 0,003; sumar los hechos del entorno, en </w:t>
            </w:r>
            <w:r>
              <w:rPr>
                <w:w w:val="102.17684904734294"/>
                <w:rFonts w:ascii="Segoe UI" w:hAnsi="Segoe UI" w:eastAsia="Segoe UI"/>
                <w:b w:val="0"/>
                <w:i w:val="0"/>
                <w:color w:val="767676"/>
                <w:sz w:val="12"/>
              </w:rPr>
              <w:t xml:space="preserve">0,046. Fuente: </w:t>
            </w:r>
            <w:r>
              <w:rPr>
                <w:w w:val="102.49993584372781"/>
                <w:rFonts w:ascii="Consolas" w:hAnsi="Consolas" w:eastAsia="Consolas"/>
                <w:b w:val="0"/>
                <w:i w:val="0"/>
                <w:color w:val="4B4B4B"/>
                <w:sz w:val="11"/>
              </w:rPr>
              <w:t>auc.csv</w:t>
            </w:r>
            <w:r>
              <w:rPr>
                <w:w w:val="102.17684904734294"/>
                <w:rFonts w:ascii="Segoe UI" w:hAnsi="Segoe UI" w:eastAsia="Segoe UI"/>
                <w:b w:val="0"/>
                <w:i w:val="0"/>
                <w:color w:val="767676"/>
                <w:sz w:val="12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240" w:lineRule="auto" w:before="21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99150" cy="268351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99150" cy="2683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5" w:lineRule="auto" w:before="78" w:after="0"/>
        <w:ind w:left="2" w:right="288" w:firstLine="0"/>
        <w:jc w:val="left"/>
      </w:pPr>
      <w:r>
        <w:rPr>
          <w:w w:val="97.67091614859444"/>
          <w:rFonts w:ascii="Segoe UI Semibold" w:hAnsi="Segoe UI Semibold" w:eastAsia="Segoe UI Semibold"/>
          <w:b/>
          <w:i w:val="0"/>
          <w:color w:val="1E1E1E"/>
          <w:sz w:val="14"/>
        </w:rPr>
        <w:t>Figura 4. Los modelos flexibles confirman el resultado del logit.</w:t>
      </w:r>
      <w:r>
        <w:rPr>
          <w:w w:val="97.67091614859444"/>
          <w:rFonts w:ascii="Segoe UI" w:hAnsi="Segoe UI" w:eastAsia="Segoe UI"/>
          <w:b w:val="0"/>
          <w:i w:val="0"/>
          <w:color w:val="4B4B4B"/>
          <w:sz w:val="14"/>
        </w:rPr>
        <w:t xml:space="preserve"> Izquierda: AUC fuera de muestra con y sin las calificaciones del entorno. Centro: AUC que se pierde al </w:t>
      </w:r>
      <w:r>
        <w:rPr>
          <w:w w:val="97.67091614859444"/>
          <w:rFonts w:ascii="Segoe UI" w:hAnsi="Segoe UI" w:eastAsia="Segoe UI"/>
          <w:b w:val="0"/>
          <w:i w:val="0"/>
          <w:color w:val="4B4B4B"/>
          <w:sz w:val="14"/>
        </w:rPr>
        <w:t>permutar cada bloque (gradient boosting, sin calificaciones). Derecha: prueba de contexto; barras de error = desviación estándar en 25 evaluaciones.</w:t>
      </w:r>
    </w:p>
    <w:p>
      <w:pPr>
        <w:autoSpaceDN w:val="0"/>
        <w:autoSpaceDE w:val="0"/>
        <w:widowControl/>
        <w:spacing w:line="242" w:lineRule="auto" w:before="32" w:after="0"/>
        <w:ind w:left="2" w:right="0" w:firstLine="0"/>
        <w:jc w:val="left"/>
      </w:pP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Fuentes: Bienal 2025, SCJ. Tablas: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ml_comparacion_modelos*.csv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,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ml_importancia_bloques_sin_calificaciones.csv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,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ml_contexto_localidad.csv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>.</w:t>
      </w:r>
    </w:p>
    <w:p>
      <w:pPr>
        <w:autoSpaceDN w:val="0"/>
        <w:autoSpaceDE w:val="0"/>
        <w:widowControl/>
        <w:spacing w:line="245" w:lineRule="auto" w:before="142" w:after="0"/>
        <w:ind w:left="2" w:right="144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El AUC es la probabilidad de ordenar bien una pareja tomada al azar: una persona que siente insegura su zona y otra que no. Con hechos del entorno y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contexto, los modelos flexibles ordenan bien 72 de cada 100 parejas (bosque aleatorio 0,724; gradient boosting 0,723; logística 0,682). Con las calificaciones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del barrio, 85 de cada 100 (gradient boosting 0,850; bosque 0,847; logística 0,832), con la cautela del sesgo de método común: esas calificaciones concentran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la importancia (0,253 de AUC perdida). Sin ellas, los hechos del entorno son el bloque que más AUC aporta (0,098). El delito registrado pierde 0,059 al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permutarse, pero la prueba de contexto muestra que esa información es la localidad: con efectos fijos de localidad el AUC es 0,726 y al sumar el delito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registrado queda en 0,724. El 54,1 % de los adultos desconfía de la Policía; ese bloque aporta 0,036.</w:t>
      </w:r>
    </w:p>
    <w:p>
      <w:pPr>
        <w:autoSpaceDN w:val="0"/>
        <w:autoSpaceDE w:val="0"/>
        <w:widowControl/>
        <w:spacing w:line="187" w:lineRule="auto" w:before="218" w:after="0"/>
        <w:ind w:left="2" w:right="0" w:firstLine="0"/>
        <w:jc w:val="left"/>
      </w:pPr>
      <w:r>
        <w:rPr>
          <w:w w:val="98.6969100104438"/>
          <w:rFonts w:ascii="Montserrat Thin ExtraBold" w:hAnsi="Montserrat Thin ExtraBold" w:eastAsia="Montserrat Thin ExtraBold"/>
          <w:b/>
          <w:i w:val="0"/>
          <w:color w:val="BF0A00"/>
          <w:sz w:val="18"/>
        </w:rPr>
        <w:t>6.3 Cifra oculta</w:t>
      </w:r>
    </w:p>
    <w:p>
      <w:pPr>
        <w:autoSpaceDN w:val="0"/>
        <w:autoSpaceDE w:val="0"/>
        <w:widowControl/>
        <w:spacing w:line="245" w:lineRule="auto" w:before="76" w:after="0"/>
        <w:ind w:left="2" w:right="0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En 2024 hubo unas 5,6 víctimas por cada delito registrado. La EMV mide más victimización (24,6 % de los adultos) que la ECSC (14,7 %) y la EPV (15,3 %), así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que la proporción que llega al registro va de 1,8 a 3,0 de cada 10. Por eso reportamos un rango y no un valor único. Por localidad, la razón va de 10,6 en Bosa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a 0,7 en Los Mártires; en el centro el registro cuenta dónde ocurre el delito y la encuesta dónde vive la víctima, y la población flotante baja la razón. Con 96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encuestas por localidad los intervalos son amplios (Bosa: 7,0 a 14,3). Entre localidades, las víctimas que reporta la EMV no siguen al delito registrado (ρ = 0,03;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p = 0,91): el registro no dice dónde están las víctimas, y eso respalda repartir por víctimas, no solo por denuncias.</w:t>
      </w:r>
    </w:p>
    <w:p>
      <w:pPr>
        <w:autoSpaceDN w:val="0"/>
        <w:autoSpaceDE w:val="0"/>
        <w:widowControl/>
        <w:spacing w:line="242" w:lineRule="auto" w:before="156" w:after="70"/>
        <w:ind w:left="2" w:right="0" w:firstLine="0"/>
        <w:jc w:val="left"/>
      </w:pPr>
      <w:r>
        <w:rPr>
          <w:w w:val="101.47874695914132"/>
          <w:rFonts w:ascii="Segoe UI" w:hAnsi="Segoe UI" w:eastAsia="Segoe UI"/>
          <w:b/>
          <w:i w:val="0"/>
          <w:color w:val="BF0A00"/>
          <w:sz w:val="14"/>
        </w:rPr>
        <w:t>Tabla 7.</w:t>
      </w:r>
      <w:r>
        <w:rPr>
          <w:w w:val="101.47874695914132"/>
          <w:rFonts w:ascii="Segoe UI" w:hAnsi="Segoe UI" w:eastAsia="Segoe UI"/>
          <w:b/>
          <w:i w:val="0"/>
          <w:color w:val="1E1E1E"/>
          <w:sz w:val="14"/>
        </w:rPr>
        <w:t xml:space="preserve"> Relaciones territoriales entre las 19 localidades (Spearman, IC bootstrap y corrección BH sobre las ocho pruebas)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2070"/>
        <w:gridCol w:w="2070"/>
        <w:gridCol w:w="2070"/>
        <w:gridCol w:w="2070"/>
        <w:gridCol w:w="2070"/>
      </w:tblGrid>
      <w:tr>
        <w:trPr>
          <w:trHeight w:hRule="exact" w:val="228"/>
        </w:trPr>
        <w:tc>
          <w:tcPr>
            <w:tcW w:type="dxa" w:w="5424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5424"/>
            </w:tblGrid>
            <w:tr>
              <w:trPr>
                <w:trHeight w:hRule="exact" w:val="208"/>
              </w:trPr>
              <w:tc>
                <w:tcPr>
                  <w:tcW w:type="dxa" w:w="3684"/>
                  <w:tcBorders/>
                  <w:shd w:fill="ab0e2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20" w:after="0"/>
                    <w:ind w:left="66" w:right="0" w:firstLine="0"/>
                    <w:jc w:val="left"/>
                  </w:pPr>
                  <w:r>
                    <w:rPr>
                      <w:rFonts w:ascii="Segoe UI Semibold" w:hAnsi="Segoe UI Semibold" w:eastAsia="Segoe UI Semibold"/>
                      <w:b/>
                      <w:i w:val="0"/>
                      <w:color w:val="FFFFFF"/>
                      <w:sz w:val="13"/>
                    </w:rPr>
                    <w:t>Relación entre las 19 localidades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568" w:firstLine="0"/>
              <w:jc w:val="righ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ρ</w:t>
            </w:r>
          </w:p>
        </w:tc>
        <w:tc>
          <w:tcPr>
            <w:tcW w:type="dxa" w:w="15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288" w:firstLine="0"/>
              <w:jc w:val="righ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IC 95 %</w:t>
            </w:r>
          </w:p>
        </w:tc>
        <w:tc>
          <w:tcPr>
            <w:tcW w:type="dxa" w:w="10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256" w:firstLine="0"/>
              <w:jc w:val="righ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p</w:t>
            </w:r>
          </w:p>
        </w:tc>
        <w:tc>
          <w:tcPr>
            <w:tcW w:type="dxa" w:w="84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68" w:firstLine="0"/>
              <w:jc w:val="righ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p BH</w:t>
            </w:r>
          </w:p>
        </w:tc>
      </w:tr>
      <w:tr>
        <w:trPr>
          <w:trHeight w:hRule="exact" w:val="232"/>
        </w:trPr>
        <w:tc>
          <w:tcPr>
            <w:tcW w:type="dxa" w:w="5424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2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Drogas en el parque (Bienal) y llamadas 123 por narcóticos</w:t>
            </w:r>
          </w:p>
        </w:tc>
        <w:tc>
          <w:tcPr>
            <w:tcW w:type="dxa" w:w="1480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−0,08</w:t>
            </w:r>
          </w:p>
        </w:tc>
        <w:tc>
          <w:tcPr>
            <w:tcW w:type="dxa" w:w="1580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0" w:right="28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−0,57 a 0,40</w:t>
            </w:r>
          </w:p>
        </w:tc>
        <w:tc>
          <w:tcPr>
            <w:tcW w:type="dxa" w:w="1000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0" w:right="25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0,732</w:t>
            </w:r>
          </w:p>
        </w:tc>
        <w:tc>
          <w:tcPr>
            <w:tcW w:type="dxa" w:w="844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0,836</w:t>
            </w:r>
          </w:p>
        </w:tc>
      </w:tr>
      <w:tr>
        <w:trPr>
          <w:trHeight w:hRule="exact" w:val="240"/>
        </w:trPr>
        <w:tc>
          <w:tcPr>
            <w:tcW w:type="dxa" w:w="5424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5424"/>
            </w:tblGrid>
            <w:tr>
              <w:trPr>
                <w:trHeight w:hRule="exact" w:val="208"/>
              </w:trPr>
              <w:tc>
                <w:tcPr>
                  <w:tcW w:type="dxa" w:w="410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2" w:after="0"/>
                    <w:ind w:left="58" w:right="0" w:firstLine="0"/>
                    <w:jc w:val="left"/>
                  </w:pPr>
                  <w:r>
                    <w:rPr>
                      <w:rFonts w:ascii="Segoe UI Semibold" w:hAnsi="Segoe UI Semibold" w:eastAsia="Segoe UI Semibold"/>
                      <w:b/>
                      <w:i w:val="0"/>
                      <w:color w:val="1E1E1E"/>
                      <w:sz w:val="13"/>
                    </w:rPr>
                    <w:t>Zona insegura (Bienal) y llamadas 123 por riñas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8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+0,22</w:t>
            </w:r>
          </w:p>
        </w:tc>
        <w:tc>
          <w:tcPr>
            <w:tcW w:type="dxa" w:w="158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28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−0,33 a 0,66</w:t>
            </w:r>
          </w:p>
        </w:tc>
        <w:tc>
          <w:tcPr>
            <w:tcW w:type="dxa" w:w="100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25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0,355</w:t>
            </w:r>
          </w:p>
        </w:tc>
        <w:tc>
          <w:tcPr>
            <w:tcW w:type="dxa" w:w="844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0,711</w:t>
            </w:r>
          </w:p>
        </w:tc>
      </w:tr>
      <w:tr>
        <w:trPr>
          <w:trHeight w:hRule="exact" w:val="240"/>
        </w:trPr>
        <w:tc>
          <w:tcPr>
            <w:tcW w:type="dxa" w:w="5424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Alumbrado malo (Bienal) y luminarias por km² (UAESP 2019)</w:t>
            </w:r>
          </w:p>
        </w:tc>
        <w:tc>
          <w:tcPr>
            <w:tcW w:type="dxa" w:w="148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−0,11</w:t>
            </w:r>
          </w:p>
        </w:tc>
        <w:tc>
          <w:tcPr>
            <w:tcW w:type="dxa" w:w="158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28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−0,59 a 0,43</w:t>
            </w:r>
          </w:p>
        </w:tc>
        <w:tc>
          <w:tcPr>
            <w:tcW w:type="dxa" w:w="100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25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0,652</w:t>
            </w:r>
          </w:p>
        </w:tc>
        <w:tc>
          <w:tcPr>
            <w:tcW w:type="dxa" w:w="844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0,836</w:t>
            </w:r>
          </w:p>
        </w:tc>
      </w:tr>
      <w:tr>
        <w:trPr>
          <w:trHeight w:hRule="exact" w:val="240"/>
        </w:trPr>
        <w:tc>
          <w:tcPr>
            <w:tcW w:type="dxa" w:w="5424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5424"/>
            </w:tblGrid>
            <w:tr>
              <w:trPr>
                <w:trHeight w:hRule="exact" w:val="220"/>
              </w:trPr>
              <w:tc>
                <w:tcPr>
                  <w:tcW w:type="dxa" w:w="394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32" w:after="0"/>
                    <w:ind w:left="58" w:right="0" w:firstLine="0"/>
                    <w:jc w:val="left"/>
                  </w:pPr>
                  <w:r>
                    <w:rPr>
                      <w:rFonts w:ascii="Segoe UI Semibold" w:hAnsi="Segoe UI Semibold" w:eastAsia="Segoe UI Semibold"/>
                      <w:b/>
                      <w:i w:val="0"/>
                      <w:color w:val="1E1E1E"/>
                      <w:sz w:val="13"/>
                    </w:rPr>
                    <w:t>Víctimas (EMV) y delitos registrados (SCJ)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8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+0,03</w:t>
            </w:r>
          </w:p>
        </w:tc>
        <w:tc>
          <w:tcPr>
            <w:tcW w:type="dxa" w:w="158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28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−0,49 a 0,50</w:t>
            </w:r>
          </w:p>
        </w:tc>
        <w:tc>
          <w:tcPr>
            <w:tcW w:type="dxa" w:w="1000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25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0,915</w:t>
            </w:r>
          </w:p>
        </w:tc>
        <w:tc>
          <w:tcPr>
            <w:tcW w:type="dxa" w:w="844"/>
            <w:tcBorders>
              <w:top w:sz="4.800000000000182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0,915</w:t>
            </w:r>
          </w:p>
        </w:tc>
      </w:tr>
      <w:tr>
        <w:trPr>
          <w:trHeight w:hRule="exact" w:val="226"/>
        </w:trPr>
        <w:tc>
          <w:tcPr>
            <w:tcW w:type="dxa" w:w="5424"/>
            <w:tcBorders>
              <w:top w:sz="4.800000000000182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Zona insegura (Bienal) y delitos registrados (SCJ)</w:t>
            </w:r>
          </w:p>
        </w:tc>
        <w:tc>
          <w:tcPr>
            <w:tcW w:type="dxa" w:w="1480"/>
            <w:tcBorders>
              <w:top w:sz="4.800000000000182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−0,25</w:t>
            </w:r>
          </w:p>
        </w:tc>
        <w:tc>
          <w:tcPr>
            <w:tcW w:type="dxa" w:w="1580"/>
            <w:tcBorders>
              <w:top w:sz="4.800000000000182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28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−0,69 a 0,30</w:t>
            </w:r>
          </w:p>
        </w:tc>
        <w:tc>
          <w:tcPr>
            <w:tcW w:type="dxa" w:w="1000"/>
            <w:tcBorders>
              <w:top w:sz="4.800000000000182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25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0,304</w:t>
            </w:r>
          </w:p>
        </w:tc>
        <w:tc>
          <w:tcPr>
            <w:tcW w:type="dxa" w:w="844"/>
            <w:tcBorders>
              <w:top w:sz="4.800000000000182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0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0,711</w:t>
            </w:r>
          </w:p>
        </w:tc>
      </w:tr>
      <w:tr>
        <w:trPr>
          <w:trHeight w:hRule="exact" w:val="240"/>
        </w:trPr>
        <w:tc>
          <w:tcPr>
            <w:tcW w:type="dxa" w:w="5424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5424"/>
            </w:tblGrid>
            <w:tr>
              <w:trPr>
                <w:trHeight w:hRule="exact" w:val="220"/>
              </w:trPr>
              <w:tc>
                <w:tcPr>
                  <w:tcW w:type="dxa" w:w="410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32" w:after="0"/>
                    <w:ind w:left="58" w:right="0" w:firstLine="0"/>
                    <w:jc w:val="left"/>
                  </w:pPr>
                  <w:r>
                    <w:rPr>
                      <w:rFonts w:ascii="Segoe UI Semibold" w:hAnsi="Segoe UI Semibold" w:eastAsia="Segoe UI Semibold"/>
                      <w:b/>
                      <w:i w:val="0"/>
                      <w:color w:val="1E1E1E"/>
                      <w:sz w:val="13"/>
                    </w:rPr>
                    <w:t>Barrio inseguro (EMV) y zona insegura (Bienal)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8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32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+0,35</w:t>
            </w:r>
          </w:p>
        </w:tc>
        <w:tc>
          <w:tcPr>
            <w:tcW w:type="dxa" w:w="158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32" w:after="0"/>
              <w:ind w:left="0" w:right="28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−0,21 a 0,76</w:t>
            </w:r>
          </w:p>
        </w:tc>
        <w:tc>
          <w:tcPr>
            <w:tcW w:type="dxa" w:w="100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32" w:after="0"/>
              <w:ind w:left="0" w:right="25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0,147</w:t>
            </w:r>
          </w:p>
        </w:tc>
        <w:tc>
          <w:tcPr>
            <w:tcW w:type="dxa" w:w="844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32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0,589</w:t>
            </w:r>
          </w:p>
        </w:tc>
      </w:tr>
      <w:tr>
        <w:trPr>
          <w:trHeight w:hRule="exact" w:val="240"/>
        </w:trPr>
        <w:tc>
          <w:tcPr>
            <w:tcW w:type="dxa" w:w="5424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Zona insegura (Bienal) y víctimas por delito registrado (prueba directa)</w:t>
            </w:r>
          </w:p>
        </w:tc>
        <w:tc>
          <w:tcPr>
            <w:tcW w:type="dxa" w:w="148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+0,16</w:t>
            </w:r>
          </w:p>
        </w:tc>
        <w:tc>
          <w:tcPr>
            <w:tcW w:type="dxa" w:w="158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82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−0,32 a 0,58</w:t>
            </w:r>
          </w:p>
        </w:tc>
        <w:tc>
          <w:tcPr>
            <w:tcW w:type="dxa" w:w="100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5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0,509</w:t>
            </w:r>
          </w:p>
        </w:tc>
        <w:tc>
          <w:tcPr>
            <w:tcW w:type="dxa" w:w="844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0,815</w:t>
            </w:r>
          </w:p>
        </w:tc>
      </w:tr>
      <w:tr>
        <w:trPr>
          <w:trHeight w:hRule="exact" w:val="240"/>
        </w:trPr>
        <w:tc>
          <w:tcPr>
            <w:tcW w:type="dxa" w:w="5424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5424"/>
            </w:tblGrid>
            <w:tr>
              <w:trPr>
                <w:trHeight w:hRule="exact" w:val="206"/>
              </w:trPr>
              <w:tc>
                <w:tcPr>
                  <w:tcW w:type="dxa" w:w="4524"/>
                  <w:tcBorders/>
                  <w:shd w:fill="faf1e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0" w:after="0"/>
                    <w:ind w:left="58" w:right="0" w:firstLine="0"/>
                    <w:jc w:val="left"/>
                  </w:pPr>
                  <w:r>
                    <w:rPr>
                      <w:rFonts w:ascii="Segoe UI Semibold" w:hAnsi="Segoe UI Semibold" w:eastAsia="Segoe UI Semibold"/>
                      <w:b/>
                      <w:i w:val="0"/>
                      <w:color w:val="1E1E1E"/>
                      <w:sz w:val="13"/>
                    </w:rPr>
                    <w:t>Índice de Brecha y víctimas por delito registrado (mecánica †)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8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0" w:right="0" w:firstLine="0"/>
              <w:jc w:val="center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+0,72</w:t>
            </w:r>
          </w:p>
        </w:tc>
        <w:tc>
          <w:tcPr>
            <w:tcW w:type="dxa" w:w="158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0" w:right="282" w:firstLine="0"/>
              <w:jc w:val="righ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0,41 a 0,88</w:t>
            </w:r>
          </w:p>
        </w:tc>
        <w:tc>
          <w:tcPr>
            <w:tcW w:type="dxa" w:w="1000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0" w:right="0" w:firstLine="0"/>
              <w:jc w:val="center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&lt; 0,001</w:t>
            </w:r>
          </w:p>
        </w:tc>
        <w:tc>
          <w:tcPr>
            <w:tcW w:type="dxa" w:w="844"/>
            <w:tcBorders>
              <w:top w:sz="5.600000000000364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0" w:right="60" w:firstLine="0"/>
              <w:jc w:val="righ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0,005</w:t>
            </w:r>
          </w:p>
        </w:tc>
      </w:tr>
      <w:tr>
        <w:trPr>
          <w:trHeight w:hRule="exact" w:val="240"/>
        </w:trPr>
        <w:tc>
          <w:tcPr>
            <w:tcW w:type="dxa" w:w="5424"/>
            <w:tcBorders>
              <w:top w:sz="5.60000000000036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/>
                <w:color w:val="4B4B4B"/>
                <w:sz w:val="13"/>
              </w:rPr>
              <w:t>† La misma relación controlando el delito registrado (Spearman parcial, gl = n − 3)</w:t>
            </w:r>
          </w:p>
        </w:tc>
        <w:tc>
          <w:tcPr>
            <w:tcW w:type="dxa" w:w="1480"/>
            <w:tcBorders>
              <w:top w:sz="5.60000000000036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/>
                <w:color w:val="4B4B4B"/>
                <w:sz w:val="13"/>
              </w:rPr>
              <w:t>−0,02</w:t>
            </w:r>
          </w:p>
        </w:tc>
        <w:tc>
          <w:tcPr>
            <w:tcW w:type="dxa" w:w="1580"/>
            <w:tcBorders>
              <w:top w:sz="5.60000000000036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82" w:firstLine="0"/>
              <w:jc w:val="right"/>
            </w:pPr>
            <w:r>
              <w:rPr>
                <w:rFonts w:ascii="Segoe UI" w:hAnsi="Segoe UI" w:eastAsia="Segoe UI"/>
                <w:b w:val="0"/>
                <w:i/>
                <w:color w:val="4B4B4B"/>
                <w:sz w:val="13"/>
              </w:rPr>
              <w:t>−0,49 a 0,58</w:t>
            </w:r>
          </w:p>
        </w:tc>
        <w:tc>
          <w:tcPr>
            <w:tcW w:type="dxa" w:w="1000"/>
            <w:tcBorders>
              <w:top w:sz="5.60000000000036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50" w:firstLine="0"/>
              <w:jc w:val="right"/>
            </w:pPr>
            <w:r>
              <w:rPr>
                <w:rFonts w:ascii="Segoe UI" w:hAnsi="Segoe UI" w:eastAsia="Segoe UI"/>
                <w:b w:val="0"/>
                <w:i/>
                <w:color w:val="4B4B4B"/>
                <w:sz w:val="13"/>
              </w:rPr>
              <w:t>0,929</w:t>
            </w:r>
          </w:p>
        </w:tc>
        <w:tc>
          <w:tcPr>
            <w:tcW w:type="dxa" w:w="844"/>
            <w:tcBorders>
              <w:top w:sz="5.600000000000364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60" w:firstLine="0"/>
              <w:jc w:val="right"/>
            </w:pPr>
            <w:r>
              <w:rPr>
                <w:rFonts w:ascii="Segoe UI" w:hAnsi="Segoe UI" w:eastAsia="Segoe UI"/>
                <w:b w:val="0"/>
                <w:i/>
                <w:color w:val="767676"/>
                <w:sz w:val="13"/>
              </w:rPr>
              <w:t>no aplica</w:t>
            </w:r>
          </w:p>
        </w:tc>
      </w:tr>
    </w:tbl>
    <w:p>
      <w:pPr>
        <w:autoSpaceDN w:val="0"/>
        <w:autoSpaceDE w:val="0"/>
        <w:widowControl/>
        <w:spacing w:line="247" w:lineRule="auto" w:before="62" w:after="0"/>
        <w:ind w:left="2" w:right="144" w:firstLine="0"/>
        <w:jc w:val="left"/>
      </w:pP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Siete de las ocho relaciones son nulas: el registro no ordena las localidades como la victimización ni como la percepción. La única que pasa la corrección (Índice de Brecha y cifra oculta) es 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mecánica: al controlar el delito registrado desaparece (fila en cursiva) y la prueba directa entre miedo y cifra oculta es nula. Fuentes: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validaciones.csv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,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validacion_parcial.csv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>.</w:t>
      </w:r>
    </w:p>
    <w:p>
      <w:pPr>
        <w:autoSpaceDN w:val="0"/>
        <w:tabs>
          <w:tab w:pos="9974" w:val="left"/>
        </w:tabs>
        <w:autoSpaceDE w:val="0"/>
        <w:widowControl/>
        <w:spacing w:line="240" w:lineRule="auto" w:before="1444" w:after="0"/>
        <w:ind w:left="0" w:right="0" w:firstLine="0"/>
        <w:jc w:val="left"/>
      </w:pPr>
      <w:r>
        <w:rPr>
          <w:w w:val="97.07142966134208"/>
          <w:rFonts w:ascii="Segoe UI" w:hAnsi="Segoe UI" w:eastAsia="Segoe UI"/>
          <w:b w:val="0"/>
          <w:i w:val="0"/>
          <w:color w:val="8A8A8A"/>
          <w:sz w:val="14"/>
        </w:rPr>
        <w:t xml:space="preserve">El miedo que no baja · Informe técnico · Equipo #16 The data squad · Bogotá DataJam Edición 5 </w:t>
      </w:r>
      <w:r>
        <w:tab/>
      </w:r>
      <w:r>
        <w:rPr>
          <w:w w:val="97.07142966134208"/>
          <w:rFonts w:ascii="Segoe UI" w:hAnsi="Segoe UI" w:eastAsia="Segoe UI"/>
          <w:b w:val="0"/>
          <w:i w:val="0"/>
          <w:color w:val="8A8A8A"/>
          <w:sz w:val="14"/>
        </w:rPr>
        <w:t>9 / 16</w:t>
      </w:r>
    </w:p>
    <w:p>
      <w:pPr>
        <w:sectPr>
          <w:pgSz w:w="11899" w:h="16838"/>
          <w:pgMar w:top="382" w:right="756" w:bottom="152" w:left="7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2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45150" cy="283591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45150" cy="2835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50" w:lineRule="auto" w:before="66" w:after="0"/>
        <w:ind w:left="2" w:right="144" w:firstLine="0"/>
        <w:jc w:val="left"/>
      </w:pPr>
      <w:r>
        <w:rPr>
          <w:w w:val="97.67091614859444"/>
          <w:rFonts w:ascii="Segoe UI Semibold" w:hAnsi="Segoe UI Semibold" w:eastAsia="Segoe UI Semibold"/>
          <w:b/>
          <w:i w:val="0"/>
          <w:color w:val="1E1E1E"/>
          <w:sz w:val="14"/>
        </w:rPr>
        <w:t>Figura 5. De cada 10 víctimas, entre 1,8 y 3,0 tienen su delito en el registro, según la encuesta.</w:t>
      </w:r>
      <w:r>
        <w:rPr>
          <w:w w:val="97.67091614859444"/>
          <w:rFonts w:ascii="Segoe UI" w:hAnsi="Segoe UI" w:eastAsia="Segoe UI"/>
          <w:b w:val="0"/>
          <w:i w:val="0"/>
          <w:color w:val="4B4B4B"/>
          <w:sz w:val="14"/>
        </w:rPr>
        <w:t xml:space="preserve"> Izquierda: víctimas estimadas por delito de alto impacto registrado en </w:t>
      </w:r>
      <w:r>
        <w:rPr>
          <w:w w:val="97.67091614859444"/>
          <w:rFonts w:ascii="Segoe UI" w:hAnsi="Segoe UI" w:eastAsia="Segoe UI"/>
          <w:b w:val="0"/>
          <w:i w:val="0"/>
          <w:color w:val="4B4B4B"/>
          <w:sz w:val="14"/>
        </w:rPr>
        <w:t xml:space="preserve">2024, por localidad, con IC 95 % por el error de la EMV. Derecha: la misma cuenta para Bogotá con la EMV (2024), la ECSC (referencia 2023, con incidentes digitales) y la </w:t>
      </w:r>
      <w:r>
        <w:rPr>
          <w:w w:val="97.67091614859444"/>
          <w:rFonts w:ascii="Segoe UI" w:hAnsi="Segoe UI" w:eastAsia="Segoe UI"/>
          <w:b w:val="0"/>
          <w:i w:val="0"/>
          <w:color w:val="4B4B4B"/>
          <w:sz w:val="14"/>
        </w:rPr>
        <w:t>EPV (2024).</w:t>
      </w:r>
    </w:p>
    <w:p>
      <w:pPr>
        <w:autoSpaceDN w:val="0"/>
        <w:autoSpaceDE w:val="0"/>
        <w:widowControl/>
        <w:spacing w:line="238" w:lineRule="auto" w:before="34" w:after="0"/>
        <w:ind w:left="2" w:right="0" w:firstLine="0"/>
        <w:jc w:val="left"/>
      </w:pP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Fuentes: Datos para la Transparencia (EMV 2024), DANE (ECSC), CCB (EPV), SCJ, SDP. Tabla: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cifra_oculta.csv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; sensibilidad calculada con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visor/data/frentes.json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>.</w:t>
      </w:r>
    </w:p>
    <w:p>
      <w:pPr>
        <w:autoSpaceDN w:val="0"/>
        <w:autoSpaceDE w:val="0"/>
        <w:widowControl/>
        <w:spacing w:line="187" w:lineRule="auto" w:before="224" w:after="0"/>
        <w:ind w:left="2" w:right="0" w:firstLine="0"/>
        <w:jc w:val="left"/>
      </w:pPr>
      <w:r>
        <w:rPr>
          <w:w w:val="98.6969100104438"/>
          <w:rFonts w:ascii="Montserrat Thin ExtraBold" w:hAnsi="Montserrat Thin ExtraBold" w:eastAsia="Montserrat Thin ExtraBold"/>
          <w:b/>
          <w:i w:val="0"/>
          <w:color w:val="BF0A00"/>
          <w:sz w:val="18"/>
        </w:rPr>
        <w:t>6.4 Índice de Brecha y la prueba de H2: una relación mecánica</w:t>
      </w:r>
    </w:p>
    <w:p>
      <w:pPr>
        <w:autoSpaceDN w:val="0"/>
        <w:autoSpaceDE w:val="0"/>
        <w:widowControl/>
        <w:spacing w:line="247" w:lineRule="auto" w:before="76" w:after="0"/>
        <w:ind w:left="2" w:right="0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El IBS mide cuántas desviaciones estándar se separa el miedo de lo que muestra el registro. Los cinco valores más altos son Usme (+2,67; IC 90 % 2,23 a 2,98),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Ciudad Bolívar (+2,34), Bosa (+1,97), Kennedy (+1,72) y San Cristóbal (+1,54), con probabilidad de top 5 en el bootstrap de 1,00; 1,00; 0,995; 0,983 y 0,909. La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sexta, Rafael Uribe Uribe (+0,91), entra al top 5 en el 11 % de las réplicas, así que el corte es estable. En el otro extremo están Los Mártires (−2,12) y Teusaquillo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(−2,03), donde la tasa por residente se infla por la población flotante. </w:t>
      </w:r>
      <w:r>
        <w:rPr>
          <w:w w:val="98.2674789428711"/>
          <w:rFonts w:ascii="Segoe UI Semibold" w:hAnsi="Segoe UI Semibold" w:eastAsia="Segoe UI Semibold"/>
          <w:b/>
          <w:i w:val="0"/>
          <w:color w:val="1E1E1E"/>
          <w:sz w:val="15"/>
        </w:rPr>
        <w:t>El ranking ordena dónde actuar primero; no prueba causas.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La tabla completa está en el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Anexo.</w:t>
      </w:r>
    </w:p>
    <w:p>
      <w:pPr>
        <w:autoSpaceDN w:val="0"/>
        <w:autoSpaceDE w:val="0"/>
        <w:widowControl/>
        <w:spacing w:line="245" w:lineRule="auto" w:before="70" w:after="0"/>
        <w:ind w:left="2" w:right="0" w:firstLine="0"/>
        <w:jc w:val="left"/>
      </w:pPr>
      <w:r>
        <w:rPr>
          <w:w w:val="98.2674789428711"/>
          <w:rFonts w:ascii="Segoe UI Semibold" w:hAnsi="Segoe UI Semibold" w:eastAsia="Segoe UI Semibold"/>
          <w:b/>
          <w:i w:val="0"/>
          <w:color w:val="1E1E1E"/>
          <w:sz w:val="15"/>
        </w:rPr>
        <w:t>Probamos nuestro propio titular.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La primera versión del análisis presentaba como hallazgo que el IBS crece donde más delito queda sin registrar: ρ = 0,72 (IC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95 % 0,41 a 0,88), que pasa la corrección BH (p ajustado 0,005). Antes de cerrarlo revisamos cómo se construye cada índice. El IBS resta z(ln delitos registrados)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y la cifra oculta divide por los delitos registrados: los dos llevan el registro adentro. Entre localidades, el delito registrado se asocia con la cifra oculta con ρ =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−0,92 y con el IBS con ρ = −0,79 (Figura 6, paneles A y B). Dos índices que comparten un componente tan fuerte se correlacionan aunque el miedo y el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subregistro no tengan relación.</w:t>
      </w:r>
    </w:p>
    <w:p>
      <w:pPr>
        <w:autoSpaceDN w:val="0"/>
        <w:autoSpaceDE w:val="0"/>
        <w:widowControl/>
        <w:spacing w:line="240" w:lineRule="auto" w:before="9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33770" cy="242951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2429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5" w:lineRule="auto" w:before="78" w:after="0"/>
        <w:ind w:left="2" w:right="288" w:firstLine="0"/>
        <w:jc w:val="left"/>
      </w:pPr>
      <w:r>
        <w:rPr>
          <w:w w:val="97.67091614859444"/>
          <w:rFonts w:ascii="Segoe UI Semibold" w:hAnsi="Segoe UI Semibold" w:eastAsia="Segoe UI Semibold"/>
          <w:b/>
          <w:i w:val="0"/>
          <w:color w:val="1E1E1E"/>
          <w:sz w:val="14"/>
        </w:rPr>
        <w:t>Figura 6. La correlación entre el Índice de Brecha y la cifra oculta viene del delito registrado que los dos comparten.</w:t>
      </w:r>
      <w:r>
        <w:rPr>
          <w:w w:val="97.67091614859444"/>
          <w:rFonts w:ascii="Segoe UI" w:hAnsi="Segoe UI" w:eastAsia="Segoe UI"/>
          <w:b w:val="0"/>
          <w:i w:val="0"/>
          <w:color w:val="4B4B4B"/>
          <w:sz w:val="14"/>
        </w:rPr>
        <w:t xml:space="preserve"> A y B: cada índice frente a los delitos de alto </w:t>
      </w:r>
      <w:r>
        <w:rPr>
          <w:w w:val="97.67091614859444"/>
          <w:rFonts w:ascii="Segoe UI" w:hAnsi="Segoe UI" w:eastAsia="Segoe UI"/>
          <w:b w:val="0"/>
          <w:i w:val="0"/>
          <w:color w:val="4B4B4B"/>
          <w:sz w:val="14"/>
        </w:rPr>
        <w:t xml:space="preserve">impacto registrados por 100.000 (escala logarítmica). C: prueba directa, sin componentes compartidos, entre el % que siente insegura su zona y las víctimas por delito </w:t>
      </w:r>
      <w:r>
        <w:rPr>
          <w:w w:val="97.67091614859444"/>
          <w:rFonts w:ascii="Segoe UI" w:hAnsi="Segoe UI" w:eastAsia="Segoe UI"/>
          <w:b w:val="0"/>
          <w:i w:val="0"/>
          <w:color w:val="4B4B4B"/>
          <w:sz w:val="14"/>
        </w:rPr>
        <w:t>registrado. Oro: IBS positivo; azul: negativo.</w:t>
      </w:r>
    </w:p>
    <w:p>
      <w:pPr>
        <w:autoSpaceDN w:val="0"/>
        <w:autoSpaceDE w:val="0"/>
        <w:widowControl/>
        <w:spacing w:line="238" w:lineRule="auto" w:before="46" w:after="0"/>
        <w:ind w:left="2" w:right="0" w:firstLine="0"/>
        <w:jc w:val="left"/>
      </w:pP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Fuentes: Bienal 2025, EMV 2024, SCJ, SDP. Tablas: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ibs.csv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,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cifra_oculta.csv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,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data/procesados/panel_localidad_2025.csv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; pruebas en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validaciones.csv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 y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validacion_parcial.csv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>.</w:t>
      </w:r>
    </w:p>
    <w:p>
      <w:pPr>
        <w:autoSpaceDN w:val="0"/>
        <w:autoSpaceDE w:val="0"/>
        <w:widowControl/>
        <w:spacing w:line="245" w:lineRule="auto" w:before="130" w:after="110"/>
        <w:ind w:left="2" w:right="288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Dos pruebas lo confirman. Con Spearman parcial, controlando el delito registrado (residuos de los rangos, gl = n − 3), la correlación cae a −0,02 (IC 95 %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−0,49 a 0,58; p = 0,93). La prueba directa entre el % que siente insegura su zona y la cifra oculta da ρ = 0,16 (IC 95 % −0,32 a 0,58; p = 0,51). </w:t>
      </w:r>
      <w:r>
        <w:rPr>
          <w:w w:val="98.2674789428711"/>
          <w:rFonts w:ascii="Segoe UI Semibold" w:hAnsi="Segoe UI Semibold" w:eastAsia="Segoe UI Semibold"/>
          <w:b/>
          <w:i w:val="0"/>
          <w:color w:val="1E1E1E"/>
          <w:sz w:val="15"/>
        </w:rPr>
        <w:t xml:space="preserve">H2 no se </w:t>
      </w:r>
      <w:r>
        <w:rPr>
          <w:w w:val="98.2674789428711"/>
          <w:rFonts w:ascii="Segoe UI Semibold" w:hAnsi="Segoe UI Semibold" w:eastAsia="Segoe UI Semibold"/>
          <w:b/>
          <w:i w:val="0"/>
          <w:color w:val="1E1E1E"/>
          <w:sz w:val="15"/>
        </w:rPr>
        <w:t>sostiene.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Lo que sí se sostiene es más simple y sirve igual para decidir: el registro no ordena las localidades como la victimización (ρ = 0,03), y de cada 10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víctimas solo entre 1,8 y 3,0 llegan al registro.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10349"/>
      </w:tblGrid>
      <w:tr>
        <w:trPr>
          <w:trHeight w:hRule="exact" w:val="318"/>
        </w:trPr>
        <w:tc>
          <w:tcPr>
            <w:tcW w:type="dxa" w:w="10328"/>
            <w:tcBorders/>
            <w:shd w:fill="f5f5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160" w:right="0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Por qué lo reportamos así.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La corrección por pruebas múltiples protege contra el azar, no contra relaciones construidas. Cuando dos indicadores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5.99999999999994" w:type="dxa"/>
      </w:tblPr>
      <w:tblGrid>
        <w:gridCol w:w="10349"/>
      </w:tblGrid>
      <w:tr>
        <w:trPr>
          <w:trHeight w:hRule="exact" w:val="208"/>
        </w:trPr>
        <w:tc>
          <w:tcPr>
            <w:tcW w:type="dxa" w:w="9940"/>
            <w:tcBorders/>
            <w:shd w:fill="f5f5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" w:after="0"/>
              <w:ind w:left="96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comparten un componente, la prueba que cuenta es la parcial o la directa. Cualquier evaluador puede repetirla con </w:t>
            </w:r>
            <w:r>
              <w:rPr>
                <w:shd w:val="clear" w:color="auto" w:fill="f2f2f2"/>
                <w:rFonts w:ascii="Consolas" w:hAnsi="Consolas" w:eastAsia="Consolas"/>
                <w:b w:val="0"/>
                <w:i w:val="0"/>
                <w:color w:val="1E1E1E"/>
                <w:sz w:val="14"/>
              </w:rPr>
              <w:t>src/indicadores.py</w:t>
            </w:r>
            <w:r>
              <w:rPr>
                <w:shd w:val="clear" w:color="auto" w:fill="f2f2f2"/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(función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174"/>
        <w:gridCol w:w="5174"/>
      </w:tblGrid>
      <w:tr>
        <w:trPr>
          <w:trHeight w:hRule="exact" w:val="1536"/>
        </w:trPr>
        <w:tc>
          <w:tcPr>
            <w:tcW w:type="dxa" w:w="7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" w:after="0"/>
              <w:ind w:left="188" w:right="0" w:firstLine="0"/>
              <w:jc w:val="left"/>
            </w:pPr>
            <w:r>
              <w:rPr>
                <w:shd w:val="clear" w:color="auto" w:fill="f2f2f2"/>
                <w:rFonts w:ascii="Consolas" w:hAnsi="Consolas" w:eastAsia="Consolas"/>
                <w:b w:val="0"/>
                <w:i w:val="0"/>
                <w:color w:val="1E1E1E"/>
                <w:sz w:val="14"/>
              </w:rPr>
              <w:t>spearman_parcial</w:t>
            </w:r>
            <w:r>
              <w:rPr>
                <w:shd w:val="clear" w:color="auto" w:fill="f2f2f2"/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).</w:t>
            </w:r>
          </w:p>
          <w:p>
            <w:pPr>
              <w:autoSpaceDN w:val="0"/>
              <w:autoSpaceDE w:val="0"/>
              <w:widowControl/>
              <w:spacing w:line="240" w:lineRule="auto" w:before="1172" w:after="0"/>
              <w:ind w:left="0" w:right="0" w:firstLine="0"/>
              <w:jc w:val="left"/>
            </w:pPr>
            <w:r>
              <w:rPr>
                <w:w w:val="97.07142966134208"/>
                <w:rFonts w:ascii="Segoe UI" w:hAnsi="Segoe UI" w:eastAsia="Segoe UI"/>
                <w:b w:val="0"/>
                <w:i w:val="0"/>
                <w:color w:val="8A8A8A"/>
                <w:sz w:val="14"/>
              </w:rPr>
              <w:t>El miedo que no baja · Informe técnico · Equipo #16 The data squad · Bogotá DataJam Edición 5</w:t>
            </w:r>
          </w:p>
        </w:tc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76" w:after="0"/>
              <w:ind w:left="0" w:right="6" w:firstLine="0"/>
              <w:jc w:val="right"/>
            </w:pPr>
            <w:r>
              <w:rPr>
                <w:w w:val="97.07142966134208"/>
                <w:rFonts w:ascii="Segoe UI" w:hAnsi="Segoe UI" w:eastAsia="Segoe UI"/>
                <w:b w:val="0"/>
                <w:i w:val="0"/>
                <w:color w:val="8A8A8A"/>
                <w:sz w:val="14"/>
              </w:rPr>
              <w:t>10 / 16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382" w:right="756" w:bottom="152" w:left="7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2"/>
        <w:ind w:left="0" w:right="0"/>
      </w:pPr>
    </w:p>
    <w:p>
      <w:pPr>
        <w:autoSpaceDN w:val="0"/>
        <w:autoSpaceDE w:val="0"/>
        <w:widowControl/>
        <w:spacing w:line="187" w:lineRule="auto" w:before="16" w:after="0"/>
        <w:ind w:left="2" w:right="0" w:firstLine="0"/>
        <w:jc w:val="left"/>
      </w:pPr>
      <w:r>
        <w:rPr>
          <w:w w:val="98.6969100104438"/>
          <w:rFonts w:ascii="Montserrat Thin ExtraBold" w:hAnsi="Montserrat Thin ExtraBold" w:eastAsia="Montserrat Thin ExtraBold"/>
          <w:b/>
          <w:i w:val="0"/>
          <w:color w:val="BF0A00"/>
          <w:sz w:val="18"/>
        </w:rPr>
        <w:t>6.5 Tipología de localidades (aprendizaje no supervisado)</w:t>
      </w:r>
    </w:p>
    <w:p>
      <w:pPr>
        <w:autoSpaceDN w:val="0"/>
        <w:autoSpaceDE w:val="0"/>
        <w:widowControl/>
        <w:spacing w:line="240" w:lineRule="auto" w:before="11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70880" cy="374015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70880" cy="374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5" w:lineRule="auto" w:before="80" w:after="0"/>
        <w:ind w:left="2" w:right="144" w:firstLine="0"/>
        <w:jc w:val="left"/>
      </w:pPr>
      <w:r>
        <w:rPr>
          <w:w w:val="97.67091614859444"/>
          <w:rFonts w:ascii="Segoe UI Semibold" w:hAnsi="Segoe UI Semibold" w:eastAsia="Segoe UI Semibold"/>
          <w:b/>
          <w:i w:val="0"/>
          <w:color w:val="1E1E1E"/>
          <w:sz w:val="14"/>
        </w:rPr>
        <w:t>Figura 7. Cinco perfiles con estructura débil: la tipología describe, no infiere.</w:t>
      </w:r>
      <w:r>
        <w:rPr>
          <w:w w:val="97.67091614859444"/>
          <w:rFonts w:ascii="Segoe UI" w:hAnsi="Segoe UI" w:eastAsia="Segoe UI"/>
          <w:b w:val="0"/>
          <w:i w:val="0"/>
          <w:color w:val="4B4B4B"/>
          <w:sz w:val="14"/>
        </w:rPr>
        <w:t xml:space="preserve"> Izquierda: las 19 localidades en los dos primeros componentes; el tamaño del punto crece </w:t>
      </w:r>
      <w:r>
        <w:rPr>
          <w:w w:val="97.67091614859444"/>
          <w:rFonts w:ascii="Segoe UI" w:hAnsi="Segoe UI" w:eastAsia="Segoe UI"/>
          <w:b w:val="0"/>
          <w:i w:val="0"/>
          <w:color w:val="4B4B4B"/>
          <w:sz w:val="14"/>
        </w:rPr>
        <w:t>con la estabilidad. Derecha: silueta media para 3, 4 y 5 perfiles.</w:t>
      </w:r>
    </w:p>
    <w:p>
      <w:pPr>
        <w:autoSpaceDN w:val="0"/>
        <w:autoSpaceDE w:val="0"/>
        <w:widowControl/>
        <w:spacing w:line="242" w:lineRule="auto" w:before="32" w:after="0"/>
        <w:ind w:left="2" w:right="0" w:firstLine="0"/>
        <w:jc w:val="left"/>
      </w:pP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Fuentes: SCJ, EMV, SIVIM, Bienal, UAESP, DADEP. Tablas: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tipologia_localidades.csv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,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tipologia_pca_cargas.csv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,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tipologia_silueta.csv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>.</w:t>
      </w:r>
    </w:p>
    <w:p>
      <w:pPr>
        <w:autoSpaceDN w:val="0"/>
        <w:autoSpaceDE w:val="0"/>
        <w:widowControl/>
        <w:spacing w:line="245" w:lineRule="auto" w:before="144" w:after="0"/>
        <w:ind w:left="2" w:right="144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La silueta es baja con cualquier número de perfiles (0,142 con tres; 0,160 con cuatro y con cinco), así que los grupos no están bien separados y se presentan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como descripción. El primer componente ordena por registro y violencia contra mujeres (cargas de 0,58 en delitos de alto impacto y 0,61 en violencia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intrafamiliar y sexual); el segundo opone luminarias (+0,48) a homicidios (−0,47) y percepción de inseguridad (−0,46). El perfil más útil para decidir agrupa a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San Cristóbal, Usme y Ciudad Bolívar: miedo alto, pocas luminarias y más homicidios con poco delito registrado. Su centroide está 1,20 desviaciones estándar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arriba en zona insegura, 0,81 arriba en homicidios, 1,05 abajo en delitos registrados y 1,58 abajo en luminarias. La estabilidad (frecuencia con que cada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localidad queda con sus pares en 500 perturbaciones) es 0,62, 0,42 y 0,77. Santa Fe forma un perfil propio. Detalle en </w:t>
      </w:r>
      <w:r>
        <w:rPr>
          <w:shd w:val="clear" w:color="auto" w:fill="f2f2f2"/>
          <w:rFonts w:ascii="Consolas" w:hAnsi="Consolas" w:eastAsia="Consolas"/>
          <w:b w:val="0"/>
          <w:i w:val="0"/>
          <w:color w:val="1E1E1E"/>
          <w:sz w:val="14"/>
        </w:rPr>
        <w:t>tipologia_perfiles_z.csv</w:t>
      </w:r>
      <w:r>
        <w:rPr>
          <w:shd w:val="clear" w:color="auto" w:fill="f2f2f2"/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y en el</w:t>
      </w:r>
    </w:p>
    <w:p>
      <w:pPr>
        <w:autoSpaceDN w:val="0"/>
        <w:autoSpaceDE w:val="0"/>
        <w:widowControl/>
        <w:spacing w:line="240" w:lineRule="auto" w:before="30" w:after="0"/>
        <w:ind w:left="2" w:right="0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Anexo.</w:t>
      </w:r>
    </w:p>
    <w:p>
      <w:pPr>
        <w:autoSpaceDN w:val="0"/>
        <w:autoSpaceDE w:val="0"/>
        <w:widowControl/>
        <w:spacing w:line="187" w:lineRule="auto" w:before="204" w:after="0"/>
        <w:ind w:left="2" w:right="0" w:firstLine="0"/>
        <w:jc w:val="left"/>
      </w:pPr>
      <w:r>
        <w:rPr>
          <w:w w:val="98.6969100104438"/>
          <w:rFonts w:ascii="Montserrat Thin ExtraBold" w:hAnsi="Montserrat Thin ExtraBold" w:eastAsia="Montserrat Thin ExtraBold"/>
          <w:b/>
          <w:i w:val="0"/>
          <w:color w:val="BF0A00"/>
          <w:sz w:val="18"/>
        </w:rPr>
        <w:t>6.6 Enfoque de género (H3)</w:t>
      </w:r>
    </w:p>
    <w:p>
      <w:pPr>
        <w:autoSpaceDN w:val="0"/>
        <w:autoSpaceDE w:val="0"/>
        <w:widowControl/>
        <w:spacing w:line="240" w:lineRule="auto" w:before="11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48859" cy="188722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48859" cy="1887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78" w:after="0"/>
        <w:ind w:left="2" w:right="0" w:firstLine="0"/>
        <w:jc w:val="left"/>
      </w:pPr>
      <w:r>
        <w:rPr>
          <w:w w:val="97.67091614859444"/>
          <w:rFonts w:ascii="Segoe UI Semibold" w:hAnsi="Segoe UI Semibold" w:eastAsia="Segoe UI Semibold"/>
          <w:b/>
          <w:i w:val="0"/>
          <w:color w:val="1E1E1E"/>
          <w:sz w:val="14"/>
        </w:rPr>
        <w:t>Figura 8. Ellas son menos víctimas y temen más.</w:t>
      </w:r>
      <w:r>
        <w:rPr>
          <w:w w:val="97.67091614859444"/>
          <w:rFonts w:ascii="Segoe UI" w:hAnsi="Segoe UI" w:eastAsia="Segoe UI"/>
          <w:b w:val="0"/>
          <w:i w:val="0"/>
          <w:color w:val="4B4B4B"/>
          <w:sz w:val="14"/>
        </w:rPr>
        <w:t xml:space="preserve"> Porcentaje de adultos en Bogotá, EMV 2024, ponderado.</w:t>
      </w:r>
    </w:p>
    <w:p>
      <w:pPr>
        <w:autoSpaceDN w:val="0"/>
        <w:autoSpaceDE w:val="0"/>
        <w:widowControl/>
        <w:spacing w:line="238" w:lineRule="auto" w:before="34" w:after="0"/>
        <w:ind w:left="2" w:right="0" w:firstLine="0"/>
        <w:jc w:val="left"/>
      </w:pP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Fuente: Datos para la Transparencia, EMV 2024 (n = 1.824). Tablas: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emv_*.csv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>.</w:t>
      </w:r>
    </w:p>
    <w:p>
      <w:pPr>
        <w:autoSpaceDN w:val="0"/>
        <w:autoSpaceDE w:val="0"/>
        <w:widowControl/>
        <w:spacing w:line="245" w:lineRule="auto" w:before="144" w:after="0"/>
        <w:ind w:left="2" w:right="0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En la EMV las mujeres reportan menos victimización que los hombres (20,6 % frente a 28,4 %) y aun así temen más. Con sexo, edad, estrato y victimización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como controles, ser mujer suma </w:t>
      </w:r>
      <w:r>
        <w:rPr>
          <w:w w:val="98.2674789428711"/>
          <w:rFonts w:ascii="Segoe UI Semibold" w:hAnsi="Segoe UI Semibold" w:eastAsia="Segoe UI Semibold"/>
          <w:b/>
          <w:i w:val="0"/>
          <w:color w:val="1E1E1E"/>
          <w:sz w:val="15"/>
        </w:rPr>
        <w:t>+18,0 pp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al temor al acoso sexual (12,9 a 23,4), </w:t>
      </w:r>
      <w:r>
        <w:rPr>
          <w:w w:val="98.2674789428711"/>
          <w:rFonts w:ascii="Segoe UI Semibold" w:hAnsi="Segoe UI Semibold" w:eastAsia="Segoe UI Semibold"/>
          <w:b/>
          <w:i w:val="0"/>
          <w:color w:val="1E1E1E"/>
          <w:sz w:val="15"/>
        </w:rPr>
        <w:t>+9,3 pp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a sentir inseguro el barrio (5,0 a 13,9) y </w:t>
      </w:r>
      <w:r>
        <w:rPr>
          <w:w w:val="98.2674789428711"/>
          <w:rFonts w:ascii="Segoe UI Semibold" w:hAnsi="Segoe UI Semibold" w:eastAsia="Segoe UI Semibold"/>
          <w:b/>
          <w:i w:val="0"/>
          <w:color w:val="1E1E1E"/>
          <w:sz w:val="15"/>
        </w:rPr>
        <w:t>+6,5 pp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a evitar salir de noche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(1,0 a 11,5). Haber sido víctima suma 19,5 pp a sentir inseguro el barrio.</w:t>
      </w:r>
    </w:p>
    <w:p>
      <w:pPr>
        <w:autoSpaceDN w:val="0"/>
        <w:autoSpaceDE w:val="0"/>
        <w:widowControl/>
        <w:spacing w:line="245" w:lineRule="auto" w:before="70" w:after="1912"/>
        <w:ind w:left="2" w:right="144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En la encuesta de acoso callejero de la Veeduría (2025), que es un formulario en línea y solo describe, el 51,8 % de las mujeres que respondieron (n = 2.742)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dice haber sido acosada en el último año, frente al 16,1 % de los hombres (n = 877). Solo el 8,4 % de ellas denunció.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174"/>
        <w:gridCol w:w="5174"/>
      </w:tblGrid>
      <w:tr>
        <w:trPr>
          <w:trHeight w:hRule="exact" w:val="220"/>
        </w:trPr>
        <w:tc>
          <w:tcPr>
            <w:tcW w:type="dxa" w:w="7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left"/>
            </w:pPr>
            <w:r>
              <w:rPr>
                <w:w w:val="97.07142966134208"/>
                <w:rFonts w:ascii="Segoe UI" w:hAnsi="Segoe UI" w:eastAsia="Segoe UI"/>
                <w:b w:val="0"/>
                <w:i w:val="0"/>
                <w:color w:val="8A8A8A"/>
                <w:sz w:val="14"/>
              </w:rPr>
              <w:t>El miedo que no baja · Informe técnico · Equipo #16 The data squad · Bogotá DataJam Edición 5</w:t>
            </w:r>
          </w:p>
        </w:tc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6" w:firstLine="0"/>
              <w:jc w:val="right"/>
            </w:pPr>
            <w:r>
              <w:rPr>
                <w:w w:val="97.07142966134208"/>
                <w:rFonts w:ascii="Segoe UI" w:hAnsi="Segoe UI" w:eastAsia="Segoe UI"/>
                <w:b w:val="0"/>
                <w:i w:val="0"/>
                <w:color w:val="8A8A8A"/>
                <w:sz w:val="14"/>
              </w:rPr>
              <w:t>11 / 16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382" w:right="756" w:bottom="152" w:left="7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2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45150" cy="25654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45150" cy="256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5" w:lineRule="auto" w:before="78" w:after="0"/>
        <w:ind w:left="2" w:right="144" w:firstLine="0"/>
        <w:jc w:val="left"/>
      </w:pPr>
      <w:r>
        <w:rPr>
          <w:w w:val="97.67091614859444"/>
          <w:rFonts w:ascii="Segoe UI Semibold" w:hAnsi="Segoe UI Semibold" w:eastAsia="Segoe UI Semibold"/>
          <w:b/>
          <w:i w:val="0"/>
          <w:color w:val="1E1E1E"/>
          <w:sz w:val="14"/>
        </w:rPr>
        <w:t>Figura 9. La violencia contra mujeres notificada al sector salud sube y ocurre sobre todo en la vivienda.</w:t>
      </w:r>
      <w:r>
        <w:rPr>
          <w:w w:val="97.67091614859444"/>
          <w:rFonts w:ascii="Segoe UI" w:hAnsi="Segoe UI" w:eastAsia="Segoe UI"/>
          <w:b w:val="0"/>
          <w:i w:val="0"/>
          <w:color w:val="4B4B4B"/>
          <w:sz w:val="14"/>
        </w:rPr>
        <w:t xml:space="preserve"> Izquierda: casos SIVIM por 100.000 personas del mismo sexo. </w:t>
      </w:r>
      <w:r>
        <w:rPr>
          <w:w w:val="97.67091614859444"/>
          <w:rFonts w:ascii="Segoe UI" w:hAnsi="Segoe UI" w:eastAsia="Segoe UI"/>
          <w:b w:val="0"/>
          <w:i w:val="0"/>
          <w:color w:val="4B4B4B"/>
          <w:sz w:val="14"/>
        </w:rPr>
        <w:t>Derecha: lugar de los casos en mujeres, 2025.</w:t>
      </w:r>
    </w:p>
    <w:p>
      <w:pPr>
        <w:autoSpaceDN w:val="0"/>
        <w:autoSpaceDE w:val="0"/>
        <w:widowControl/>
        <w:spacing w:line="238" w:lineRule="auto" w:before="48" w:after="0"/>
        <w:ind w:left="2" w:right="0" w:firstLine="0"/>
        <w:jc w:val="left"/>
      </w:pP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Fuentes: Secretaría Distrital de Salud (SIVIM), SDP. Tablas: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data/procesados/genero_violencia_localidad_anio.csv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,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genero_violencia_perfil.csv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>.</w:t>
      </w:r>
    </w:p>
    <w:p>
      <w:pPr>
        <w:autoSpaceDN w:val="0"/>
        <w:autoSpaceDE w:val="0"/>
        <w:widowControl/>
        <w:spacing w:line="245" w:lineRule="auto" w:before="144" w:after="0"/>
        <w:ind w:left="2" w:right="0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La tasa SIVIM en mujeres pasó de 591,7 por 100.000 en 2019 a 845,7 en 2025 (+42,9 %; IC 95 % 24,4 a 64,3). Frente a 2022 el cambio es +14,6 % (−0,4 a 31,8) y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no se distingue de cero. Parte del aumento es registro: el 64,8 % del aumento de casos en mujeres entre 2019 y 2025 está en niñas de 6 a 17 años, y la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violencia sexual notificada en establecimientos educativos pasó de 411 a 2.835 casos. Las adultas también suben (+40,2 % en mujeres de 18 años o más). El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79,3 % de los casos de 2025 ocurrió en la vivienda y el 4,5 % en la vía pública. Por eso la iluminación (ρ = 0,02) y los puntos de internet público (ρ = −0,28) no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se asocian con esa violencia por localidad; el menor p ajustado es 0,38. Con 19 localidades, una prueba al 5 % solo tiene 80 % de potencia para |ρ| ≥ 0,60: «no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hay evidencia» no equivale a «no hay relación».</w:t>
      </w:r>
    </w:p>
    <w:p>
      <w:pPr>
        <w:autoSpaceDN w:val="0"/>
        <w:autoSpaceDE w:val="0"/>
        <w:widowControl/>
        <w:spacing w:line="187" w:lineRule="auto" w:before="204" w:after="0"/>
        <w:ind w:left="2" w:right="0" w:firstLine="0"/>
        <w:jc w:val="left"/>
      </w:pPr>
      <w:r>
        <w:rPr>
          <w:w w:val="98.6969100104438"/>
          <w:rFonts w:ascii="Montserrat Thin ExtraBold" w:hAnsi="Montserrat Thin ExtraBold" w:eastAsia="Montserrat Thin ExtraBold"/>
          <w:b/>
          <w:i w:val="0"/>
          <w:color w:val="BF0A00"/>
          <w:sz w:val="18"/>
        </w:rPr>
        <w:t>6.7 Alumbrado y vías frente al hurto</w:t>
      </w:r>
    </w:p>
    <w:p>
      <w:pPr>
        <w:autoSpaceDN w:val="0"/>
        <w:autoSpaceDE w:val="0"/>
        <w:widowControl/>
        <w:spacing w:line="240" w:lineRule="auto" w:before="11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423659" cy="44678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23659" cy="4467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5" w:lineRule="auto" w:before="80" w:after="0"/>
        <w:ind w:left="2" w:right="288" w:firstLine="0"/>
        <w:jc w:val="left"/>
      </w:pPr>
      <w:r>
        <w:rPr>
          <w:w w:val="97.67091614859444"/>
          <w:rFonts w:ascii="Segoe UI Semibold" w:hAnsi="Segoe UI Semibold" w:eastAsia="Segoe UI Semibold"/>
          <w:b/>
          <w:i w:val="0"/>
          <w:color w:val="1E1E1E"/>
          <w:sz w:val="14"/>
        </w:rPr>
        <w:t>Figura 10. Ninguna de las 23 pruebas sobrevive a Benjamini-Hochberg; las dos más fuertes van al revés de la hipótesis.</w:t>
      </w:r>
      <w:r>
        <w:rPr>
          <w:w w:val="97.67091614859444"/>
          <w:rFonts w:ascii="Segoe UI" w:hAnsi="Segoe UI" w:eastAsia="Segoe UI"/>
          <w:b w:val="0"/>
          <w:i w:val="0"/>
          <w:color w:val="4B4B4B"/>
          <w:sz w:val="14"/>
        </w:rPr>
        <w:t xml:space="preserve"> Spearman entre las 19 localidades urbanas, </w:t>
      </w:r>
      <w:r>
        <w:rPr>
          <w:w w:val="97.67091614859444"/>
          <w:rFonts w:ascii="Segoe UI" w:hAnsi="Segoe UI" w:eastAsia="Segoe UI"/>
          <w:b w:val="0"/>
          <w:i w:val="0"/>
          <w:color w:val="4B4B4B"/>
          <w:sz w:val="14"/>
        </w:rPr>
        <w:t>hurtos de enero-agosto de 2025 por 100.000. En azul, p por permutación &lt; 0,05 sin ajustar.</w:t>
      </w:r>
    </w:p>
    <w:p>
      <w:pPr>
        <w:autoSpaceDN w:val="0"/>
        <w:autoSpaceDE w:val="0"/>
        <w:widowControl/>
        <w:spacing w:line="242" w:lineRule="auto" w:before="46" w:after="0"/>
        <w:ind w:left="2" w:right="0" w:firstLine="0"/>
        <w:jc w:val="left"/>
      </w:pP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Fuentes: UAESP, IDU, IDECA, SDM, SDS con datos del INMLCF, Bienal 2025, Secretaría de la Mujer, SCJ. Tabla: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movilidad_pruebas_hipotesis.csv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>.</w:t>
      </w:r>
    </w:p>
    <w:p>
      <w:pPr>
        <w:autoSpaceDN w:val="0"/>
        <w:autoSpaceDE w:val="0"/>
        <w:widowControl/>
        <w:spacing w:line="247" w:lineRule="auto" w:before="130" w:after="0"/>
        <w:ind w:left="2" w:right="0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Donde hay más luminarias por km de vía hay más hurto a personas (ρ = 0,48; p = 0,040) y de bicicletas (ρ = 0,52; p = 0,027): es el centro, con más luz y más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hurto por residente; tras la corrección, p = 0,119. El inventario no mide «peor alumbrado»: hay entre 39,6 (Ciudad Bolívar) y 56,8 (La Candelaria) luminarias por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km de vía, con una variación de 10 % entre localidades, porque las luminarias siguen a la vía. La malla vial tiene 22,4 % de km-carril en mal estado (diciembre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de 2024) y no se asocia con el hurto (ρ entre −0,35 y 0,28). En una sensibilidad con el promedio 2023-2025, el hurto sí sube con las muertes en vía (ρ de 0,53 a</w:t>
      </w:r>
    </w:p>
    <w:p>
      <w:pPr>
        <w:autoSpaceDN w:val="0"/>
        <w:tabs>
          <w:tab w:pos="9900" w:val="left"/>
        </w:tabs>
        <w:autoSpaceDE w:val="0"/>
        <w:widowControl/>
        <w:spacing w:line="240" w:lineRule="auto" w:before="386" w:after="0"/>
        <w:ind w:left="0" w:right="0" w:firstLine="0"/>
        <w:jc w:val="left"/>
      </w:pPr>
      <w:r>
        <w:rPr>
          <w:w w:val="97.07142966134208"/>
          <w:rFonts w:ascii="Segoe UI" w:hAnsi="Segoe UI" w:eastAsia="Segoe UI"/>
          <w:b w:val="0"/>
          <w:i w:val="0"/>
          <w:color w:val="8A8A8A"/>
          <w:sz w:val="14"/>
        </w:rPr>
        <w:t xml:space="preserve">El miedo que no baja · Informe técnico · Equipo #16 The data squad · Bogotá DataJam Edición 5 </w:t>
      </w:r>
      <w:r>
        <w:tab/>
      </w:r>
      <w:r>
        <w:rPr>
          <w:w w:val="97.07142966134208"/>
          <w:rFonts w:ascii="Segoe UI" w:hAnsi="Segoe UI" w:eastAsia="Segoe UI"/>
          <w:b w:val="0"/>
          <w:i w:val="0"/>
          <w:color w:val="8A8A8A"/>
          <w:sz w:val="14"/>
        </w:rPr>
        <w:t>12 / 16</w:t>
      </w:r>
    </w:p>
    <w:p>
      <w:pPr>
        <w:sectPr>
          <w:pgSz w:w="11899" w:h="16838"/>
          <w:pgMar w:top="382" w:right="756" w:bottom="152" w:left="7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495300</wp:posOffset>
            </wp:positionH>
            <wp:positionV relativeFrom="page">
              <wp:posOffset>9601200</wp:posOffset>
            </wp:positionV>
            <wp:extent cx="6565900" cy="355600"/>
            <wp:wrapNone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565900" cy="3556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2" w:after="0"/>
        <w:ind w:left="2" w:right="0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0,57; p ajustado 0,029), pero las dos tasas comparten el denominador de residentes; al controlar por habitantes por km de vía, el ρ parcial baja a 0,30-0,38. Lo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más probable es que ambas midan actividad y tránsito de no residentes.</w:t>
      </w:r>
    </w:p>
    <w:p>
      <w:pPr>
        <w:autoSpaceDN w:val="0"/>
        <w:autoSpaceDE w:val="0"/>
        <w:widowControl/>
        <w:spacing w:line="187" w:lineRule="auto" w:before="204" w:after="0"/>
        <w:ind w:left="2" w:right="0" w:firstLine="0"/>
        <w:jc w:val="left"/>
      </w:pPr>
      <w:r>
        <w:rPr>
          <w:w w:val="98.6969100104438"/>
          <w:rFonts w:ascii="Montserrat Thin ExtraBold" w:hAnsi="Montserrat Thin ExtraBold" w:eastAsia="Montserrat Thin ExtraBold"/>
          <w:b/>
          <w:i w:val="0"/>
          <w:color w:val="BF0A00"/>
          <w:sz w:val="18"/>
        </w:rPr>
        <w:t>6.8 Marcador de hipótesis</w:t>
      </w:r>
    </w:p>
    <w:p>
      <w:pPr>
        <w:autoSpaceDN w:val="0"/>
        <w:autoSpaceDE w:val="0"/>
        <w:widowControl/>
        <w:spacing w:line="242" w:lineRule="auto" w:before="162" w:after="70"/>
        <w:ind w:left="2" w:right="0" w:firstLine="0"/>
        <w:jc w:val="left"/>
      </w:pPr>
      <w:r>
        <w:rPr>
          <w:w w:val="101.47874695914132"/>
          <w:rFonts w:ascii="Segoe UI" w:hAnsi="Segoe UI" w:eastAsia="Segoe UI"/>
          <w:b/>
          <w:i w:val="0"/>
          <w:color w:val="BF0A00"/>
          <w:sz w:val="14"/>
        </w:rPr>
        <w:t>Tabla 8.</w:t>
      </w:r>
      <w:r>
        <w:rPr>
          <w:w w:val="101.47874695914132"/>
          <w:rFonts w:ascii="Segoe UI" w:hAnsi="Segoe UI" w:eastAsia="Segoe UI"/>
          <w:b/>
          <w:i w:val="0"/>
          <w:color w:val="1E1E1E"/>
          <w:sz w:val="14"/>
        </w:rPr>
        <w:t xml:space="preserve"> Ocho hipótesis probadas: dos se sostienen y seis no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2070"/>
        <w:gridCol w:w="2070"/>
        <w:gridCol w:w="2070"/>
        <w:gridCol w:w="2070"/>
        <w:gridCol w:w="2070"/>
      </w:tblGrid>
      <w:tr>
        <w:trPr>
          <w:trHeight w:hRule="exact" w:val="240"/>
        </w:trPr>
        <w:tc>
          <w:tcPr>
            <w:tcW w:type="dxa" w:w="2484"/>
            <w:tcBorders/>
            <w:shd w:fill="ab0e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66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Lo que se esperaba</w:t>
            </w:r>
          </w:p>
        </w:tc>
        <w:tc>
          <w:tcPr>
            <w:tcW w:type="dxa" w:w="880"/>
            <w:tcBorders/>
            <w:shd w:fill="ab0e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0" w:right="96" w:firstLine="0"/>
              <w:jc w:val="righ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Hipótesis</w:t>
            </w:r>
          </w:p>
        </w:tc>
        <w:tc>
          <w:tcPr>
            <w:tcW w:type="dxa" w:w="2360"/>
            <w:tcBorders/>
            <w:shd w:fill="ab0e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110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Cómo se probó</w:t>
            </w:r>
          </w:p>
        </w:tc>
        <w:tc>
          <w:tcPr>
            <w:tcW w:type="dxa" w:w="3444"/>
            <w:tcBorders/>
            <w:shd w:fill="ab0e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230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Lo que salió</w:t>
            </w:r>
          </w:p>
        </w:tc>
        <w:tc>
          <w:tcPr>
            <w:tcW w:type="dxa" w:w="1160"/>
            <w:tcBorders/>
            <w:shd w:fill="ab0e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210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FFFFFF"/>
                <w:sz w:val="13"/>
              </w:rPr>
              <w:t>Veredicto</w:t>
            </w:r>
          </w:p>
        </w:tc>
      </w:tr>
      <w:tr>
        <w:trPr>
          <w:trHeight w:hRule="exact" w:val="200"/>
        </w:trPr>
        <w:tc>
          <w:tcPr>
            <w:tcW w:type="dxa" w:w="24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La serie de hurto es comparable en el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88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H0</w:t>
            </w:r>
          </w:p>
        </w:tc>
        <w:tc>
          <w:tcPr>
            <w:tcW w:type="dxa" w:w="2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10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Razón capa SCJ ÷ SIEDCO por año</w:t>
            </w:r>
          </w:p>
        </w:tc>
        <w:tc>
          <w:tcPr>
            <w:tcW w:type="dxa" w:w="34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222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2,28 a 2,55 veces hasta 2022; 1,00 desde 2023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160"/>
            </w:tblGrid>
            <w:tr>
              <w:trPr>
                <w:trHeight w:hRule="exact" w:val="154"/>
              </w:trPr>
              <w:tc>
                <w:tcPr>
                  <w:tcW w:type="dxa" w:w="974"/>
                  <w:tcBorders/>
                  <w:shd w:fill="e3e3e3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4" w:after="0"/>
                    <w:ind w:left="0" w:right="0" w:firstLine="0"/>
                    <w:jc w:val="center"/>
                  </w:pPr>
                  <w:r>
                    <w:rPr>
                      <w:rFonts w:ascii="Segoe UI" w:hAnsi="Segoe UI" w:eastAsia="Segoe UI"/>
                      <w:b/>
                      <w:i w:val="0"/>
                      <w:color w:val="333333"/>
                      <w:sz w:val="12"/>
                    </w:rPr>
                    <w:t>No se sostiene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192"/>
        </w:trPr>
        <w:tc>
          <w:tcPr>
            <w:tcW w:type="dxa" w:w="2484"/>
            <w:tcBorders>
              <w:bottom w:sz="5.599999999999909" w:val="single" w:color="#E3E3E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tiempo</w:t>
            </w:r>
          </w:p>
        </w:tc>
        <w:tc>
          <w:tcPr>
            <w:tcW w:type="dxa" w:w="880"/>
            <w:tcBorders>
              <w:bottom w:sz="5.599999999999909" w:val="single" w:color="#E3E3E3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60"/>
            <w:tcBorders>
              <w:bottom w:sz="5.599999999999909" w:val="single" w:color="#E3E3E3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444"/>
            <w:tcBorders>
              <w:bottom w:sz="5.599999999999909" w:val="single" w:color="#E3E3E3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60"/>
            <w:tcBorders>
              <w:bottom w:sz="5.599999999999909" w:val="single" w:color="#E3E3E3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22"/>
        </w:trPr>
        <w:tc>
          <w:tcPr>
            <w:tcW w:type="dxa" w:w="2484"/>
            <w:tcBorders>
              <w:top w:sz="5.599999999999909" w:val="single" w:color="#E3E3E3"/>
            </w:tcBorders>
            <w:shd w:fill="fafa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El delito registrado explica el miedo</w:t>
            </w:r>
          </w:p>
        </w:tc>
        <w:tc>
          <w:tcPr>
            <w:tcW w:type="dxa" w:w="880"/>
            <w:tcBorders>
              <w:top w:sz="5.599999999999909" w:val="single" w:color="#E3E3E3"/>
            </w:tcBorders>
            <w:shd w:fill="fafa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88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H1</w:t>
            </w:r>
          </w:p>
        </w:tc>
        <w:tc>
          <w:tcPr>
            <w:tcW w:type="dxa" w:w="2360"/>
            <w:tcBorders>
              <w:top w:sz="5.599999999999909" w:val="single" w:color="#E3E3E3"/>
            </w:tcBorders>
            <w:shd w:fill="fafa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10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Logit con wild bootstrap; prueba de</w:t>
            </w:r>
          </w:p>
        </w:tc>
        <w:tc>
          <w:tcPr>
            <w:tcW w:type="dxa" w:w="3444"/>
            <w:tcBorders>
              <w:top w:sz="5.599999999999909" w:val="single" w:color="#E3E3E3"/>
            </w:tcBorders>
            <w:shd w:fill="fafa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222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p wild = 0,92; AUC 0,726 sin él y 0,724 con él</w:t>
            </w:r>
          </w:p>
        </w:tc>
        <w:tc>
          <w:tcPr>
            <w:tcW w:type="dxa" w:w="1160"/>
            <w:tcBorders>
              <w:top w:sz="5.599999999999909" w:val="single" w:color="#E3E3E3"/>
            </w:tcBorders>
            <w:shd w:fill="fafa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160"/>
            </w:tblGrid>
            <w:tr>
              <w:trPr>
                <w:trHeight w:hRule="exact" w:val="168"/>
              </w:trPr>
              <w:tc>
                <w:tcPr>
                  <w:tcW w:type="dxa" w:w="974"/>
                  <w:tcBorders/>
                  <w:shd w:fill="e3e3e3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4" w:after="0"/>
                    <w:ind w:left="0" w:right="0" w:firstLine="0"/>
                    <w:jc w:val="center"/>
                  </w:pPr>
                  <w:r>
                    <w:rPr>
                      <w:rFonts w:ascii="Segoe UI" w:hAnsi="Segoe UI" w:eastAsia="Segoe UI"/>
                      <w:b/>
                      <w:i w:val="0"/>
                      <w:color w:val="333333"/>
                      <w:sz w:val="12"/>
                    </w:rPr>
                    <w:t>No se sostiene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2070"/>
        <w:gridCol w:w="2070"/>
        <w:gridCol w:w="2070"/>
        <w:gridCol w:w="2070"/>
        <w:gridCol w:w="2070"/>
      </w:tblGrid>
      <w:tr>
        <w:trPr>
          <w:trHeight w:hRule="exact" w:val="178"/>
        </w:trPr>
        <w:tc>
          <w:tcPr>
            <w:tcW w:type="dxa" w:w="2184"/>
            <w:tcBorders>
              <w:bottom w:sz="5.599999999999909" w:val="single" w:color="#E3E3E3"/>
            </w:tcBorders>
            <w:shd w:fill="fafafa"/>
            <w:tcMar>
              <w:start w:w="0" w:type="dxa"/>
              <w:end w:w="0" w:type="dxa"/>
            </w:tcMar>
          </w:tcPr>
          <w:p/>
        </w:tc>
        <w:tc>
          <w:tcPr>
            <w:tcW w:type="dxa" w:w="1160"/>
            <w:tcBorders>
              <w:bottom w:sz="5.599999999999909" w:val="single" w:color="#E3E3E3"/>
            </w:tcBorders>
            <w:shd w:fill="fafafa"/>
            <w:tcMar>
              <w:start w:w="0" w:type="dxa"/>
              <w:end w:w="0" w:type="dxa"/>
            </w:tcMar>
          </w:tcPr>
          <w:p/>
        </w:tc>
        <w:tc>
          <w:tcPr>
            <w:tcW w:type="dxa" w:w="2200"/>
            <w:tcBorders>
              <w:bottom w:sz="5.599999999999909" w:val="single" w:color="#E3E3E3"/>
            </w:tcBorders>
            <w:shd w:fill="fafa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2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contexto en ML</w:t>
            </w:r>
          </w:p>
        </w:tc>
        <w:tc>
          <w:tcPr>
            <w:tcW w:type="dxa" w:w="3624"/>
            <w:tcBorders>
              <w:bottom w:sz="5.599999999999909" w:val="single" w:color="#E3E3E3"/>
            </w:tcBorders>
            <w:shd w:fill="fafafa"/>
            <w:tcMar>
              <w:start w:w="0" w:type="dxa"/>
              <w:end w:w="0" w:type="dxa"/>
            </w:tcMar>
          </w:tcPr>
          <w:p/>
        </w:tc>
        <w:tc>
          <w:tcPr>
            <w:tcW w:type="dxa" w:w="1160"/>
            <w:tcBorders>
              <w:bottom w:sz="5.599999999999909" w:val="single" w:color="#E3E3E3"/>
            </w:tcBorders>
            <w:shd w:fill="fafafa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22"/>
        </w:trPr>
        <w:tc>
          <w:tcPr>
            <w:tcW w:type="dxa" w:w="2184"/>
            <w:tcBorders>
              <w:top w:sz="5.599999999999909" w:val="single" w:color="#E3E3E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Peor alumbrado, más hurto</w:t>
            </w:r>
          </w:p>
        </w:tc>
        <w:tc>
          <w:tcPr>
            <w:tcW w:type="dxa" w:w="1160"/>
            <w:tcBorders>
              <w:top w:sz="5.599999999999909" w:val="single" w:color="#E3E3E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86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Adicional</w:t>
            </w:r>
          </w:p>
        </w:tc>
        <w:tc>
          <w:tcPr>
            <w:tcW w:type="dxa" w:w="2200"/>
            <w:tcBorders>
              <w:top w:sz="5.599999999999909" w:val="single" w:color="#E3E3E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12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Spearman, 19 localidades, BH</w:t>
            </w:r>
          </w:p>
        </w:tc>
        <w:tc>
          <w:tcPr>
            <w:tcW w:type="dxa" w:w="3624"/>
            <w:tcBorders>
              <w:top w:sz="5.599999999999909" w:val="single" w:color="#E3E3E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402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Luminarias por km de vía ρ = +0,48 (al revés);</w:t>
            </w:r>
          </w:p>
        </w:tc>
        <w:tc>
          <w:tcPr>
            <w:tcW w:type="dxa" w:w="1160"/>
            <w:tcBorders>
              <w:top w:sz="5.599999999999909" w:val="single" w:color="#E3E3E3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160"/>
            </w:tblGrid>
            <w:tr>
              <w:trPr>
                <w:trHeight w:hRule="exact" w:val="168"/>
              </w:trPr>
              <w:tc>
                <w:tcPr>
                  <w:tcW w:type="dxa" w:w="974"/>
                  <w:tcBorders/>
                  <w:shd w:fill="e3e3e3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4" w:after="0"/>
                    <w:ind w:left="0" w:right="0" w:firstLine="0"/>
                    <w:jc w:val="center"/>
                  </w:pPr>
                  <w:r>
                    <w:rPr>
                      <w:rFonts w:ascii="Segoe UI" w:hAnsi="Segoe UI" w:eastAsia="Segoe UI"/>
                      <w:b/>
                      <w:i w:val="0"/>
                      <w:color w:val="333333"/>
                      <w:sz w:val="12"/>
                    </w:rPr>
                    <w:t>No se sostiene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40" w:lineRule="auto" w:before="0" w:after="20"/>
        <w:ind w:left="0" w:right="2862" w:firstLine="0"/>
        <w:jc w:val="right"/>
      </w:pPr>
      <w:r>
        <w:rPr>
          <w:rFonts w:ascii="Segoe UI" w:hAnsi="Segoe UI" w:eastAsia="Segoe UI"/>
          <w:b w:val="0"/>
          <w:i w:val="0"/>
          <w:color w:val="1E1E1E"/>
          <w:sz w:val="13"/>
        </w:rPr>
        <w:t>alumbrado malo ρ = −0,02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2070"/>
        <w:gridCol w:w="2070"/>
        <w:gridCol w:w="2070"/>
        <w:gridCol w:w="2070"/>
        <w:gridCol w:w="2070"/>
      </w:tblGrid>
      <w:tr>
        <w:trPr>
          <w:trHeight w:hRule="exact" w:val="254"/>
        </w:trPr>
        <w:tc>
          <w:tcPr>
            <w:tcW w:type="dxa" w:w="2504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2504"/>
            </w:tblGrid>
            <w:tr>
              <w:trPr>
                <w:trHeight w:hRule="exact" w:val="232"/>
              </w:trPr>
              <w:tc>
                <w:tcPr>
                  <w:tcW w:type="dxa" w:w="216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34" w:after="0"/>
                    <w:ind w:left="58" w:right="0" w:firstLine="0"/>
                    <w:jc w:val="left"/>
                  </w:pPr>
                  <w:r>
                    <w:rPr>
                      <w:rFonts w:ascii="Segoe UI Semibold" w:hAnsi="Segoe UI Semibold" w:eastAsia="Segoe UI Semibold"/>
                      <w:b/>
                      <w:i w:val="0"/>
                      <w:color w:val="1E1E1E"/>
                      <w:sz w:val="13"/>
                    </w:rPr>
                    <w:t>Vías en mal estado, más hurto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840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86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Adicional</w:t>
            </w:r>
          </w:p>
        </w:tc>
        <w:tc>
          <w:tcPr>
            <w:tcW w:type="dxa" w:w="2520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12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Spearman con el PCI del IDU</w:t>
            </w:r>
          </w:p>
        </w:tc>
        <w:tc>
          <w:tcPr>
            <w:tcW w:type="dxa" w:w="3304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82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ρ = −0,35, p BH = 0,34</w:t>
            </w:r>
          </w:p>
        </w:tc>
        <w:tc>
          <w:tcPr>
            <w:tcW w:type="dxa" w:w="1160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160"/>
            </w:tblGrid>
            <w:tr>
              <w:trPr>
                <w:trHeight w:hRule="exact" w:val="152"/>
              </w:trPr>
              <w:tc>
                <w:tcPr>
                  <w:tcW w:type="dxa" w:w="97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0.0" w:type="dxa"/>
                  </w:tblPr>
                  <w:tblGrid>
                    <w:gridCol w:w="974"/>
                  </w:tblGrid>
                  <w:tr>
                    <w:trPr>
                      <w:trHeight w:hRule="exact" w:val="152"/>
                    </w:trPr>
                    <w:tc>
                      <w:tcPr>
                        <w:tcW w:type="dxa" w:w="974"/>
                        <w:tcBorders/>
                        <w:shd w:fill="e3e3e3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2" w:lineRule="auto" w:before="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Segoe UI" w:hAnsi="Segoe UI" w:eastAsia="Segoe UI"/>
                            <w:b/>
                            <w:i w:val="0"/>
                            <w:color w:val="333333"/>
                            <w:sz w:val="12"/>
                          </w:rPr>
                          <w:t>No se sostiene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20"/>
        </w:trPr>
        <w:tc>
          <w:tcPr>
            <w:tcW w:type="dxa" w:w="2504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4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Más luz o internet, menos violencia</w:t>
            </w:r>
          </w:p>
        </w:tc>
        <w:tc>
          <w:tcPr>
            <w:tcW w:type="dxa" w:w="840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86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Adicional</w:t>
            </w:r>
          </w:p>
        </w:tc>
        <w:tc>
          <w:tcPr>
            <w:tcW w:type="dxa" w:w="2520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12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Spearman con la tasa SIVIM</w:t>
            </w:r>
          </w:p>
        </w:tc>
        <w:tc>
          <w:tcPr>
            <w:tcW w:type="dxa" w:w="3304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82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Iluminación ρ = +0,02; conectividad ρ = −0,28</w:t>
            </w:r>
          </w:p>
        </w:tc>
        <w:tc>
          <w:tcPr>
            <w:tcW w:type="dxa" w:w="1160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160"/>
            </w:tblGrid>
            <w:tr>
              <w:trPr>
                <w:trHeight w:hRule="exact" w:val="154"/>
              </w:trPr>
              <w:tc>
                <w:tcPr>
                  <w:tcW w:type="dxa" w:w="974"/>
                  <w:tcBorders/>
                  <w:shd w:fill="e3e3e3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4" w:after="0"/>
                    <w:ind w:left="0" w:right="0" w:firstLine="0"/>
                    <w:jc w:val="center"/>
                  </w:pPr>
                  <w:r>
                    <w:rPr>
                      <w:rFonts w:ascii="Segoe UI" w:hAnsi="Segoe UI" w:eastAsia="Segoe UI"/>
                      <w:b/>
                      <w:i w:val="0"/>
                      <w:color w:val="333333"/>
                      <w:sz w:val="12"/>
                    </w:rPr>
                    <w:t>No se sostiene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194"/>
        </w:trPr>
        <w:tc>
          <w:tcPr>
            <w:tcW w:type="dxa" w:w="2504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contra ellas</w:t>
            </w:r>
          </w:p>
        </w:tc>
        <w:tc>
          <w:tcPr>
            <w:tcW w:type="dxa" w:w="84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2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304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16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2"/>
        </w:trPr>
        <w:tc>
          <w:tcPr>
            <w:tcW w:type="dxa" w:w="2504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2504"/>
            </w:tblGrid>
            <w:tr>
              <w:trPr>
                <w:trHeight w:hRule="exact" w:val="234"/>
              </w:trPr>
              <w:tc>
                <w:tcPr>
                  <w:tcW w:type="dxa" w:w="236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34" w:after="0"/>
                    <w:ind w:left="0" w:right="0" w:firstLine="0"/>
                    <w:jc w:val="center"/>
                  </w:pPr>
                  <w:r>
                    <w:rPr>
                      <w:rFonts w:ascii="Segoe UI Semibold" w:hAnsi="Segoe UI Semibold" w:eastAsia="Segoe UI Semibold"/>
                      <w:b/>
                      <w:i w:val="0"/>
                      <w:color w:val="1E1E1E"/>
                      <w:sz w:val="13"/>
                    </w:rPr>
                    <w:t>El entorno del barrio explica el miedo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84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68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H1</w:t>
            </w:r>
          </w:p>
        </w:tc>
        <w:tc>
          <w:tcPr>
            <w:tcW w:type="dxa" w:w="252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AME con IC por bootstrap de localidades</w:t>
            </w:r>
          </w:p>
        </w:tc>
        <w:tc>
          <w:tcPr>
            <w:tcW w:type="dxa" w:w="3304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82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Atracos en el parque +13,3 pp [6,2; 17,5]</w:t>
            </w:r>
          </w:p>
        </w:tc>
        <w:tc>
          <w:tcPr>
            <w:tcW w:type="dxa" w:w="116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3.99999999999977" w:type="dxa"/>
            </w:tblPr>
            <w:tblGrid>
              <w:gridCol w:w="1160"/>
            </w:tblGrid>
            <w:tr>
              <w:trPr>
                <w:trHeight w:hRule="exact" w:val="154"/>
              </w:trPr>
              <w:tc>
                <w:tcPr>
                  <w:tcW w:type="dxa" w:w="786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0.0" w:type="dxa"/>
                  </w:tblPr>
                  <w:tblGrid>
                    <w:gridCol w:w="786"/>
                  </w:tblGrid>
                  <w:tr>
                    <w:trPr>
                      <w:trHeight w:hRule="exact" w:val="154"/>
                    </w:trPr>
                    <w:tc>
                      <w:tcPr>
                        <w:tcW w:type="dxa" w:w="786"/>
                        <w:tcBorders/>
                        <w:shd w:fill="3366cc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4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Segoe UI" w:hAnsi="Segoe UI" w:eastAsia="Segoe UI"/>
                            <w:b/>
                            <w:i w:val="0"/>
                            <w:color w:val="FFFFFF"/>
                            <w:sz w:val="12"/>
                          </w:rPr>
                          <w:t>Se sostiene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08"/>
        </w:trPr>
        <w:tc>
          <w:tcPr>
            <w:tcW w:type="dxa" w:w="2504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0" w:after="0"/>
              <w:ind w:left="58" w:right="0" w:firstLine="0"/>
              <w:jc w:val="left"/>
            </w:pPr>
            <w:r>
              <w:rPr>
                <w:rFonts w:ascii="Segoe UI Semibold" w:hAnsi="Segoe UI Semibold" w:eastAsia="Segoe UI Semibold"/>
                <w:b/>
                <w:i w:val="0"/>
                <w:color w:val="1E1E1E"/>
                <w:sz w:val="13"/>
              </w:rPr>
              <w:t>Donde sobra miedo, falta denuncia</w:t>
            </w:r>
          </w:p>
        </w:tc>
        <w:tc>
          <w:tcPr>
            <w:tcW w:type="dxa" w:w="84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68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H2</w:t>
            </w:r>
          </w:p>
        </w:tc>
        <w:tc>
          <w:tcPr>
            <w:tcW w:type="dxa" w:w="252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Spearman con BH; parcial controlando el</w:t>
            </w:r>
          </w:p>
        </w:tc>
        <w:tc>
          <w:tcPr>
            <w:tcW w:type="dxa" w:w="3304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82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ρ = 0,72 bruta, pero mecánica: parcial −0,02 (p =</w:t>
            </w:r>
          </w:p>
        </w:tc>
        <w:tc>
          <w:tcPr>
            <w:tcW w:type="dxa" w:w="116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160"/>
            </w:tblGrid>
            <w:tr>
              <w:trPr>
                <w:trHeight w:hRule="exact" w:val="154"/>
              </w:trPr>
              <w:tc>
                <w:tcPr>
                  <w:tcW w:type="dxa" w:w="974"/>
                  <w:tcBorders/>
                  <w:shd w:fill="e3e3e3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4" w:after="0"/>
                    <w:ind w:left="0" w:right="0" w:firstLine="0"/>
                    <w:jc w:val="center"/>
                  </w:pPr>
                  <w:r>
                    <w:rPr>
                      <w:rFonts w:ascii="Segoe UI" w:hAnsi="Segoe UI" w:eastAsia="Segoe UI"/>
                      <w:b/>
                      <w:i w:val="0"/>
                      <w:color w:val="333333"/>
                      <w:sz w:val="12"/>
                    </w:rPr>
                    <w:t>No se sostiene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192"/>
        </w:trPr>
        <w:tc>
          <w:tcPr>
            <w:tcW w:type="dxa" w:w="2504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4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2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2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delito registrado; prueba directa</w:t>
            </w:r>
          </w:p>
        </w:tc>
        <w:tc>
          <w:tcPr>
            <w:tcW w:type="dxa" w:w="3304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82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0,93); miedo y cifra oculta 0,16 (p = 0,51)</w:t>
            </w:r>
          </w:p>
        </w:tc>
        <w:tc>
          <w:tcPr>
            <w:tcW w:type="dxa" w:w="116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4"/>
        </w:trPr>
        <w:tc>
          <w:tcPr>
            <w:tcW w:type="dxa" w:w="2504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2504"/>
            </w:tblGrid>
            <w:tr>
              <w:trPr>
                <w:trHeight w:hRule="exact" w:val="234"/>
              </w:trPr>
              <w:tc>
                <w:tcPr>
                  <w:tcW w:type="dxa" w:w="238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34" w:after="0"/>
                    <w:ind w:left="0" w:right="0" w:firstLine="0"/>
                    <w:jc w:val="center"/>
                  </w:pPr>
                  <w:r>
                    <w:rPr>
                      <w:rFonts w:ascii="Segoe UI Semibold" w:hAnsi="Segoe UI Semibold" w:eastAsia="Segoe UI Semibold"/>
                      <w:b/>
                      <w:i w:val="0"/>
                      <w:color w:val="1E1E1E"/>
                      <w:sz w:val="13"/>
                    </w:rPr>
                    <w:t>A igual victimización, ellas temen más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840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268" w:firstLine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H3</w:t>
            </w:r>
          </w:p>
        </w:tc>
        <w:tc>
          <w:tcPr>
            <w:tcW w:type="dxa" w:w="2520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124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Logit ponderado (EMV)</w:t>
            </w:r>
          </w:p>
        </w:tc>
        <w:tc>
          <w:tcPr>
            <w:tcW w:type="dxa" w:w="3304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82" w:right="0" w:firstLine="0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E1E1E"/>
                <w:sz w:val="13"/>
              </w:rPr>
              <w:t>+18,0 pp de temor al acoso [12,9; 23,4]</w:t>
            </w:r>
          </w:p>
        </w:tc>
        <w:tc>
          <w:tcPr>
            <w:tcW w:type="dxa" w:w="1160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3.99999999999977" w:type="dxa"/>
            </w:tblPr>
            <w:tblGrid>
              <w:gridCol w:w="1160"/>
            </w:tblGrid>
            <w:tr>
              <w:trPr>
                <w:trHeight w:hRule="exact" w:val="166"/>
              </w:trPr>
              <w:tc>
                <w:tcPr>
                  <w:tcW w:type="dxa" w:w="786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0.0" w:type="dxa"/>
                  </w:tblPr>
                  <w:tblGrid>
                    <w:gridCol w:w="786"/>
                  </w:tblGrid>
                  <w:tr>
                    <w:trPr>
                      <w:trHeight w:hRule="exact" w:val="166"/>
                    </w:trPr>
                    <w:tc>
                      <w:tcPr>
                        <w:tcW w:type="dxa" w:w="786"/>
                        <w:tcBorders/>
                        <w:shd w:fill="3366cc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2" w:lineRule="auto" w:before="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Segoe UI" w:hAnsi="Segoe UI" w:eastAsia="Segoe UI"/>
                            <w:b/>
                            <w:i w:val="0"/>
                            <w:color w:val="FFFFFF"/>
                            <w:sz w:val="12"/>
                          </w:rPr>
                          <w:t>Se sostiene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50" w:lineRule="auto" w:before="54" w:after="0"/>
        <w:ind w:left="2" w:right="144" w:firstLine="0"/>
        <w:jc w:val="left"/>
      </w:pP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El rechazo de «la serie de hurto es comparable» confirma H0: había que validar antes de comparar. H2 pasó la primera prueba y cayó con el control por el componente compartido (sección 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6.4). Un resultado nulo también es evidencia: evita gastar en lo que no mueve la percepción. Fuentes: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registro_estado_series.csv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,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lpm_wild.csv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,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ml_contexto_localidad.csv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,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movilidad_pruebas_hipotesis.csv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,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genero_pruebas_spearman.csv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,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m_hechos.csv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,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validaciones.csv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,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validacion_parcial.csv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,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emv_teme_acoso_sexual.csv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>.</w:t>
      </w:r>
    </w:p>
    <w:p>
      <w:pPr>
        <w:autoSpaceDN w:val="0"/>
        <w:autoSpaceDE w:val="0"/>
        <w:widowControl/>
        <w:spacing w:line="187" w:lineRule="auto" w:before="224" w:after="0"/>
        <w:ind w:left="2" w:right="0" w:firstLine="0"/>
        <w:jc w:val="left"/>
      </w:pPr>
      <w:r>
        <w:rPr>
          <w:w w:val="98.6969100104438"/>
          <w:rFonts w:ascii="Montserrat Thin ExtraBold" w:hAnsi="Montserrat Thin ExtraBold" w:eastAsia="Montserrat Thin ExtraBold"/>
          <w:b/>
          <w:i w:val="0"/>
          <w:color w:val="BF0A00"/>
          <w:sz w:val="18"/>
        </w:rPr>
        <w:t>6.9 Por qué solo se sostienen dos de ocho, y cómo seguimos</w:t>
      </w:r>
    </w:p>
    <w:p>
      <w:pPr>
        <w:autoSpaceDN w:val="0"/>
        <w:autoSpaceDE w:val="0"/>
        <w:widowControl/>
        <w:spacing w:line="250" w:lineRule="auto" w:before="76" w:after="0"/>
        <w:ind w:left="2" w:right="0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Las ocho hipótesis se escribieron con su criterio de decisión antes de ver los resultados (sección 2.3). Por eso un rechazo es un resultado: dice qué explicación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descartar y hacia dónde mirar después. Tres de las ocho son creencias frecuentes del debate público (alumbrado, vías, luz e internet) y las probamos a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propósito, porque son las que más orientan la inversión. La Tabla 9 muestra cómo cada descarte cambió el paso siguiente.</w:t>
      </w:r>
    </w:p>
    <w:p>
      <w:pPr>
        <w:autoSpaceDN w:val="0"/>
        <w:autoSpaceDE w:val="0"/>
        <w:widowControl/>
        <w:spacing w:line="242" w:lineRule="auto" w:before="142" w:after="70"/>
        <w:ind w:left="2" w:right="0" w:firstLine="0"/>
        <w:jc w:val="left"/>
      </w:pPr>
      <w:r>
        <w:rPr>
          <w:w w:val="101.47874695914132"/>
          <w:rFonts w:ascii="Segoe UI" w:hAnsi="Segoe UI" w:eastAsia="Segoe UI"/>
          <w:b/>
          <w:i w:val="0"/>
          <w:color w:val="BF0A00"/>
          <w:sz w:val="14"/>
        </w:rPr>
        <w:t>Tabla 9.</w:t>
      </w:r>
      <w:r>
        <w:rPr>
          <w:w w:val="101.47874695914132"/>
          <w:rFonts w:ascii="Segoe UI" w:hAnsi="Segoe UI" w:eastAsia="Segoe UI"/>
          <w:b/>
          <w:i w:val="0"/>
          <w:color w:val="1E1E1E"/>
          <w:sz w:val="14"/>
        </w:rPr>
        <w:t xml:space="preserve"> Del descarte al paso siguiente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3450"/>
        <w:gridCol w:w="3450"/>
        <w:gridCol w:w="3450"/>
      </w:tblGrid>
      <w:tr>
        <w:trPr>
          <w:trHeight w:hRule="exact" w:val="228"/>
        </w:trPr>
        <w:tc>
          <w:tcPr>
            <w:tcW w:type="dxa" w:w="2044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2044"/>
            </w:tblGrid>
            <w:tr>
              <w:trPr>
                <w:trHeight w:hRule="exact" w:val="208"/>
              </w:trPr>
              <w:tc>
                <w:tcPr>
                  <w:tcW w:type="dxa" w:w="1604"/>
                  <w:tcBorders/>
                  <w:shd w:fill="ab0e2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0" w:after="0"/>
                    <w:ind w:left="66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FFFFFF"/>
                      <w:sz w:val="12"/>
                    </w:rPr>
                    <w:t>Lo que descartamos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8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Por qué cayó</w:t>
            </w:r>
          </w:p>
        </w:tc>
        <w:tc>
          <w:tcPr>
            <w:tcW w:type="dxa" w:w="438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112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Qué hicimos con eso</w:t>
            </w:r>
          </w:p>
        </w:tc>
      </w:tr>
      <w:tr>
        <w:trPr>
          <w:trHeight w:hRule="exact" w:val="164"/>
        </w:trPr>
        <w:tc>
          <w:tcPr>
            <w:tcW w:type="dxa" w:w="204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0" w:right="0" w:firstLine="0"/>
              <w:jc w:val="center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La serie de hurto es comparable en</w:t>
            </w:r>
          </w:p>
        </w:tc>
        <w:tc>
          <w:tcPr>
            <w:tcW w:type="dxa" w:w="3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Hasta 2022 la capa abierta contaba 2,28 a 2,55 veces lo que registra la</w:t>
            </w:r>
          </w:p>
        </w:tc>
        <w:tc>
          <w:tcPr>
            <w:tcW w:type="dxa" w:w="438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10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Cambiamos la serie de trabajo por el SIEDCO, la confirmamos con Medicina</w:t>
            </w:r>
          </w:p>
        </w:tc>
      </w:tr>
      <w:tr>
        <w:trPr>
          <w:trHeight w:hRule="exact" w:val="160"/>
        </w:trPr>
        <w:tc>
          <w:tcPr>
            <w:tcW w:type="dxa" w:w="2044"/>
            <w:vMerge w:val="restart"/>
            <w:tcBorders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el tiempo</w:t>
            </w:r>
          </w:p>
        </w:tc>
        <w:tc>
          <w:tcPr>
            <w:tcW w:type="dxa" w:w="3900"/>
            <w:vMerge w:val="restart"/>
            <w:tcBorders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Policía; desde 2023 coinciden caso por caso.</w:t>
            </w:r>
          </w:p>
        </w:tc>
        <w:tc>
          <w:tcPr>
            <w:tcW w:type="dxa" w:w="438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0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Legal y las encuestas del DANE y la CCB, y corregimos la premisa: el hurto a</w:t>
            </w:r>
          </w:p>
        </w:tc>
      </w:tr>
      <w:tr>
        <w:trPr>
          <w:trHeight w:hRule="exact" w:val="140"/>
        </w:trPr>
        <w:tc>
          <w:tcPr>
            <w:tcW w:type="dxa" w:w="3450"/>
            <w:vMerge/>
            <w:tcBorders>
              <w:bottom w:sz="4.799999999999727" w:val="single" w:color="#E3E3E3"/>
            </w:tcBorders>
          </w:tcPr>
          <w:p/>
        </w:tc>
        <w:tc>
          <w:tcPr>
            <w:tcW w:type="dxa" w:w="3450"/>
            <w:vMerge/>
            <w:tcBorders>
              <w:bottom w:sz="4.799999999999727" w:val="single" w:color="#E3E3E3"/>
            </w:tcBorders>
          </w:tcPr>
          <w:p/>
        </w:tc>
        <w:tc>
          <w:tcPr>
            <w:tcW w:type="dxa" w:w="438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0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personas bajó 4,2 % desde 2022, no 57,5 %. Todo lo demás se apoya en esta</w:t>
            </w:r>
          </w:p>
        </w:tc>
      </w:tr>
      <w:tr>
        <w:trPr>
          <w:trHeight w:hRule="exact" w:val="222"/>
        </w:trPr>
        <w:tc>
          <w:tcPr>
            <w:tcW w:type="dxa" w:w="3450"/>
            <w:vMerge/>
            <w:tcBorders>
              <w:bottom w:sz="4.799999999999727" w:val="single" w:color="#E3E3E3"/>
            </w:tcBorders>
          </w:tcPr>
          <w:p/>
        </w:tc>
        <w:tc>
          <w:tcPr>
            <w:tcW w:type="dxa" w:w="3450"/>
            <w:vMerge/>
            <w:tcBorders>
              <w:bottom w:sz="4.799999999999727" w:val="single" w:color="#E3E3E3"/>
            </w:tcBorders>
          </w:tcPr>
          <w:p/>
        </w:tc>
        <w:tc>
          <w:tcPr>
            <w:tcW w:type="dxa" w:w="4384"/>
            <w:tcBorders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10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corrección.</w:t>
            </w:r>
          </w:p>
        </w:tc>
      </w:tr>
      <w:tr>
        <w:trPr>
          <w:trHeight w:hRule="exact" w:val="178"/>
        </w:trPr>
        <w:tc>
          <w:tcPr>
            <w:tcW w:type="dxa" w:w="2044"/>
            <w:tcBorders>
              <w:top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El delito registrado explica el</w:t>
            </w:r>
          </w:p>
        </w:tc>
        <w:tc>
          <w:tcPr>
            <w:tcW w:type="dxa" w:w="3900"/>
            <w:tcBorders>
              <w:top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3900"/>
            </w:tblGrid>
            <w:tr>
              <w:trPr>
                <w:trHeight w:hRule="exact" w:val="154"/>
              </w:trPr>
              <w:tc>
                <w:tcPr>
                  <w:tcW w:type="dxa" w:w="3800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2" w:after="0"/>
                    <w:ind w:left="0" w:right="0" w:firstLine="0"/>
                    <w:jc w:val="center"/>
                  </w:pPr>
                  <w:r>
                    <w:rPr>
                      <w:w w:val="101.39941374460857"/>
                      <w:rFonts w:ascii="Segoe UI" w:hAnsi="Segoe UI" w:eastAsia="Segoe UI"/>
                      <w:b w:val="0"/>
                      <w:i w:val="0"/>
                      <w:color w:val="1E1E1E"/>
                      <w:sz w:val="12"/>
                    </w:rPr>
                    <w:t>No tiene efecto en ninguna especificación (p wild = 0,92) y no mejora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384"/>
            <w:tcBorders>
              <w:top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10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Buscamos la explicación en el entorno inmediato. Los atracos en el parque</w:t>
            </w:r>
          </w:p>
        </w:tc>
      </w:tr>
      <w:tr>
        <w:trPr>
          <w:trHeight w:hRule="exact" w:val="160"/>
        </w:trPr>
        <w:tc>
          <w:tcPr>
            <w:tcW w:type="dxa" w:w="2044"/>
            <w:vMerge w:val="restart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miedo</w:t>
            </w:r>
          </w:p>
        </w:tc>
        <w:tc>
          <w:tcPr>
            <w:tcW w:type="dxa" w:w="3900"/>
            <w:vMerge w:val="restart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la predicción (AUC 0,726 sin él y 0,724 con él).</w:t>
            </w:r>
          </w:p>
        </w:tc>
        <w:tc>
          <w:tcPr>
            <w:tcW w:type="dxa" w:w="438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0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(+13,3 pp) y los conflictos vecinales (+14,7 pp) sí explican el miedo: es la</w:t>
            </w:r>
          </w:p>
        </w:tc>
      </w:tr>
      <w:tr>
        <w:trPr>
          <w:trHeight w:hRule="exact" w:val="196"/>
        </w:trPr>
        <w:tc>
          <w:tcPr>
            <w:tcW w:type="dxa" w:w="3450"/>
            <w:vMerge/>
            <w:tcBorders>
              <w:bottom w:sz="5.600000000000364" w:val="single" w:color="#E3E3E3"/>
            </w:tcBorders>
          </w:tcPr>
          <w:p/>
        </w:tc>
        <w:tc>
          <w:tcPr>
            <w:tcW w:type="dxa" w:w="3450"/>
            <w:vMerge/>
            <w:tcBorders>
              <w:bottom w:sz="5.600000000000364" w:val="single" w:color="#E3E3E3"/>
            </w:tcBorders>
          </w:tcPr>
          <w:p/>
        </w:tc>
        <w:tc>
          <w:tcPr>
            <w:tcW w:type="dxa" w:w="4384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10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primera hipótesis que se sostiene (H1).</w:t>
            </w:r>
          </w:p>
        </w:tc>
      </w:tr>
      <w:tr>
        <w:trPr>
          <w:trHeight w:hRule="exact" w:val="184"/>
        </w:trPr>
        <w:tc>
          <w:tcPr>
            <w:tcW w:type="dxa" w:w="2044"/>
            <w:vMerge w:val="restart"/>
            <w:tcBorders>
              <w:top w:sz="5.600000000000364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Alumbrado, vías, luz e internet</w:t>
            </w:r>
          </w:p>
        </w:tc>
        <w:tc>
          <w:tcPr>
            <w:tcW w:type="dxa" w:w="3900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Ninguna de las 23 pruebas sobrevive a la corrección por pruebas</w:t>
            </w:r>
          </w:p>
        </w:tc>
        <w:tc>
          <w:tcPr>
            <w:tcW w:type="dxa" w:w="4384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10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Las dejamos como estrategia exploratoria y no como prioridad de inversión.</w:t>
            </w:r>
          </w:p>
        </w:tc>
      </w:tr>
      <w:tr>
        <w:trPr>
          <w:trHeight w:hRule="exact" w:val="140"/>
        </w:trPr>
        <w:tc>
          <w:tcPr>
            <w:tcW w:type="dxa" w:w="3450"/>
            <w:vMerge/>
            <w:tcBorders>
              <w:top w:sz="5.600000000000364" w:val="single" w:color="#E3E3E3"/>
              <w:bottom w:sz="5.599999999999909" w:val="single" w:color="#E3E3E3"/>
            </w:tcBorders>
          </w:tcPr>
          <w:p/>
        </w:tc>
        <w:tc>
          <w:tcPr>
            <w:tcW w:type="dxa" w:w="3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múltiples; las más fuertes van al revés (más luminarias donde hay más</w:t>
            </w:r>
          </w:p>
        </w:tc>
        <w:tc>
          <w:tcPr>
            <w:tcW w:type="dxa" w:w="438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0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Un nulo también orienta el gasto: evita invertir en lo que no mueve la</w:t>
            </w:r>
          </w:p>
        </w:tc>
      </w:tr>
      <w:tr>
        <w:trPr>
          <w:trHeight w:hRule="exact" w:val="160"/>
        </w:trPr>
        <w:tc>
          <w:tcPr>
            <w:tcW w:type="dxa" w:w="3450"/>
            <w:vMerge/>
            <w:tcBorders>
              <w:top w:sz="5.600000000000364" w:val="single" w:color="#E3E3E3"/>
              <w:bottom w:sz="5.599999999999909" w:val="single" w:color="#E3E3E3"/>
            </w:tcBorders>
          </w:tcPr>
          <w:p/>
        </w:tc>
        <w:tc>
          <w:tcPr>
            <w:tcW w:type="dxa" w:w="3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hurto, que es el centro). El 79,3 % de la violencia contra mujeres</w:t>
            </w:r>
          </w:p>
        </w:tc>
        <w:tc>
          <w:tcPr>
            <w:tcW w:type="dxa" w:w="4384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10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percepción.</w:t>
            </w:r>
          </w:p>
        </w:tc>
      </w:tr>
      <w:tr>
        <w:trPr>
          <w:trHeight w:hRule="exact" w:val="220"/>
        </w:trPr>
        <w:tc>
          <w:tcPr>
            <w:tcW w:type="dxa" w:w="3450"/>
            <w:vMerge/>
            <w:tcBorders>
              <w:top w:sz="5.600000000000364" w:val="single" w:color="#E3E3E3"/>
              <w:bottom w:sz="5.599999999999909" w:val="single" w:color="#E3E3E3"/>
            </w:tcBorders>
          </w:tcPr>
          <w:p/>
        </w:tc>
        <w:tc>
          <w:tcPr>
            <w:tcW w:type="dxa" w:w="390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notificada a salud ocurre en la vivienda, donde la luz pública no llega.</w:t>
            </w:r>
          </w:p>
        </w:tc>
        <w:tc>
          <w:tcPr>
            <w:tcW w:type="dxa" w:w="3450"/>
            <w:vMerge/>
            <w:tcBorders>
              <w:bottom w:sz="5.599999999999909" w:val="single" w:color="#E3E3E3"/>
            </w:tcBorders>
          </w:tcPr>
          <w:p/>
        </w:tc>
      </w:tr>
      <w:tr>
        <w:trPr>
          <w:trHeight w:hRule="exact" w:val="178"/>
        </w:trPr>
        <w:tc>
          <w:tcPr>
            <w:tcW w:type="dxa" w:w="2044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" w:after="0"/>
              <w:ind w:left="0" w:right="0" w:firstLine="0"/>
              <w:jc w:val="center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Donde sobra miedo, falta denuncia</w:t>
            </w:r>
          </w:p>
        </w:tc>
        <w:tc>
          <w:tcPr>
            <w:tcW w:type="dxa" w:w="390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3900"/>
            </w:tblGrid>
            <w:tr>
              <w:trPr>
                <w:trHeight w:hRule="exact" w:val="168"/>
              </w:trPr>
              <w:tc>
                <w:tcPr>
                  <w:tcW w:type="dxa" w:w="3740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6" w:after="0"/>
                    <w:ind w:left="0" w:right="0" w:firstLine="0"/>
                    <w:jc w:val="center"/>
                  </w:pPr>
                  <w:r>
                    <w:rPr>
                      <w:w w:val="101.39941374460857"/>
                      <w:rFonts w:ascii="Segoe UI" w:hAnsi="Segoe UI" w:eastAsia="Segoe UI"/>
                      <w:b w:val="0"/>
                      <w:i w:val="0"/>
                      <w:color w:val="1E1E1E"/>
                      <w:sz w:val="12"/>
                    </w:rPr>
                    <w:t>La primera prueba dio ρ = 0,72, pero los dos índices llevan el delito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384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" w:after="0"/>
              <w:ind w:left="10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La reportamos como no sostenida en lugar de quedarnos con la correlación</w:t>
            </w:r>
          </w:p>
        </w:tc>
      </w:tr>
      <w:tr>
        <w:trPr>
          <w:trHeight w:hRule="exact" w:val="142"/>
        </w:trPr>
        <w:tc>
          <w:tcPr>
            <w:tcW w:type="dxa" w:w="2044"/>
            <w:vMerge w:val="restart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(H2)</w:t>
            </w:r>
          </w:p>
        </w:tc>
        <w:tc>
          <w:tcPr>
            <w:tcW w:type="dxa" w:w="3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registrado. Al controlarlo, ρ = −0,02 (p = 0,93); la prueba directa entre</w:t>
            </w:r>
          </w:p>
        </w:tc>
        <w:tc>
          <w:tcPr>
            <w:tcW w:type="dxa" w:w="438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0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alta. Con 19 localidades solo se detectan relaciones de |ρ| ≥ 0,60; para</w:t>
            </w:r>
          </w:p>
        </w:tc>
      </w:tr>
      <w:tr>
        <w:trPr>
          <w:trHeight w:hRule="exact" w:val="160"/>
        </w:trPr>
        <w:tc>
          <w:tcPr>
            <w:tcW w:type="dxa" w:w="3450"/>
            <w:vMerge/>
            <w:tcBorders>
              <w:bottom w:sz="5.600000000000364" w:val="single" w:color="#E3E3E3"/>
            </w:tcBorders>
          </w:tcPr>
          <w:p/>
        </w:tc>
        <w:tc>
          <w:tcPr>
            <w:tcW w:type="dxa" w:w="3900"/>
            <w:vMerge w:val="restart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8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miedo y cifra oculta da 0,16 (p = 0,51).</w:t>
            </w:r>
          </w:p>
        </w:tc>
        <w:tc>
          <w:tcPr>
            <w:tcW w:type="dxa" w:w="438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probarla bien falta medir la victimización por UPL, y esa falta es la que motiva</w:t>
            </w:r>
          </w:p>
        </w:tc>
      </w:tr>
      <w:tr>
        <w:trPr>
          <w:trHeight w:hRule="exact" w:val="216"/>
        </w:trPr>
        <w:tc>
          <w:tcPr>
            <w:tcW w:type="dxa" w:w="3450"/>
            <w:vMerge/>
            <w:tcBorders>
              <w:bottom w:sz="5.600000000000364" w:val="single" w:color="#E3E3E3"/>
            </w:tcBorders>
          </w:tcPr>
          <w:p/>
        </w:tc>
        <w:tc>
          <w:tcPr>
            <w:tcW w:type="dxa" w:w="3450"/>
            <w:vMerge/>
            <w:tcBorders>
              <w:bottom w:sz="5.600000000000364" w:val="single" w:color="#E3E3E3"/>
            </w:tcBorders>
          </w:tcPr>
          <w:p/>
        </w:tc>
        <w:tc>
          <w:tcPr>
            <w:tcW w:type="dxa" w:w="4384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10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la propuesta final (sección 7.2).</w:t>
            </w:r>
          </w:p>
        </w:tc>
      </w:tr>
    </w:tbl>
    <w:p>
      <w:pPr>
        <w:autoSpaceDN w:val="0"/>
        <w:autoSpaceDE w:val="0"/>
        <w:widowControl/>
        <w:spacing w:line="245" w:lineRule="auto" w:before="60" w:after="138"/>
        <w:ind w:left="2" w:right="144" w:firstLine="0"/>
        <w:jc w:val="left"/>
      </w:pPr>
      <w:r>
        <w:rPr>
          <w:w w:val="98.2674789428711"/>
          <w:rFonts w:ascii="Segoe UI Semibold" w:hAnsi="Segoe UI Semibold" w:eastAsia="Segoe UI Semibold"/>
          <w:b/>
          <w:i w:val="0"/>
          <w:color w:val="1E1E1E"/>
          <w:sz w:val="15"/>
        </w:rPr>
        <w:t>¿Se aprovechó la información?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Sí, y los rechazos lo muestran. Salvo H3, que se prueba dentro de una misma encuesta, cada hipótesis cruzó al menos dos de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las 18 fuentes: registro contra registro (SCJ, SIEDCO, Medicina Legal), encuesta contra registro (Bienal, EMV y ECSC frente a SCJ) e inventarios del entorno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contra delito (UAESP, IDU, IDECA, SIVIM). Cada descarte cambió el paso siguiente: la validación del registro cambió la pregunta, el nulo del delito registrado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llevó al entorno y la caída de H2 llevó a pedir el dato que falta. Lo que no se pudo probar responde a tres límites de los datos disponibles, no a un uso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incompleto de ellos: el delito solo se publica por localidad (19 unidades y poca potencia estadística), la victimización no se mide por UPL ni todos los años (la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ECSC no tiene 2022 ni 2024-2026) y la percepción de 2025 es de un solo año.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10349"/>
      </w:tblGrid>
      <w:tr>
        <w:trPr>
          <w:trHeight w:hRule="exact" w:val="322"/>
        </w:trPr>
        <w:tc>
          <w:tcPr>
            <w:tcW w:type="dxa" w:w="10328"/>
            <w:tcBorders/>
            <w:shd w:fill="fdf6e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2" w:after="0"/>
              <w:ind w:left="210" w:right="0" w:firstLine="0"/>
              <w:jc w:val="left"/>
            </w:pPr>
            <w:r>
              <w:rPr>
                <w:w w:val="103.62064838409424"/>
                <w:rFonts w:ascii="Segoe UI" w:hAnsi="Segoe UI" w:eastAsia="Segoe UI"/>
                <w:b/>
                <w:i w:val="0"/>
                <w:color w:val="8A5A00"/>
                <w:sz w:val="12"/>
              </w:rPr>
              <w:t>LA RESPUESTA QUE QUEDA EN PIE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5.99999999999994" w:type="dxa"/>
      </w:tblPr>
      <w:tblGrid>
        <w:gridCol w:w="10349"/>
      </w:tblGrid>
      <w:tr>
        <w:trPr>
          <w:trHeight w:hRule="exact" w:val="222"/>
        </w:trPr>
        <w:tc>
          <w:tcPr>
            <w:tcW w:type="dxa" w:w="10060"/>
            <w:tcBorders/>
            <w:shd w:fill="fdf6e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0" w:firstLine="0"/>
              <w:jc w:val="center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El miedo no baja porque el delito registrado bajó mucho menos de lo que mostraba la serie abierta, porque el miedo responde al entorno inmediato y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5.99999999999994" w:type="dxa"/>
      </w:tblPr>
      <w:tblGrid>
        <w:gridCol w:w="10349"/>
      </w:tblGrid>
      <w:tr>
        <w:trPr>
          <w:trHeight w:hRule="exact" w:val="200"/>
        </w:trPr>
        <w:tc>
          <w:tcPr>
            <w:tcW w:type="dxa" w:w="10120"/>
            <w:tcBorders/>
            <w:shd w:fill="fdf6e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0" w:right="0" w:firstLine="0"/>
              <w:jc w:val="center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no al delito registrado (H1), y porque las mujeres cargan un temor adicional a igual victimización (H3: +18,0 pp de temor al acoso). Las dos hipótesis que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5.99999999999994" w:type="dxa"/>
      </w:tblPr>
      <w:tblGrid>
        <w:gridCol w:w="10349"/>
      </w:tblGrid>
      <w:tr>
        <w:trPr>
          <w:trHeight w:hRule="exact" w:val="258"/>
        </w:trPr>
        <w:tc>
          <w:tcPr>
            <w:tcW w:type="dxa" w:w="9900"/>
            <w:tcBorders/>
            <w:shd w:fill="fdf6e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106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se sostienen son las que se convierten en acción: parques sin atracos, mediación vecinal y rutas para las mujeres, en el orden del Índice de Brecha.</w:t>
            </w:r>
          </w:p>
        </w:tc>
      </w:tr>
    </w:tbl>
    <w:p>
      <w:pPr>
        <w:autoSpaceDN w:val="0"/>
        <w:autoSpaceDE w:val="0"/>
        <w:widowControl/>
        <w:spacing w:line="187" w:lineRule="auto" w:before="392" w:after="0"/>
        <w:ind w:left="2" w:right="0" w:firstLine="0"/>
        <w:jc w:val="left"/>
      </w:pPr>
      <w:r>
        <w:rPr>
          <w:w w:val="98.72159604673033"/>
          <w:rFonts w:ascii="Montserrat Thin ExtraBold" w:hAnsi="Montserrat Thin ExtraBold" w:eastAsia="Montserrat Thin ExtraBold"/>
          <w:b/>
          <w:i w:val="0"/>
          <w:color w:val="767676"/>
          <w:sz w:val="27"/>
        </w:rPr>
        <w:t>7</w:t>
      </w:r>
      <w:r>
        <w:rPr>
          <w:w w:val="98.72159604673033"/>
          <w:rFonts w:ascii="Montserrat Thin ExtraBold" w:hAnsi="Montserrat Thin ExtraBold" w:eastAsia="Montserrat Thin ExtraBold"/>
          <w:b/>
          <w:i w:val="0"/>
          <w:color w:val="BF0A00"/>
          <w:sz w:val="27"/>
        </w:rPr>
        <w:t xml:space="preserve"> Estrategias, Índice de Brecha y propuesta final</w:t>
      </w:r>
    </w:p>
    <w:p>
      <w:pPr>
        <w:autoSpaceDN w:val="0"/>
        <w:autoSpaceDE w:val="0"/>
        <w:widowControl/>
        <w:spacing w:line="245" w:lineRule="auto" w:before="294" w:after="0"/>
        <w:ind w:left="2" w:right="288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Cada estrategia sale de un resultado del análisis y lleva un nivel de evidencia que combina la fuente más débil que usa con la prueba estadística: </w:t>
      </w:r>
      <w:r>
        <w:rPr>
          <w:w w:val="98.2674789428711"/>
          <w:rFonts w:ascii="Segoe UI Semibold" w:hAnsi="Segoe UI Semibold" w:eastAsia="Segoe UI Semibold"/>
          <w:b/>
          <w:i w:val="0"/>
          <w:color w:val="1E1E1E"/>
          <w:sz w:val="15"/>
        </w:rPr>
        <w:t>alta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si las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fuentes tienen score ≥ 70 y la prueba es significativa tras corregir por pruebas múltiples y robusta a otra especificación; </w:t>
      </w:r>
      <w:r>
        <w:rPr>
          <w:w w:val="98.2674789428711"/>
          <w:rFonts w:ascii="Segoe UI Semibold" w:hAnsi="Segoe UI Semibold" w:eastAsia="Segoe UI Semibold"/>
          <w:b/>
          <w:i w:val="0"/>
          <w:color w:val="1E1E1E"/>
          <w:sz w:val="15"/>
        </w:rPr>
        <w:t>media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si falla una de las dos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condiciones; </w:t>
      </w:r>
      <w:r>
        <w:rPr>
          <w:w w:val="98.2674789428711"/>
          <w:rFonts w:ascii="Segoe UI Semibold" w:hAnsi="Segoe UI Semibold" w:eastAsia="Segoe UI Semibold"/>
          <w:b/>
          <w:i w:val="0"/>
          <w:color w:val="1E1E1E"/>
          <w:sz w:val="15"/>
        </w:rPr>
        <w:t>exploratoria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si la fuente es débil o el resultado no es significativo (</w:t>
      </w:r>
      <w:r>
        <w:rPr>
          <w:shd w:val="clear" w:color="auto" w:fill="f2f2f2"/>
          <w:rFonts w:ascii="Consolas" w:hAnsi="Consolas" w:eastAsia="Consolas"/>
          <w:b w:val="0"/>
          <w:i w:val="0"/>
          <w:color w:val="1E1E1E"/>
          <w:sz w:val="14"/>
        </w:rPr>
        <w:t xml:space="preserve"> src/confiabilidad.py</w:t>
      </w:r>
      <w:r>
        <w:rPr>
          <w:shd w:val="clear" w:color="auto" w:fill="f2f2f2"/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).</w:t>
      </w:r>
    </w:p>
    <w:p>
      <w:pPr>
        <w:autoSpaceDN w:val="0"/>
        <w:autoSpaceDE w:val="0"/>
        <w:widowControl/>
        <w:spacing w:line="242" w:lineRule="auto" w:before="156" w:after="70"/>
        <w:ind w:left="2" w:right="0" w:firstLine="0"/>
        <w:jc w:val="left"/>
      </w:pPr>
      <w:r>
        <w:rPr>
          <w:w w:val="101.47874695914132"/>
          <w:rFonts w:ascii="Segoe UI" w:hAnsi="Segoe UI" w:eastAsia="Segoe UI"/>
          <w:b/>
          <w:i w:val="0"/>
          <w:color w:val="BF0A00"/>
          <w:sz w:val="14"/>
        </w:rPr>
        <w:t>Tabla 10.</w:t>
      </w:r>
      <w:r>
        <w:rPr>
          <w:w w:val="101.47874695914132"/>
          <w:rFonts w:ascii="Segoe UI" w:hAnsi="Segoe UI" w:eastAsia="Segoe UI"/>
          <w:b/>
          <w:i w:val="0"/>
          <w:color w:val="1E1E1E"/>
          <w:sz w:val="14"/>
        </w:rPr>
        <w:t xml:space="preserve"> Seis estrategias con evidencia e indicador de seguimiento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1725"/>
        <w:gridCol w:w="1725"/>
        <w:gridCol w:w="1725"/>
        <w:gridCol w:w="1725"/>
        <w:gridCol w:w="1725"/>
        <w:gridCol w:w="1725"/>
      </w:tblGrid>
      <w:tr>
        <w:trPr>
          <w:trHeight w:hRule="exact" w:val="226"/>
        </w:trPr>
        <w:tc>
          <w:tcPr>
            <w:tcW w:type="dxa" w:w="18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righ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#</w:t>
            </w:r>
          </w:p>
        </w:tc>
        <w:tc>
          <w:tcPr>
            <w:tcW w:type="dxa" w:w="1540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0.0" w:type="dxa"/>
            </w:tblPr>
            <w:tblGrid>
              <w:gridCol w:w="1540"/>
            </w:tblGrid>
            <w:tr>
              <w:trPr>
                <w:trHeight w:hRule="exact" w:val="206"/>
              </w:trPr>
              <w:tc>
                <w:tcPr>
                  <w:tcW w:type="dxa" w:w="1040"/>
                  <w:tcBorders/>
                  <w:shd w:fill="ab0e2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110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FFFFFF"/>
                      <w:sz w:val="12"/>
                    </w:rPr>
                    <w:t>Estrategia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9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92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Por qué (evidencia)</w:t>
            </w:r>
          </w:p>
        </w:tc>
        <w:tc>
          <w:tcPr>
            <w:tcW w:type="dxa" w:w="31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114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Qué hacer</w:t>
            </w:r>
          </w:p>
        </w:tc>
        <w:tc>
          <w:tcPr>
            <w:tcW w:type="dxa" w:w="8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Evidencia</w:t>
            </w:r>
          </w:p>
        </w:tc>
        <w:tc>
          <w:tcPr>
            <w:tcW w:type="dxa" w:w="174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Indicador de seguimiento</w:t>
            </w:r>
          </w:p>
        </w:tc>
      </w:tr>
      <w:tr>
        <w:trPr>
          <w:trHeight w:hRule="exact" w:val="198"/>
        </w:trPr>
        <w:tc>
          <w:tcPr>
            <w:tcW w:type="dxa" w:w="18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</w:t>
            </w:r>
          </w:p>
        </w:tc>
        <w:tc>
          <w:tcPr>
            <w:tcW w:type="dxa" w:w="15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184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Validar antes de decidir</w:t>
            </w:r>
          </w:p>
        </w:tc>
        <w:tc>
          <w:tcPr>
            <w:tcW w:type="dxa" w:w="29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8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La capa abierta dice −57,5 % de hurto a personas</w:t>
            </w:r>
          </w:p>
        </w:tc>
        <w:tc>
          <w:tcPr>
            <w:tcW w:type="dxa" w:w="31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10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Documentar el cambio de 2023 en los metadatos,</w:t>
            </w:r>
          </w:p>
        </w:tc>
        <w:tc>
          <w:tcPr>
            <w:tcW w:type="dxa" w:w="80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800"/>
            </w:tblGrid>
            <w:tr>
              <w:trPr>
                <w:trHeight w:hRule="exact" w:val="154"/>
              </w:trPr>
              <w:tc>
                <w:tcPr>
                  <w:tcW w:type="dxa" w:w="374"/>
                  <w:tcBorders/>
                  <w:shd w:fill="3366c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0" w:right="0" w:firstLine="0"/>
                    <w:jc w:val="center"/>
                  </w:pPr>
                  <w:r>
                    <w:rPr>
                      <w:rFonts w:ascii="Segoe UI" w:hAnsi="Segoe UI" w:eastAsia="Segoe UI"/>
                      <w:b/>
                      <w:i w:val="0"/>
                      <w:color w:val="FFFFFF"/>
                      <w:sz w:val="12"/>
                    </w:rPr>
                    <w:t>alta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74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Razón capa ÷ SIEDCO entre</w:t>
            </w:r>
          </w:p>
        </w:tc>
      </w:tr>
      <w:tr>
        <w:trPr>
          <w:trHeight w:hRule="exact" w:val="140"/>
        </w:trPr>
        <w:tc>
          <w:tcPr>
            <w:tcW w:type="dxa" w:w="4684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1272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desde 2022; la Policía, −4,2 %.</w:t>
            </w:r>
          </w:p>
        </w:tc>
        <w:tc>
          <w:tcPr>
            <w:tcW w:type="dxa" w:w="31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0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publicar la serie empalmada y contrastar cada serie</w:t>
            </w:r>
          </w:p>
        </w:tc>
        <w:tc>
          <w:tcPr>
            <w:tcW w:type="dxa" w:w="1725"/>
            <w:vMerge/>
            <w:tcBorders/>
          </w:tcPr>
          <w:p/>
        </w:tc>
        <w:tc>
          <w:tcPr>
            <w:tcW w:type="dxa" w:w="174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0,95 y 1,10 en todo delito y</w:t>
            </w:r>
          </w:p>
        </w:tc>
      </w:tr>
      <w:tr>
        <w:trPr>
          <w:trHeight w:hRule="exact" w:val="54"/>
        </w:trPr>
        <w:tc>
          <w:tcPr>
            <w:tcW w:type="dxa" w:w="7784"/>
            <w:gridSpan w:val="4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35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con SIEDCO y Medicina Legal antes de publicarla.</w:t>
            </w:r>
          </w:p>
        </w:tc>
        <w:tc>
          <w:tcPr>
            <w:tcW w:type="dxa" w:w="1725"/>
            <w:vMerge/>
            <w:tcBorders/>
          </w:tcPr>
          <w:p/>
        </w:tc>
        <w:tc>
          <w:tcPr>
            <w:tcW w:type="dxa" w:w="1744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5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año</w:t>
            </w:r>
          </w:p>
        </w:tc>
      </w:tr>
      <w:tr>
        <w:trPr>
          <w:trHeight w:hRule="exact" w:val="138"/>
        </w:trPr>
        <w:tc>
          <w:tcPr>
            <w:tcW w:type="dxa" w:w="6900"/>
            <w:gridSpan w:val="4"/>
            <w:vMerge/>
            <w:tcBorders/>
          </w:tcPr>
          <w:p/>
        </w:tc>
        <w:tc>
          <w:tcPr>
            <w:tcW w:type="dxa" w:w="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86" w:after="0"/>
              <w:ind w:left="0" w:right="0" w:firstLine="0"/>
              <w:jc w:val="center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alta</w:t>
            </w:r>
          </w:p>
        </w:tc>
        <w:tc>
          <w:tcPr>
            <w:tcW w:type="dxa" w:w="1725"/>
            <w:vMerge/>
            <w:tcBorders/>
          </w:tcPr>
          <w:p/>
        </w:tc>
      </w:tr>
      <w:tr>
        <w:trPr>
          <w:trHeight w:hRule="exact" w:val="192"/>
        </w:trPr>
        <w:tc>
          <w:tcPr>
            <w:tcW w:type="dxa" w:w="18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</w:t>
            </w:r>
          </w:p>
        </w:tc>
        <w:tc>
          <w:tcPr>
            <w:tcW w:type="dxa" w:w="15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Barrios que se sienten</w:t>
            </w:r>
          </w:p>
        </w:tc>
        <w:tc>
          <w:tcPr>
            <w:tcW w:type="dxa" w:w="29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Atracos en el parque: +13,3 pp; conflictos vecinales:</w:t>
            </w:r>
          </w:p>
        </w:tc>
        <w:tc>
          <w:tcPr>
            <w:tcW w:type="dxa" w:w="31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Parques activos y sin atracos, mediación de conflictos</w:t>
            </w:r>
          </w:p>
        </w:tc>
        <w:tc>
          <w:tcPr>
            <w:tcW w:type="dxa" w:w="1725"/>
            <w:vMerge/>
            <w:tcBorders/>
          </w:tcPr>
          <w:p/>
        </w:tc>
        <w:tc>
          <w:tcPr>
            <w:tcW w:type="dxa" w:w="174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15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% que califica mala la</w:t>
            </w:r>
          </w:p>
        </w:tc>
      </w:tr>
      <w:tr>
        <w:trPr>
          <w:trHeight w:hRule="exact" w:val="156"/>
        </w:trPr>
        <w:tc>
          <w:tcPr>
            <w:tcW w:type="dxa" w:w="1724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36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seguros</w:t>
            </w:r>
          </w:p>
        </w:tc>
        <w:tc>
          <w:tcPr>
            <w:tcW w:type="dxa" w:w="29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8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+14,7 pp. El hurto registrado no pesa.</w:t>
            </w:r>
          </w:p>
        </w:tc>
        <w:tc>
          <w:tcPr>
            <w:tcW w:type="dxa" w:w="31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0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vecinales. Sensibilidad del modelo: unas 467 mil</w:t>
            </w:r>
          </w:p>
        </w:tc>
        <w:tc>
          <w:tcPr>
            <w:tcW w:type="dxa" w:w="1725"/>
            <w:vMerge/>
            <w:tcBorders/>
          </w:tcPr>
          <w:p/>
        </w:tc>
        <w:tc>
          <w:tcPr>
            <w:tcW w:type="dxa" w:w="1744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5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seguridad de su zona</w:t>
            </w:r>
          </w:p>
        </w:tc>
      </w:tr>
      <w:tr>
        <w:trPr>
          <w:trHeight w:hRule="exact" w:val="442"/>
        </w:trPr>
        <w:tc>
          <w:tcPr>
            <w:tcW w:type="dxa" w:w="7784"/>
            <w:gridSpan w:val="4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0" w:right="42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personas menos con miedo si se cubre la mitad.</w:t>
            </w:r>
          </w:p>
        </w:tc>
        <w:tc>
          <w:tcPr>
            <w:tcW w:type="dxa" w:w="1725"/>
            <w:vMerge/>
            <w:tcBorders/>
          </w:tcPr>
          <w:p/>
        </w:tc>
        <w:tc>
          <w:tcPr>
            <w:tcW w:type="dxa" w:w="1725"/>
            <w:vMerge/>
            <w:tcBorders/>
          </w:tcPr>
          <w:p/>
        </w:tc>
      </w:tr>
      <w:tr>
        <w:trPr>
          <w:trHeight w:hRule="exact" w:val="72"/>
        </w:trPr>
        <w:tc>
          <w:tcPr>
            <w:tcW w:type="dxa" w:w="6900"/>
            <w:gridSpan w:val="4"/>
            <w:vMerge/>
            <w:tcBorders/>
          </w:tcPr>
          <w:p/>
        </w:tc>
        <w:tc>
          <w:tcPr>
            <w:tcW w:type="dxa" w:w="1725"/>
            <w:vMerge/>
            <w:tcBorders/>
          </w:tcPr>
          <w:p/>
        </w:tc>
        <w:tc>
          <w:tcPr>
            <w:tcW w:type="dxa" w:w="174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36" w:after="0"/>
              <w:ind w:left="0" w:right="10" w:firstLine="0"/>
              <w:jc w:val="right"/>
            </w:pPr>
            <w:r>
              <w:rPr>
                <w:w w:val="97.07142966134208"/>
                <w:rFonts w:ascii="Segoe UI" w:hAnsi="Segoe UI" w:eastAsia="Segoe UI"/>
                <w:b w:val="0"/>
                <w:i w:val="0"/>
                <w:color w:val="8A8A8A"/>
                <w:sz w:val="14"/>
              </w:rPr>
              <w:t>13 / 16</w:t>
            </w:r>
          </w:p>
        </w:tc>
      </w:tr>
      <w:tr>
        <w:trPr>
          <w:trHeight w:hRule="exact" w:val="524"/>
        </w:trPr>
        <w:tc>
          <w:tcPr>
            <w:tcW w:type="dxa" w:w="778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4" w:after="0"/>
              <w:ind w:left="0" w:right="0" w:firstLine="0"/>
              <w:jc w:val="left"/>
            </w:pPr>
            <w:r>
              <w:rPr>
                <w:w w:val="97.07142966134208"/>
                <w:rFonts w:ascii="Segoe UI" w:hAnsi="Segoe UI" w:eastAsia="Segoe UI"/>
                <w:b w:val="0"/>
                <w:i w:val="0"/>
                <w:color w:val="8A8A8A"/>
                <w:sz w:val="14"/>
              </w:rPr>
              <w:t>El miedo que no baja · Informe técnico · Equipo #16 The data squad · Bogotá DataJam Edición 5</w:t>
            </w:r>
          </w:p>
        </w:tc>
        <w:tc>
          <w:tcPr>
            <w:tcW w:type="dxa" w:w="1725"/>
            <w:vMerge/>
            <w:tcBorders/>
          </w:tcPr>
          <w:p/>
        </w:tc>
        <w:tc>
          <w:tcPr>
            <w:tcW w:type="dxa" w:w="172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382" w:right="756" w:bottom="152" w:left="7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2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1727"/>
        <w:gridCol w:w="1727"/>
        <w:gridCol w:w="1727"/>
        <w:gridCol w:w="1727"/>
        <w:gridCol w:w="1727"/>
        <w:gridCol w:w="1727"/>
      </w:tblGrid>
      <w:tr>
        <w:trPr>
          <w:trHeight w:hRule="exact" w:val="220"/>
        </w:trPr>
        <w:tc>
          <w:tcPr>
            <w:tcW w:type="dxa" w:w="264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#</w:t>
            </w:r>
          </w:p>
        </w:tc>
        <w:tc>
          <w:tcPr>
            <w:tcW w:type="dxa" w:w="1420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420"/>
            </w:tblGrid>
            <w:tr>
              <w:trPr>
                <w:trHeight w:hRule="exact" w:val="208"/>
              </w:trPr>
              <w:tc>
                <w:tcPr>
                  <w:tcW w:type="dxa" w:w="980"/>
                  <w:tcBorders/>
                  <w:shd w:fill="ab0e2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0" w:after="0"/>
                    <w:ind w:left="70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FFFFFF"/>
                      <w:sz w:val="12"/>
                    </w:rPr>
                    <w:t>Estrategia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020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132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Por qué (evidencia)</w:t>
            </w:r>
          </w:p>
        </w:tc>
        <w:tc>
          <w:tcPr>
            <w:tcW w:type="dxa" w:w="3064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94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Qué hacer</w:t>
            </w:r>
          </w:p>
        </w:tc>
        <w:tc>
          <w:tcPr>
            <w:tcW w:type="dxa" w:w="854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Evidencia</w:t>
            </w:r>
          </w:p>
        </w:tc>
        <w:tc>
          <w:tcPr>
            <w:tcW w:type="dxa" w:w="1706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Indicador de seguimiento</w:t>
            </w:r>
          </w:p>
        </w:tc>
      </w:tr>
      <w:tr>
        <w:trPr>
          <w:trHeight w:hRule="exact" w:val="190"/>
        </w:trPr>
        <w:tc>
          <w:tcPr>
            <w:tcW w:type="dxa" w:w="264"/>
            <w:vMerge w:val="restart"/>
            <w:tcBorders>
              <w:top w:sz="5.600000000000023" w:val="single" w:color="#E3E3E3"/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3</w:t>
            </w:r>
          </w:p>
        </w:tc>
        <w:tc>
          <w:tcPr>
            <w:tcW w:type="dxa" w:w="1420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Repartir por víctimas,</w:t>
            </w:r>
          </w:p>
        </w:tc>
        <w:tc>
          <w:tcPr>
            <w:tcW w:type="dxa" w:w="3020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12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Las víctimas que reporta la encuesta no siguen al</w:t>
            </w:r>
          </w:p>
        </w:tc>
        <w:tc>
          <w:tcPr>
            <w:tcW w:type="dxa" w:w="3064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Asignar con víctimas estimadas por encuesta además</w:t>
            </w:r>
          </w:p>
        </w:tc>
        <w:tc>
          <w:tcPr>
            <w:tcW w:type="dxa" w:w="854"/>
            <w:vMerge w:val="restart"/>
            <w:tcBorders>
              <w:top w:sz="5.600000000000023" w:val="single" w:color="#E3E3E3"/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73.99999999999977" w:type="dxa"/>
            </w:tblPr>
            <w:tblGrid>
              <w:gridCol w:w="854"/>
            </w:tblGrid>
            <w:tr>
              <w:trPr>
                <w:trHeight w:hRule="exact" w:val="152"/>
              </w:trPr>
              <w:tc>
                <w:tcPr>
                  <w:tcW w:type="dxa" w:w="506"/>
                  <w:tcBorders/>
                  <w:shd w:fill="d99916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4" w:after="0"/>
                    <w:ind w:left="0" w:right="0" w:firstLine="0"/>
                    <w:jc w:val="center"/>
                  </w:pPr>
                  <w:r>
                    <w:rPr>
                      <w:rFonts w:ascii="Segoe UI" w:hAnsi="Segoe UI" w:eastAsia="Segoe UI"/>
                      <w:b/>
                      <w:i w:val="0"/>
                      <w:color w:val="FFFFFF"/>
                      <w:sz w:val="12"/>
                    </w:rPr>
                    <w:t>media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706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Víctimas estimadas e Índice</w:t>
            </w:r>
          </w:p>
        </w:tc>
      </w:tr>
      <w:tr>
        <w:trPr>
          <w:trHeight w:hRule="exact" w:val="146"/>
        </w:trPr>
        <w:tc>
          <w:tcPr>
            <w:tcW w:type="dxa" w:w="1727"/>
            <w:vMerge/>
            <w:tcBorders>
              <w:top w:sz="5.600000000000023" w:val="single" w:color="#E3E3E3"/>
              <w:bottom w:sz="5.600000000000023" w:val="single" w:color="#E3E3E3"/>
            </w:tcBorders>
          </w:tcPr>
          <w:p/>
        </w:tc>
        <w:tc>
          <w:tcPr>
            <w:tcW w:type="dxa" w:w="1420"/>
            <w:vMerge w:val="restart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no solo por denuncias</w:t>
            </w:r>
          </w:p>
        </w:tc>
        <w:tc>
          <w:tcPr>
            <w:tcW w:type="dxa" w:w="30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2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delito registrado entre localidades (ρ = 0,03), y de</w:t>
            </w:r>
          </w:p>
        </w:tc>
        <w:tc>
          <w:tcPr>
            <w:tcW w:type="dxa" w:w="306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8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del registro. Usar el Índice de Brecha para ordenar</w:t>
            </w:r>
          </w:p>
        </w:tc>
        <w:tc>
          <w:tcPr>
            <w:tcW w:type="dxa" w:w="1727"/>
            <w:vMerge/>
            <w:tcBorders>
              <w:top w:sz="5.600000000000023" w:val="single" w:color="#E3E3E3"/>
              <w:bottom w:sz="5.600000000000023" w:val="single" w:color="#E3E3E3"/>
            </w:tcBorders>
          </w:tcPr>
          <w:p/>
        </w:tc>
        <w:tc>
          <w:tcPr>
            <w:tcW w:type="dxa" w:w="1706"/>
            <w:vMerge w:val="restart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de Brecha, por UPL</w:t>
            </w:r>
          </w:p>
        </w:tc>
      </w:tr>
      <w:tr>
        <w:trPr>
          <w:trHeight w:hRule="exact" w:val="212"/>
        </w:trPr>
        <w:tc>
          <w:tcPr>
            <w:tcW w:type="dxa" w:w="1727"/>
            <w:vMerge/>
            <w:tcBorders>
              <w:top w:sz="5.600000000000023" w:val="single" w:color="#E3E3E3"/>
              <w:bottom w:sz="5.600000000000023" w:val="single" w:color="#E3E3E3"/>
            </w:tcBorders>
          </w:tcPr>
          <w:p/>
        </w:tc>
        <w:tc>
          <w:tcPr>
            <w:tcW w:type="dxa" w:w="1727"/>
            <w:vMerge/>
            <w:tcBorders>
              <w:bottom w:sz="5.600000000000023" w:val="single" w:color="#E3E3E3"/>
            </w:tcBorders>
          </w:tcPr>
          <w:p/>
        </w:tc>
        <w:tc>
          <w:tcPr>
            <w:tcW w:type="dxa" w:w="3020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" w:after="0"/>
              <w:ind w:left="12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cada 10 víctimas solo 1,8 a 3,0 llegan al registro.</w:t>
            </w:r>
          </w:p>
        </w:tc>
        <w:tc>
          <w:tcPr>
            <w:tcW w:type="dxa" w:w="3064"/>
            <w:tcBorders>
              <w:bottom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" w:after="0"/>
              <w:ind w:left="8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territorios, no como prueba de subregistro.</w:t>
            </w:r>
          </w:p>
        </w:tc>
        <w:tc>
          <w:tcPr>
            <w:tcW w:type="dxa" w:w="1727"/>
            <w:vMerge/>
            <w:tcBorders>
              <w:top w:sz="5.600000000000023" w:val="single" w:color="#E3E3E3"/>
              <w:bottom w:sz="5.600000000000023" w:val="single" w:color="#E3E3E3"/>
            </w:tcBorders>
          </w:tcPr>
          <w:p/>
        </w:tc>
        <w:tc>
          <w:tcPr>
            <w:tcW w:type="dxa" w:w="1727"/>
            <w:vMerge/>
            <w:tcBorders>
              <w:bottom w:sz="5.600000000000023" w:val="single" w:color="#E3E3E3"/>
            </w:tcBorders>
          </w:tcPr>
          <w:p/>
        </w:tc>
      </w:tr>
      <w:tr>
        <w:trPr>
          <w:trHeight w:hRule="exact" w:val="168"/>
        </w:trPr>
        <w:tc>
          <w:tcPr>
            <w:tcW w:type="dxa" w:w="264"/>
            <w:vMerge w:val="restart"/>
            <w:tcBorders>
              <w:top w:sz="5.600000000000023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4</w:t>
            </w:r>
          </w:p>
        </w:tc>
        <w:tc>
          <w:tcPr>
            <w:tcW w:type="dxa" w:w="1420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04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Medir lo que no se</w:t>
            </w:r>
          </w:p>
        </w:tc>
        <w:tc>
          <w:tcPr>
            <w:tcW w:type="dxa" w:w="3020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El 57 % de las víctimas no denuncia (ECSC, 2023). La</w:t>
            </w:r>
          </w:p>
        </w:tc>
        <w:tc>
          <w:tcPr>
            <w:tcW w:type="dxa" w:w="3064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8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Encuesta de victimización por UPL cada semestre</w:t>
            </w:r>
          </w:p>
        </w:tc>
        <w:tc>
          <w:tcPr>
            <w:tcW w:type="dxa" w:w="854"/>
            <w:vMerge w:val="restart"/>
            <w:tcBorders>
              <w:top w:sz="5.600000000000023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73.99999999999977" w:type="dxa"/>
            </w:tblPr>
            <w:tblGrid>
              <w:gridCol w:w="854"/>
            </w:tblGrid>
            <w:tr>
              <w:trPr>
                <w:trHeight w:hRule="exact" w:val="168"/>
              </w:trPr>
              <w:tc>
                <w:tcPr>
                  <w:tcW w:type="dxa" w:w="506"/>
                  <w:tcBorders/>
                  <w:shd w:fill="d99916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0" w:right="0" w:firstLine="0"/>
                    <w:jc w:val="center"/>
                  </w:pPr>
                  <w:r>
                    <w:rPr>
                      <w:rFonts w:ascii="Segoe UI" w:hAnsi="Segoe UI" w:eastAsia="Segoe UI"/>
                      <w:b/>
                      <w:i w:val="0"/>
                      <w:color w:val="FFFFFF"/>
                      <w:sz w:val="12"/>
                    </w:rPr>
                    <w:t>media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706"/>
            <w:tcBorders>
              <w:top w:sz="5.600000000000023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Tasa de denuncia y víctimas</w:t>
            </w:r>
          </w:p>
        </w:tc>
      </w:tr>
      <w:tr>
        <w:trPr>
          <w:trHeight w:hRule="exact" w:val="160"/>
        </w:trPr>
        <w:tc>
          <w:tcPr>
            <w:tcW w:type="dxa" w:w="1727"/>
            <w:vMerge/>
            <w:tcBorders>
              <w:top w:sz="5.600000000000023" w:val="single" w:color="#E3E3E3"/>
              <w:bottom w:sz="5.599999999999909" w:val="single" w:color="#E3E3E3"/>
            </w:tcBorders>
          </w:tcPr>
          <w:p/>
        </w:tc>
        <w:tc>
          <w:tcPr>
            <w:tcW w:type="dxa" w:w="1420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104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denuncia</w:t>
            </w:r>
          </w:p>
        </w:tc>
        <w:tc>
          <w:tcPr>
            <w:tcW w:type="dxa" w:w="30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encuesta oficial no se hizo en 2022 y no tiene datos</w:t>
            </w:r>
          </w:p>
        </w:tc>
        <w:tc>
          <w:tcPr>
            <w:tcW w:type="dxa" w:w="306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8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(EDP), que pregunte si denunció y dónde ocurrió el</w:t>
            </w:r>
          </w:p>
        </w:tc>
        <w:tc>
          <w:tcPr>
            <w:tcW w:type="dxa" w:w="1727"/>
            <w:vMerge/>
            <w:tcBorders>
              <w:top w:sz="5.600000000000023" w:val="single" w:color="#E3E3E3"/>
              <w:bottom w:sz="5.599999999999909" w:val="single" w:color="#E3E3E3"/>
            </w:tcBorders>
          </w:tcPr>
          <w:p/>
        </w:tc>
        <w:tc>
          <w:tcPr>
            <w:tcW w:type="dxa" w:w="17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por delito registrado, por</w:t>
            </w:r>
          </w:p>
        </w:tc>
      </w:tr>
      <w:tr>
        <w:trPr>
          <w:trHeight w:hRule="exact" w:val="204"/>
        </w:trPr>
        <w:tc>
          <w:tcPr>
            <w:tcW w:type="dxa" w:w="1727"/>
            <w:vMerge/>
            <w:tcBorders>
              <w:top w:sz="5.600000000000023" w:val="single" w:color="#E3E3E3"/>
              <w:bottom w:sz="5.599999999999909" w:val="single" w:color="#E3E3E3"/>
            </w:tcBorders>
          </w:tcPr>
          <w:p/>
        </w:tc>
        <w:tc>
          <w:tcPr>
            <w:tcW w:type="dxa" w:w="1727"/>
            <w:vMerge/>
            <w:tcBorders>
              <w:bottom w:sz="5.599999999999909" w:val="single" w:color="#E3E3E3"/>
            </w:tcBorders>
          </w:tcPr>
          <w:p/>
        </w:tc>
        <w:tc>
          <w:tcPr>
            <w:tcW w:type="dxa" w:w="302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0.0" w:type="dxa"/>
            </w:tblPr>
            <w:tblGrid>
              <w:gridCol w:w="3020"/>
            </w:tblGrid>
            <w:tr>
              <w:trPr>
                <w:trHeight w:hRule="exact" w:val="192"/>
              </w:trPr>
              <w:tc>
                <w:tcPr>
                  <w:tcW w:type="dxa" w:w="1920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66" w:right="0" w:firstLine="0"/>
                    <w:jc w:val="left"/>
                  </w:pPr>
                  <w:r>
                    <w:rPr>
                      <w:w w:val="101.39941374460857"/>
                      <w:rFonts w:ascii="Segoe UI" w:hAnsi="Segoe UI" w:eastAsia="Segoe UI"/>
                      <w:b w:val="0"/>
                      <w:i w:val="0"/>
                      <w:color w:val="1E1E1E"/>
                      <w:sz w:val="12"/>
                    </w:rPr>
                    <w:t>de 2024 a 2026.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064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8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hecho.</w:t>
            </w:r>
          </w:p>
        </w:tc>
        <w:tc>
          <w:tcPr>
            <w:tcW w:type="dxa" w:w="1727"/>
            <w:vMerge/>
            <w:tcBorders>
              <w:top w:sz="5.600000000000023" w:val="single" w:color="#E3E3E3"/>
              <w:bottom w:sz="5.599999999999909" w:val="single" w:color="#E3E3E3"/>
            </w:tcBorders>
          </w:tcPr>
          <w:p/>
        </w:tc>
        <w:tc>
          <w:tcPr>
            <w:tcW w:type="dxa" w:w="1706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UPL</w:t>
            </w:r>
          </w:p>
        </w:tc>
      </w:tr>
      <w:tr>
        <w:trPr>
          <w:trHeight w:hRule="exact" w:val="190"/>
        </w:trPr>
        <w:tc>
          <w:tcPr>
            <w:tcW w:type="dxa" w:w="264"/>
            <w:vMerge w:val="restart"/>
            <w:tcBorders>
              <w:top w:sz="5.599999999999909" w:val="single" w:color="#E3E3E3"/>
              <w:bottom w:sz="5.600000000000136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5</w:t>
            </w:r>
          </w:p>
        </w:tc>
        <w:tc>
          <w:tcPr>
            <w:tcW w:type="dxa" w:w="142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104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Dos rutas para las</w:t>
            </w:r>
          </w:p>
        </w:tc>
        <w:tc>
          <w:tcPr>
            <w:tcW w:type="dxa" w:w="302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12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8 de cada 10 casos de violencia contra ellas</w:t>
            </w:r>
          </w:p>
        </w:tc>
        <w:tc>
          <w:tcPr>
            <w:tcW w:type="dxa" w:w="3064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8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Calle: rutas nocturnas y denuncia fácil del acoso.</w:t>
            </w:r>
          </w:p>
        </w:tc>
        <w:tc>
          <w:tcPr>
            <w:tcW w:type="dxa" w:w="854"/>
            <w:vMerge w:val="restart"/>
            <w:tcBorders>
              <w:top w:sz="5.599999999999909" w:val="single" w:color="#E3E3E3"/>
              <w:bottom w:sz="5.600000000000136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73.99999999999977" w:type="dxa"/>
            </w:tblPr>
            <w:tblGrid>
              <w:gridCol w:w="854"/>
            </w:tblGrid>
            <w:tr>
              <w:trPr>
                <w:trHeight w:hRule="exact" w:val="154"/>
              </w:trPr>
              <w:tc>
                <w:tcPr>
                  <w:tcW w:type="dxa" w:w="506"/>
                  <w:tcBorders/>
                  <w:shd w:fill="d99916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0" w:right="0" w:firstLine="0"/>
                    <w:jc w:val="center"/>
                  </w:pPr>
                  <w:r>
                    <w:rPr>
                      <w:rFonts w:ascii="Segoe UI" w:hAnsi="Segoe UI" w:eastAsia="Segoe UI"/>
                      <w:b/>
                      <w:i w:val="0"/>
                      <w:color w:val="FFFFFF"/>
                      <w:sz w:val="12"/>
                    </w:rPr>
                    <w:t>media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706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% de mujeres que evita salir</w:t>
            </w:r>
          </w:p>
        </w:tc>
      </w:tr>
      <w:tr>
        <w:trPr>
          <w:trHeight w:hRule="exact" w:val="146"/>
        </w:trPr>
        <w:tc>
          <w:tcPr>
            <w:tcW w:type="dxa" w:w="1727"/>
            <w:vMerge/>
            <w:tcBorders>
              <w:top w:sz="5.599999999999909" w:val="single" w:color="#E3E3E3"/>
              <w:bottom w:sz="5.600000000000136" w:val="single" w:color="#E3E3E3"/>
            </w:tcBorders>
          </w:tcPr>
          <w:p/>
        </w:tc>
        <w:tc>
          <w:tcPr>
            <w:tcW w:type="dxa" w:w="1420"/>
            <w:vMerge w:val="restart"/>
            <w:tcBorders>
              <w:bottom w:sz="5.600000000000136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04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mujeres</w:t>
            </w:r>
          </w:p>
        </w:tc>
        <w:tc>
          <w:tcPr>
            <w:tcW w:type="dxa" w:w="30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2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notificados a salud ocurren en la vivienda; a igual</w:t>
            </w:r>
          </w:p>
        </w:tc>
        <w:tc>
          <w:tcPr>
            <w:tcW w:type="dxa" w:w="306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8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Casa: detección en colegios y servicios de salud,</w:t>
            </w:r>
          </w:p>
        </w:tc>
        <w:tc>
          <w:tcPr>
            <w:tcW w:type="dxa" w:w="1727"/>
            <w:vMerge/>
            <w:tcBorders>
              <w:top w:sz="5.599999999999909" w:val="single" w:color="#E3E3E3"/>
              <w:bottom w:sz="5.600000000000136" w:val="single" w:color="#E3E3E3"/>
            </w:tcBorders>
          </w:tcPr>
          <w:p/>
        </w:tc>
        <w:tc>
          <w:tcPr>
            <w:tcW w:type="dxa" w:w="17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de noche; tasa SIVIM; % de</w:t>
            </w:r>
          </w:p>
        </w:tc>
      </w:tr>
      <w:tr>
        <w:trPr>
          <w:trHeight w:hRule="exact" w:val="212"/>
        </w:trPr>
        <w:tc>
          <w:tcPr>
            <w:tcW w:type="dxa" w:w="1727"/>
            <w:vMerge/>
            <w:tcBorders>
              <w:top w:sz="5.599999999999909" w:val="single" w:color="#E3E3E3"/>
              <w:bottom w:sz="5.600000000000136" w:val="single" w:color="#E3E3E3"/>
            </w:tcBorders>
          </w:tcPr>
          <w:p/>
        </w:tc>
        <w:tc>
          <w:tcPr>
            <w:tcW w:type="dxa" w:w="1727"/>
            <w:vMerge/>
            <w:tcBorders>
              <w:bottom w:sz="5.600000000000136" w:val="single" w:color="#E3E3E3"/>
            </w:tcBorders>
          </w:tcPr>
          <w:p/>
        </w:tc>
        <w:tc>
          <w:tcPr>
            <w:tcW w:type="dxa" w:w="3020"/>
            <w:tcBorders>
              <w:bottom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" w:after="0"/>
              <w:ind w:left="12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victimización, +18,0 pp de temor al acoso.</w:t>
            </w:r>
          </w:p>
        </w:tc>
        <w:tc>
          <w:tcPr>
            <w:tcW w:type="dxa" w:w="3064"/>
            <w:tcBorders>
              <w:bottom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" w:after="0"/>
              <w:ind w:left="8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donde ya llegan los casos.</w:t>
            </w:r>
          </w:p>
        </w:tc>
        <w:tc>
          <w:tcPr>
            <w:tcW w:type="dxa" w:w="1727"/>
            <w:vMerge/>
            <w:tcBorders>
              <w:top w:sz="5.599999999999909" w:val="single" w:color="#E3E3E3"/>
              <w:bottom w:sz="5.600000000000136" w:val="single" w:color="#E3E3E3"/>
            </w:tcBorders>
          </w:tcPr>
          <w:p/>
        </w:tc>
        <w:tc>
          <w:tcPr>
            <w:tcW w:type="dxa" w:w="1706"/>
            <w:tcBorders>
              <w:bottom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" w:after="0"/>
              <w:ind w:left="11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acoso denunciado</w:t>
            </w:r>
          </w:p>
        </w:tc>
      </w:tr>
      <w:tr>
        <w:trPr>
          <w:trHeight w:hRule="exact" w:val="168"/>
        </w:trPr>
        <w:tc>
          <w:tcPr>
            <w:tcW w:type="dxa" w:w="264"/>
            <w:vMerge w:val="restart"/>
            <w:tcBorders>
              <w:top w:sz="5.600000000000136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6</w:t>
            </w:r>
          </w:p>
        </w:tc>
        <w:tc>
          <w:tcPr>
            <w:tcW w:type="dxa" w:w="1420"/>
            <w:tcBorders>
              <w:top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04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Paquete para San</w:t>
            </w:r>
          </w:p>
        </w:tc>
        <w:tc>
          <w:tcPr>
            <w:tcW w:type="dxa" w:w="3020"/>
            <w:tcBorders>
              <w:top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2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Mismo perfil: miedo alto, pocas luminarias, más</w:t>
            </w:r>
          </w:p>
        </w:tc>
        <w:tc>
          <w:tcPr>
            <w:tcW w:type="dxa" w:w="3064"/>
            <w:tcBorders>
              <w:top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8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Alumbrado y senderos, presencia en parques y foco</w:t>
            </w:r>
          </w:p>
        </w:tc>
        <w:tc>
          <w:tcPr>
            <w:tcW w:type="dxa" w:w="854"/>
            <w:vMerge w:val="restart"/>
            <w:tcBorders>
              <w:top w:sz="5.600000000000136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854"/>
            </w:tblGrid>
            <w:tr>
              <w:trPr>
                <w:trHeight w:hRule="exact" w:val="154"/>
              </w:trPr>
              <w:tc>
                <w:tcPr>
                  <w:tcW w:type="dxa" w:w="854"/>
                  <w:tcBorders/>
                  <w:shd w:fill="c3c3c3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0" w:right="0" w:firstLine="0"/>
                    <w:jc w:val="center"/>
                  </w:pPr>
                  <w:r>
                    <w:rPr>
                      <w:rFonts w:ascii="Segoe UI" w:hAnsi="Segoe UI" w:eastAsia="Segoe UI"/>
                      <w:b/>
                      <w:i w:val="0"/>
                      <w:color w:val="1E1E1E"/>
                      <w:sz w:val="12"/>
                    </w:rPr>
                    <w:t>exploratoria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706"/>
            <w:tcBorders>
              <w:top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Índice de Brecha y</w:t>
            </w:r>
          </w:p>
        </w:tc>
      </w:tr>
      <w:tr>
        <w:trPr>
          <w:trHeight w:hRule="exact" w:val="160"/>
        </w:trPr>
        <w:tc>
          <w:tcPr>
            <w:tcW w:type="dxa" w:w="1727"/>
            <w:vMerge/>
            <w:tcBorders>
              <w:top w:sz="5.600000000000136" w:val="single" w:color="#E3E3E3"/>
              <w:bottom w:sz="4.7999999999999545" w:val="single" w:color="#E3E3E3"/>
            </w:tcBorders>
          </w:tcPr>
          <w:p/>
        </w:tc>
        <w:tc>
          <w:tcPr>
            <w:tcW w:type="dxa" w:w="14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04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Cristóbal, Usme y</w:t>
            </w:r>
          </w:p>
        </w:tc>
        <w:tc>
          <w:tcPr>
            <w:tcW w:type="dxa" w:w="30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homicidios. En San Cristóbal la tasa de homicidios de</w:t>
            </w:r>
          </w:p>
        </w:tc>
        <w:tc>
          <w:tcPr>
            <w:tcW w:type="dxa" w:w="3064"/>
            <w:vMerge w:val="restart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8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en homicidios, juntos y en el mismo territorio.</w:t>
            </w:r>
          </w:p>
        </w:tc>
        <w:tc>
          <w:tcPr>
            <w:tcW w:type="dxa" w:w="1727"/>
            <w:vMerge/>
            <w:tcBorders>
              <w:top w:sz="5.600000000000136" w:val="single" w:color="#E3E3E3"/>
              <w:bottom w:sz="4.7999999999999545" w:val="single" w:color="#E3E3E3"/>
            </w:tcBorders>
          </w:tcPr>
          <w:p/>
        </w:tc>
        <w:tc>
          <w:tcPr>
            <w:tcW w:type="dxa" w:w="1706"/>
            <w:vMerge w:val="restart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11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homicidios por 100.000</w:t>
            </w:r>
          </w:p>
        </w:tc>
      </w:tr>
      <w:tr>
        <w:trPr>
          <w:trHeight w:hRule="exact" w:val="204"/>
        </w:trPr>
        <w:tc>
          <w:tcPr>
            <w:tcW w:type="dxa" w:w="1727"/>
            <w:vMerge/>
            <w:tcBorders>
              <w:top w:sz="5.600000000000136" w:val="single" w:color="#E3E3E3"/>
              <w:bottom w:sz="4.7999999999999545" w:val="single" w:color="#E3E3E3"/>
            </w:tcBorders>
          </w:tcPr>
          <w:p/>
        </w:tc>
        <w:tc>
          <w:tcPr>
            <w:tcW w:type="dxa" w:w="1420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04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Ciudad Bolívar</w:t>
            </w:r>
          </w:p>
        </w:tc>
        <w:tc>
          <w:tcPr>
            <w:tcW w:type="dxa" w:w="3020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2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2025-2026 supera en 54 % la de 2022-2023.</w:t>
            </w:r>
          </w:p>
        </w:tc>
        <w:tc>
          <w:tcPr>
            <w:tcW w:type="dxa" w:w="1727"/>
            <w:vMerge/>
            <w:tcBorders>
              <w:bottom w:sz="4.7999999999999545" w:val="single" w:color="#E3E3E3"/>
            </w:tcBorders>
          </w:tcPr>
          <w:p/>
        </w:tc>
        <w:tc>
          <w:tcPr>
            <w:tcW w:type="dxa" w:w="1727"/>
            <w:vMerge/>
            <w:tcBorders>
              <w:top w:sz="5.600000000000136" w:val="single" w:color="#E3E3E3"/>
              <w:bottom w:sz="4.7999999999999545" w:val="single" w:color="#E3E3E3"/>
            </w:tcBorders>
          </w:tcPr>
          <w:p/>
        </w:tc>
        <w:tc>
          <w:tcPr>
            <w:tcW w:type="dxa" w:w="1727"/>
            <w:vMerge/>
            <w:tcBorders>
              <w:bottom w:sz="4.7999999999999545" w:val="single" w:color="#E3E3E3"/>
            </w:tcBorders>
          </w:tcPr>
          <w:p/>
        </w:tc>
      </w:tr>
    </w:tbl>
    <w:p>
      <w:pPr>
        <w:autoSpaceDN w:val="0"/>
        <w:autoSpaceDE w:val="0"/>
        <w:widowControl/>
        <w:spacing w:line="1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10363"/>
      </w:tblGrid>
      <w:tr>
        <w:trPr>
          <w:trHeight w:hRule="exact" w:val="318"/>
        </w:trPr>
        <w:tc>
          <w:tcPr>
            <w:tcW w:type="dxa" w:w="10328"/>
            <w:tcBorders/>
            <w:shd w:fill="f5f5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0" w:after="0"/>
              <w:ind w:left="160" w:right="0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Escenarios (sensibilidad del modelo).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En Bogotá, el modelo predice que el 48,4 % califica mala la seguridad de su zona. Si nadie calificara malo el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10363"/>
      </w:tblGrid>
      <w:tr>
        <w:trPr>
          <w:trHeight w:hRule="exact" w:val="200"/>
        </w:trPr>
        <w:tc>
          <w:tcPr>
            <w:tcW w:type="dxa" w:w="10040"/>
            <w:tcBorders/>
            <w:shd w:fill="f5f5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96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alumbrado, la cifra bajaría a 37,5 %; si ningún parque tuviera atracos, a 44,6 %; con ambas condiciones, a 33,5 %. Con la mitad de cobertura en las dos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10363"/>
      </w:tblGrid>
      <w:tr>
        <w:trPr>
          <w:trHeight w:hRule="exact" w:val="200"/>
        </w:trPr>
        <w:tc>
          <w:tcPr>
            <w:tcW w:type="dxa" w:w="10060"/>
            <w:tcBorders/>
            <w:shd w:fill="f5f5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96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palancas la baja es de 7,4 pp, unas 467 mil personas sobre 6.308.418 adultos urbanos. El alumbrado entra como calificación de la misma batería que la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10363"/>
      </w:tblGrid>
      <w:tr>
        <w:trPr>
          <w:trHeight w:hRule="exact" w:val="200"/>
        </w:trPr>
        <w:tc>
          <w:tcPr>
            <w:tcW w:type="dxa" w:w="9940"/>
            <w:tcBorders/>
            <w:shd w:fill="f5f5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96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pregunta de seguridad, así que su parte está probablemente sobrestimada. Un piloto con línea base y grupo de comparación confirmaría el efecto.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10363"/>
      </w:tblGrid>
      <w:tr>
        <w:trPr>
          <w:trHeight w:hRule="exact" w:val="258"/>
        </w:trPr>
        <w:tc>
          <w:tcPr>
            <w:tcW w:type="dxa" w:w="6020"/>
            <w:tcBorders/>
            <w:shd w:fill="f5f5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96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Fuente: </w:t>
            </w:r>
            <w:r>
              <w:rPr>
                <w:shd w:val="clear" w:color="auto" w:fill="f2f2f2"/>
                <w:rFonts w:ascii="Consolas" w:hAnsi="Consolas" w:eastAsia="Consolas"/>
                <w:b w:val="0"/>
                <w:i w:val="0"/>
                <w:color w:val="1E1E1E"/>
                <w:sz w:val="14"/>
              </w:rPr>
              <w:t>escenarios.csv</w:t>
            </w:r>
            <w:r>
              <w:rPr>
                <w:shd w:val="clear" w:color="auto" w:fill="f2f2f2"/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190" w:lineRule="auto" w:before="290" w:after="74"/>
        <w:ind w:left="16" w:right="0" w:firstLine="0"/>
        <w:jc w:val="left"/>
      </w:pPr>
      <w:r>
        <w:rPr>
          <w:w w:val="98.6969100104438"/>
          <w:rFonts w:ascii="Montserrat Thin ExtraBold" w:hAnsi="Montserrat Thin ExtraBold" w:eastAsia="Montserrat Thin ExtraBold"/>
          <w:b/>
          <w:i w:val="0"/>
          <w:color w:val="BF0A00"/>
          <w:sz w:val="18"/>
        </w:rPr>
        <w:t>7.1 Ficha técnica del Índice de Brecha de Seguridad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5181"/>
        <w:gridCol w:w="5181"/>
      </w:tblGrid>
      <w:tr>
        <w:trPr>
          <w:trHeight w:hRule="exact" w:val="226"/>
        </w:trPr>
        <w:tc>
          <w:tcPr>
            <w:tcW w:type="dxa" w:w="1744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744"/>
            </w:tblGrid>
            <w:tr>
              <w:trPr>
                <w:trHeight w:hRule="exact" w:val="206"/>
              </w:trPr>
              <w:tc>
                <w:tcPr>
                  <w:tcW w:type="dxa" w:w="1084"/>
                  <w:tcBorders/>
                  <w:shd w:fill="ab0e2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30" w:after="0"/>
                    <w:ind w:left="66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FFFFFF"/>
                      <w:sz w:val="12"/>
                    </w:rPr>
                    <w:t>Campo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858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0" w:after="0"/>
              <w:ind w:left="7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Definición</w:t>
            </w:r>
          </w:p>
        </w:tc>
      </w:tr>
      <w:tr>
        <w:trPr>
          <w:trHeight w:hRule="exact" w:val="380"/>
        </w:trPr>
        <w:tc>
          <w:tcPr>
            <w:tcW w:type="dxa" w:w="1744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Objetivo</w:t>
            </w:r>
          </w:p>
        </w:tc>
        <w:tc>
          <w:tcPr>
            <w:tcW w:type="dxa" w:w="8584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6" w:after="0"/>
              <w:ind w:left="70" w:right="432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Ordenar los territorios donde la inseguridad percibida supera lo que muestra el delito registrado, para priorizar intervenciones de entorno. Ordena; no 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prueba causas.</w:t>
            </w:r>
          </w:p>
        </w:tc>
      </w:tr>
      <w:tr>
        <w:trPr>
          <w:trHeight w:hRule="exact" w:val="388"/>
        </w:trPr>
        <w:tc>
          <w:tcPr>
            <w:tcW w:type="dxa" w:w="1744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744"/>
            </w:tblGrid>
            <w:tr>
              <w:trPr>
                <w:trHeight w:hRule="exact" w:val="366"/>
              </w:trPr>
              <w:tc>
                <w:tcPr>
                  <w:tcW w:type="dxa" w:w="112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58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1E1E1E"/>
                      <w:sz w:val="12"/>
                    </w:rPr>
                    <w:t>Fórmula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8584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" w:after="0"/>
              <w:ind w:left="7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IBS = z(% de adultos que califican mala o muy mala la seguridad de su zona) − z(ln de delitos de alto impacto por 100.000 habitantes). La estandarización se 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hace entre las localidades (o UPL) del mismo periodo.</w:t>
            </w:r>
          </w:p>
        </w:tc>
      </w:tr>
      <w:tr>
        <w:trPr>
          <w:trHeight w:hRule="exact" w:val="226"/>
        </w:trPr>
        <w:tc>
          <w:tcPr>
            <w:tcW w:type="dxa" w:w="1744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Unidad y lectura</w:t>
            </w:r>
          </w:p>
        </w:tc>
        <w:tc>
          <w:tcPr>
            <w:tcW w:type="dxa" w:w="8584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7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Desviaciones estándar. Positivo: más miedo que registro. Negativo: más registro que miedo entre quienes viven ahí.</w:t>
            </w:r>
          </w:p>
        </w:tc>
      </w:tr>
      <w:tr>
        <w:trPr>
          <w:trHeight w:hRule="exact" w:val="374"/>
        </w:trPr>
        <w:tc>
          <w:tcPr>
            <w:tcW w:type="dxa" w:w="1744"/>
            <w:tcBorders>
              <w:top w:sz="4.800000000000182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744"/>
            </w:tblGrid>
            <w:tr>
              <w:trPr>
                <w:trHeight w:hRule="exact" w:val="366"/>
              </w:trPr>
              <w:tc>
                <w:tcPr>
                  <w:tcW w:type="dxa" w:w="110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58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1E1E1E"/>
                      <w:sz w:val="12"/>
                    </w:rPr>
                    <w:t>Fuentes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8584"/>
            <w:tcBorders>
              <w:top w:sz="4.800000000000182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6" w:after="0"/>
              <w:ind w:left="70" w:right="432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Percepción: Encuesta Distrital de Percepción (SDP) o Bienal de Cultura Ciudadana (SCRD). Delito: SCJ, delitos de alto impacto (sin lesiones personales). 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Población: SDP, proyecciones 2005-2035.</w:t>
            </w:r>
          </w:p>
        </w:tc>
      </w:tr>
      <w:tr>
        <w:trPr>
          <w:trHeight w:hRule="exact" w:val="386"/>
        </w:trPr>
        <w:tc>
          <w:tcPr>
            <w:tcW w:type="dxa" w:w="1744"/>
            <w:tcBorders>
              <w:top w:sz="5.599999999999909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" w:after="0"/>
              <w:ind w:left="0" w:right="0" w:firstLine="0"/>
              <w:jc w:val="center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Periodicidad y desagregación</w:t>
            </w:r>
          </w:p>
        </w:tc>
        <w:tc>
          <w:tcPr>
            <w:tcW w:type="dxa" w:w="8584"/>
            <w:tcBorders>
              <w:top w:sz="5.599999999999909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6" w:after="0"/>
              <w:ind w:left="7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Semestral por sector de UPL y anual por localidad y UPL (representatividad de la EDP); bienal con la Bienal. Localidad, UPL, sexo, edad y estrato (la percepción 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admite todas; el delito, solo territorio).</w:t>
            </w:r>
          </w:p>
        </w:tc>
      </w:tr>
      <w:tr>
        <w:trPr>
          <w:trHeight w:hRule="exact" w:val="226"/>
        </w:trPr>
        <w:tc>
          <w:tcPr>
            <w:tcW w:type="dxa" w:w="1744"/>
            <w:tcBorders>
              <w:top w:sz="5.600000000000364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744"/>
            </w:tblGrid>
            <w:tr>
              <w:trPr>
                <w:trHeight w:hRule="exact" w:val="206"/>
              </w:trPr>
              <w:tc>
                <w:tcPr>
                  <w:tcW w:type="dxa" w:w="128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" w:after="0"/>
                    <w:ind w:left="58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1E1E1E"/>
                      <w:sz w:val="12"/>
                    </w:rPr>
                    <w:t>Incertidumbre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8584"/>
            <w:tcBorders>
              <w:top w:sz="5.600000000000364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7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IC 90 % por bootstrap ponderado de la encuesta (1.000 réplicas); se reporta la probabilidad de cada territorio de estar en el top 5.</w:t>
            </w:r>
          </w:p>
        </w:tc>
      </w:tr>
      <w:tr>
        <w:trPr>
          <w:trHeight w:hRule="exact" w:val="388"/>
        </w:trPr>
        <w:tc>
          <w:tcPr>
            <w:tcW w:type="dxa" w:w="1744"/>
            <w:tcBorders>
              <w:top w:sz="4.799999999999727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Línea base 2025</w:t>
            </w:r>
          </w:p>
        </w:tc>
        <w:tc>
          <w:tcPr>
            <w:tcW w:type="dxa" w:w="8584"/>
            <w:tcBorders>
              <w:top w:sz="4.799999999999727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6" w:after="0"/>
              <w:ind w:left="70" w:right="144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48,4 % califica mala la seguridad de su zona; 74,0 % califica insegura la ciudad. Top 5: Usme (+2,67), Ciudad Bolívar (+2,34), Bosa (+1,97), Kennedy (+1,72) y 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San Cristóbal (+1,54).</w:t>
            </w:r>
          </w:p>
        </w:tc>
      </w:tr>
      <w:tr>
        <w:trPr>
          <w:trHeight w:hRule="exact" w:val="226"/>
        </w:trPr>
        <w:tc>
          <w:tcPr>
            <w:tcW w:type="dxa" w:w="1744"/>
            <w:tcBorders>
              <w:top w:sz="5.599999999999909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744"/>
            </w:tblGrid>
            <w:tr>
              <w:trPr>
                <w:trHeight w:hRule="exact" w:val="220"/>
              </w:trPr>
              <w:tc>
                <w:tcPr>
                  <w:tcW w:type="dxa" w:w="130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58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1E1E1E"/>
                      <w:sz w:val="12"/>
                    </w:rPr>
                    <w:t>Acompañantes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8584"/>
            <w:tcBorders>
              <w:top w:sz="5.599999999999909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7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(1) Víctimas por delito registrado (cifra oculta), EMV o EDP frente a SCJ. (2) % de mujeres que evita salir de noche, por sexo.</w:t>
            </w:r>
          </w:p>
        </w:tc>
      </w:tr>
      <w:tr>
        <w:trPr>
          <w:trHeight w:hRule="exact" w:val="226"/>
        </w:trPr>
        <w:tc>
          <w:tcPr>
            <w:tcW w:type="dxa" w:w="1744"/>
            <w:tcBorders>
              <w:top w:sz="5.600000000000364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Meta sugerida</w:t>
            </w:r>
          </w:p>
        </w:tc>
        <w:tc>
          <w:tcPr>
            <w:tcW w:type="dxa" w:w="8584"/>
            <w:tcBorders>
              <w:top w:sz="5.600000000000364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7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IBS menor a +1 en las cinco localidades priorizadas y menor cifra oculta en la periferia al cierre del periodo de gobierno.</w:t>
            </w:r>
          </w:p>
        </w:tc>
      </w:tr>
      <w:tr>
        <w:trPr>
          <w:trHeight w:hRule="exact" w:val="388"/>
        </w:trPr>
        <w:tc>
          <w:tcPr>
            <w:tcW w:type="dxa" w:w="1744"/>
            <w:tcBorders>
              <w:top w:sz="4.799999999999727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744"/>
            </w:tblGrid>
            <w:tr>
              <w:trPr>
                <w:trHeight w:hRule="exact" w:val="354"/>
              </w:trPr>
              <w:tc>
                <w:tcPr>
                  <w:tcW w:type="dxa" w:w="124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" w:after="0"/>
                    <w:ind w:left="58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1E1E1E"/>
                      <w:sz w:val="12"/>
                    </w:rPr>
                    <w:t>Limitaciones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8584"/>
            <w:tcBorders>
              <w:top w:sz="4.799999999999727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6" w:after="0"/>
              <w:ind w:left="7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El delito registrado son denuncias y tiene subregistro. En el centro la tasa por residente se infla por la población flotante. La percepción tiene error muestral 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(ver intervalos). No sirve para validar la cifra oculta: los dos comparten el delito registrado (sección 6.4). Cálculo: </w:t>
            </w: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src/indicadores.py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, función </w:t>
            </w: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indice_brecha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187" w:lineRule="auto" w:before="206" w:after="0"/>
        <w:ind w:left="16" w:right="0" w:firstLine="0"/>
        <w:jc w:val="left"/>
      </w:pPr>
      <w:r>
        <w:rPr>
          <w:w w:val="98.6969100104438"/>
          <w:rFonts w:ascii="Montserrat Thin ExtraBold" w:hAnsi="Montserrat Thin ExtraBold" w:eastAsia="Montserrat Thin ExtraBold"/>
          <w:b/>
          <w:i w:val="0"/>
          <w:color w:val="BF0A00"/>
          <w:sz w:val="18"/>
        </w:rPr>
        <w:t>7.2 Propuesta final: un sistema unificado de registro y cruce</w:t>
      </w:r>
    </w:p>
    <w:p>
      <w:pPr>
        <w:autoSpaceDN w:val="0"/>
        <w:autoSpaceDE w:val="0"/>
        <w:widowControl/>
        <w:spacing w:line="245" w:lineRule="auto" w:before="90" w:after="0"/>
        <w:ind w:left="16" w:right="0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Este proyecto cruzó una vez 18 fuentes que hoy están separadas, con formatos, llaves territoriales y periodicidades distintas. La propuesta es que el Distrito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tenga ese cruce de forma frecuente y automática, y que sume el dato que hoy no existe: lo que la gente vive y no denuncia. Responde a los tres límites que no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dejaron probar todas las hipótesis y convierte las estrategias 1, 3 y 4 en un sistema que funciona todo el año.</w:t>
      </w:r>
    </w:p>
    <w:p>
      <w:pPr>
        <w:autoSpaceDN w:val="0"/>
        <w:autoSpaceDE w:val="0"/>
        <w:widowControl/>
        <w:spacing w:line="238" w:lineRule="auto" w:before="144" w:after="72"/>
        <w:ind w:left="16" w:right="0" w:firstLine="0"/>
        <w:jc w:val="left"/>
      </w:pPr>
      <w:r>
        <w:rPr>
          <w:w w:val="101.47874695914132"/>
          <w:rFonts w:ascii="Segoe UI" w:hAnsi="Segoe UI" w:eastAsia="Segoe UI"/>
          <w:b/>
          <w:i w:val="0"/>
          <w:color w:val="BF0A00"/>
          <w:sz w:val="14"/>
        </w:rPr>
        <w:t>Tabla 11.</w:t>
      </w:r>
      <w:r>
        <w:rPr>
          <w:w w:val="101.47874695914132"/>
          <w:rFonts w:ascii="Segoe UI" w:hAnsi="Segoe UI" w:eastAsia="Segoe UI"/>
          <w:b/>
          <w:i w:val="0"/>
          <w:color w:val="1E1E1E"/>
          <w:sz w:val="14"/>
        </w:rPr>
        <w:t xml:space="preserve"> Tres componentes que se apoyan en lo que este proyecto ya construyó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942"/>
        <w:gridCol w:w="942"/>
        <w:gridCol w:w="942"/>
        <w:gridCol w:w="942"/>
        <w:gridCol w:w="942"/>
        <w:gridCol w:w="942"/>
        <w:gridCol w:w="942"/>
        <w:gridCol w:w="942"/>
        <w:gridCol w:w="942"/>
        <w:gridCol w:w="942"/>
        <w:gridCol w:w="942"/>
      </w:tblGrid>
      <w:tr>
        <w:trPr>
          <w:trHeight w:hRule="exact" w:val="226"/>
        </w:trPr>
        <w:tc>
          <w:tcPr>
            <w:tcW w:type="dxa" w:w="1044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044"/>
            </w:tblGrid>
            <w:tr>
              <w:trPr>
                <w:trHeight w:hRule="exact" w:val="206"/>
              </w:trPr>
              <w:tc>
                <w:tcPr>
                  <w:tcW w:type="dxa" w:w="904"/>
                  <w:tcBorders/>
                  <w:shd w:fill="ab0e2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0" w:right="0" w:firstLine="0"/>
                    <w:jc w:val="center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FFFFFF"/>
                      <w:sz w:val="12"/>
                    </w:rPr>
                    <w:t>Componente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02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77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Qué hace</w:t>
            </w:r>
          </w:p>
        </w:tc>
        <w:tc>
          <w:tcPr>
            <w:tcW w:type="dxa" w:w="5264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2762" w:firstLine="0"/>
              <w:jc w:val="righ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De dónde sale</w:t>
            </w:r>
          </w:p>
        </w:tc>
      </w:tr>
      <w:tr>
        <w:trPr>
          <w:trHeight w:hRule="exact" w:val="172"/>
        </w:trPr>
        <w:tc>
          <w:tcPr>
            <w:tcW w:type="dxa" w:w="1678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0" w:right="0" w:firstLine="0"/>
              <w:jc w:val="center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1. Registro ciudadano (web,</w:t>
            </w:r>
          </w:p>
        </w:tc>
        <w:tc>
          <w:tcPr>
            <w:tcW w:type="dxa" w:w="4864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13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La persona reporta en pocos pasos un hurto, una agresión, un acoso o un hecho del</w:t>
            </w:r>
          </w:p>
        </w:tc>
        <w:tc>
          <w:tcPr>
            <w:tcW w:type="dxa" w:w="3786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" w:after="0"/>
              <w:ind w:left="23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Mide de forma continua la cifra oculta por UPZ, el dato que faltó</w:t>
            </w:r>
          </w:p>
        </w:tc>
      </w:tr>
      <w:tr>
        <w:trPr>
          <w:trHeight w:hRule="exact" w:val="160"/>
        </w:trPr>
        <w:tc>
          <w:tcPr>
            <w:tcW w:type="dxa" w:w="1044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app y WhatsApp)</w:t>
            </w:r>
          </w:p>
        </w:tc>
        <w:tc>
          <w:tcPr>
            <w:tcW w:type="dxa" w:w="5586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77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entorno (atraco en el parque, riña), con la UPZ, la fecha y si denunció. No reemplaza la</w:t>
            </w:r>
          </w:p>
        </w:tc>
        <w:tc>
          <w:tcPr>
            <w:tcW w:type="dxa" w:w="3698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para probar H2. El 57 % de las víctimas no denuncia y de cada 10</w:t>
            </w:r>
          </w:p>
        </w:tc>
      </w:tr>
      <w:tr>
        <w:trPr>
          <w:trHeight w:hRule="exact" w:val="158"/>
        </w:trPr>
        <w:tc>
          <w:tcPr>
            <w:tcW w:type="dxa" w:w="6630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152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denuncia: al terminar la lleva al canal oficial (Policía, Línea 123 y las líneas de atención a</w:t>
            </w:r>
          </w:p>
        </w:tc>
        <w:tc>
          <w:tcPr>
            <w:tcW w:type="dxa" w:w="3698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42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víctimas solo 1,8 a 3,0 llegan al registro.</w:t>
            </w:r>
          </w:p>
        </w:tc>
      </w:tr>
      <w:tr>
        <w:trPr>
          <w:trHeight w:hRule="exact" w:val="196"/>
        </w:trPr>
        <w:tc>
          <w:tcPr>
            <w:tcW w:type="dxa" w:w="10328"/>
            <w:gridSpan w:val="11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81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mujeres).</w:t>
            </w:r>
          </w:p>
        </w:tc>
      </w:tr>
      <w:tr>
        <w:trPr>
          <w:trHeight w:hRule="exact" w:val="166"/>
        </w:trPr>
        <w:tc>
          <w:tcPr>
            <w:tcW w:type="dxa" w:w="1678"/>
            <w:gridSpan w:val="4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2. Cruce automático de las</w:t>
            </w:r>
          </w:p>
        </w:tc>
        <w:tc>
          <w:tcPr>
            <w:tcW w:type="dxa" w:w="4980"/>
            <w:gridSpan w:val="5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5.99999999999994" w:type="dxa"/>
            </w:tblPr>
            <w:tblGrid>
              <w:gridCol w:w="4980"/>
            </w:tblGrid>
            <w:tr>
              <w:trPr>
                <w:trHeight w:hRule="exact" w:val="150"/>
              </w:trPr>
              <w:tc>
                <w:tcPr>
                  <w:tcW w:type="dxa" w:w="4860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8" w:after="0"/>
                    <w:ind w:left="0" w:right="0" w:firstLine="0"/>
                    <w:jc w:val="center"/>
                  </w:pPr>
                  <w:r>
                    <w:rPr>
                      <w:w w:val="101.39941374460857"/>
                      <w:rFonts w:ascii="Segoe UI" w:hAnsi="Segoe UI" w:eastAsia="Segoe UI"/>
                      <w:b w:val="0"/>
                      <w:i w:val="0"/>
                      <w:color w:val="1E1E1E"/>
                      <w:sz w:val="12"/>
                    </w:rPr>
                    <w:t>Cada mes descarga cada fuente con su fecha y huella digital, la contrasta con una fuente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670"/>
            <w:gridSpan w:val="2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Es el pipeline de este repositorio (</w:t>
            </w: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src/pipeline.py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): integra las</w:t>
            </w:r>
          </w:p>
        </w:tc>
      </w:tr>
      <w:tr>
        <w:trPr>
          <w:trHeight w:hRule="exact" w:val="160"/>
        </w:trPr>
        <w:tc>
          <w:tcPr>
            <w:tcW w:type="dxa" w:w="1044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fuentes</w:t>
            </w:r>
          </w:p>
        </w:tc>
        <w:tc>
          <w:tcPr>
            <w:tcW w:type="dxa" w:w="5668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77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independiente, la une por código de localidad y UPZ y recalcula la cifra oculta, el Índice de</w:t>
            </w:r>
          </w:p>
        </w:tc>
        <w:tc>
          <w:tcPr>
            <w:tcW w:type="dxa" w:w="36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18 fuentes y corre completo en unos 9 minutos desde un clon</w:t>
            </w:r>
          </w:p>
        </w:tc>
      </w:tr>
      <w:tr>
        <w:trPr>
          <w:trHeight w:hRule="exact" w:val="160"/>
        </w:trPr>
        <w:tc>
          <w:tcPr>
            <w:tcW w:type="dxa" w:w="6542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23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Brecha y las tendencias. Si una serie sale del rango 0,95 a 1,10 frente a su referencia,</w:t>
            </w:r>
          </w:p>
        </w:tc>
        <w:tc>
          <w:tcPr>
            <w:tcW w:type="dxa" w:w="3786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23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limpio.</w:t>
            </w:r>
          </w:p>
        </w:tc>
      </w:tr>
      <w:tr>
        <w:trPr>
          <w:trHeight w:hRule="exact" w:val="208"/>
        </w:trPr>
        <w:tc>
          <w:tcPr>
            <w:tcW w:type="dxa" w:w="10328"/>
            <w:gridSpan w:val="11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181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genera una alerta antes de publicar.</w:t>
            </w:r>
          </w:p>
        </w:tc>
      </w:tr>
      <w:tr>
        <w:trPr>
          <w:trHeight w:hRule="exact" w:val="188"/>
        </w:trPr>
        <w:tc>
          <w:tcPr>
            <w:tcW w:type="dxa" w:w="1560"/>
            <w:gridSpan w:val="3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3. Tablero público y de</w:t>
            </w:r>
          </w:p>
        </w:tc>
        <w:tc>
          <w:tcPr>
            <w:tcW w:type="dxa" w:w="5070"/>
            <w:gridSpan w:val="5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25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Publica cada mes el Índice de Brecha, la cifra oculta y las series validadas por localidad y</w:t>
            </w:r>
          </w:p>
        </w:tc>
        <w:tc>
          <w:tcPr>
            <w:tcW w:type="dxa" w:w="3698"/>
            <w:gridSpan w:val="3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Reutiliza el visor, el tablero de Power BI y los formatos abiertos</w:t>
            </w:r>
          </w:p>
        </w:tc>
      </w:tr>
      <w:tr>
        <w:trPr>
          <w:trHeight w:hRule="exact" w:val="144"/>
        </w:trPr>
        <w:tc>
          <w:tcPr>
            <w:tcW w:type="dxa" w:w="1044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decisión</w:t>
            </w:r>
          </w:p>
        </w:tc>
        <w:tc>
          <w:tcPr>
            <w:tcW w:type="dxa" w:w="5614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770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UPZ, en datos abiertos (CSV y GeoJSON) y en Power BI para los equipos de planeación y</w:t>
            </w:r>
          </w:p>
        </w:tc>
        <w:tc>
          <w:tcPr>
            <w:tcW w:type="dxa" w:w="367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ya entregados.</w:t>
            </w:r>
          </w:p>
        </w:tc>
      </w:tr>
      <w:tr>
        <w:trPr>
          <w:trHeight w:hRule="exact" w:val="212"/>
        </w:trPr>
        <w:tc>
          <w:tcPr>
            <w:tcW w:type="dxa" w:w="10328"/>
            <w:gridSpan w:val="11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" w:after="0"/>
              <w:ind w:left="181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las alcaldías locales.</w:t>
            </w:r>
          </w:p>
        </w:tc>
      </w:tr>
      <w:tr>
        <w:trPr>
          <w:trHeight w:hRule="exact" w:val="288"/>
        </w:trPr>
        <w:tc>
          <w:tcPr>
            <w:tcW w:type="dxa" w:w="5064"/>
            <w:gridSpan w:val="5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4" w:after="0"/>
              <w:ind w:left="0" w:right="0" w:firstLine="0"/>
              <w:jc w:val="left"/>
            </w:pPr>
            <w:r>
              <w:rPr>
                <w:rFonts w:ascii="Segoe UI" w:hAnsi="Segoe UI" w:eastAsia="Segoe UI"/>
                <w:b/>
                <w:i w:val="0"/>
                <w:color w:val="1E1E1E"/>
                <w:sz w:val="16"/>
              </w:rPr>
              <w:t>Implementación por fases</w:t>
            </w:r>
          </w:p>
        </w:tc>
        <w:tc>
          <w:tcPr>
            <w:tcW w:type="dxa" w:w="5264"/>
            <w:gridSpan w:val="6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4" w:after="0"/>
              <w:ind w:left="250" w:right="0" w:firstLine="0"/>
              <w:jc w:val="left"/>
            </w:pPr>
            <w:r>
              <w:rPr>
                <w:rFonts w:ascii="Segoe UI" w:hAnsi="Segoe UI" w:eastAsia="Segoe UI"/>
                <w:b/>
                <w:i w:val="0"/>
                <w:color w:val="1E1E1E"/>
                <w:sz w:val="16"/>
              </w:rPr>
              <w:t>Reglas de diseño</w:t>
            </w:r>
          </w:p>
        </w:tc>
      </w:tr>
      <w:tr>
        <w:trPr>
          <w:trHeight w:hRule="exact" w:val="220"/>
        </w:trPr>
        <w:tc>
          <w:tcPr>
            <w:tcW w:type="dxa" w:w="12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" cy="381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38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4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74" w:right="0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Meses 0 a 3: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automatizar el cruce con las fuentes abiertas actuales y</w:t>
            </w:r>
          </w:p>
        </w:tc>
        <w:tc>
          <w:tcPr>
            <w:tcW w:type="dxa" w:w="38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0" w:after="0"/>
              <w:ind w:left="0" w:right="6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50800" cy="381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38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66" w:right="0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Datos personales: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consentimiento explícito, nada que identifique a la</w:t>
            </w:r>
          </w:p>
        </w:tc>
      </w:tr>
      <w:tr>
        <w:trPr>
          <w:trHeight w:hRule="exact" w:val="200"/>
        </w:trPr>
        <w:tc>
          <w:tcPr>
            <w:tcW w:type="dxa" w:w="5064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198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publicar el primer tablero mensual con alertas de comparabilidad.</w:t>
            </w:r>
          </w:p>
        </w:tc>
        <w:tc>
          <w:tcPr>
            <w:tcW w:type="dxa" w:w="5264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450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persona en lo publicado y ubicación agregada por UPZ, conforme a la Ley</w:t>
            </w:r>
          </w:p>
        </w:tc>
      </w:tr>
      <w:tr>
        <w:trPr>
          <w:trHeight w:hRule="exact" w:val="240"/>
        </w:trPr>
        <w:tc>
          <w:tcPr>
            <w:tcW w:type="dxa" w:w="12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" cy="381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38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4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4" w:after="0"/>
              <w:ind w:left="74" w:right="0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Meses 3 a 6: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piloto del registro ciudadano en Usme, Ciudad Bolívar y</w:t>
            </w:r>
          </w:p>
        </w:tc>
        <w:tc>
          <w:tcPr>
            <w:tcW w:type="dxa" w:w="5264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450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1581 de 2012.</w:t>
            </w:r>
          </w:p>
        </w:tc>
      </w:tr>
      <w:tr>
        <w:trPr>
          <w:trHeight w:hRule="exact" w:val="200"/>
        </w:trPr>
        <w:tc>
          <w:tcPr>
            <w:tcW w:type="dxa" w:w="5064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198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Bosa, las tres primeras del Índice de Brecha, con línea base y grupo de</w:t>
            </w:r>
          </w:p>
        </w:tc>
        <w:tc>
          <w:tcPr>
            <w:tcW w:type="dxa" w:w="38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6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50800" cy="381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38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66" w:right="0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Un reporte no es una denuncia: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es un dato estadístico, se publica</w:t>
            </w:r>
          </w:p>
        </w:tc>
      </w:tr>
      <w:tr>
        <w:trPr>
          <w:trHeight w:hRule="exact" w:val="220"/>
        </w:trPr>
        <w:tc>
          <w:tcPr>
            <w:tcW w:type="dxa" w:w="5064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198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comparación.</w:t>
            </w:r>
          </w:p>
        </w:tc>
        <w:tc>
          <w:tcPr>
            <w:tcW w:type="dxa" w:w="5264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450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agregado y se marca como autorreporte.</w:t>
            </w:r>
          </w:p>
        </w:tc>
      </w:tr>
      <w:tr>
        <w:trPr>
          <w:trHeight w:hRule="exact" w:val="220"/>
        </w:trPr>
        <w:tc>
          <w:tcPr>
            <w:tcW w:type="dxa" w:w="12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" cy="381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38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4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74" w:right="0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Meses 6 a 12: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extender a las 19 localidades urbanas, conectar con los</w:t>
            </w:r>
          </w:p>
        </w:tc>
        <w:tc>
          <w:tcPr>
            <w:tcW w:type="dxa" w:w="38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0" w:after="0"/>
              <w:ind w:left="0" w:right="6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50800" cy="381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38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66" w:right="0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Sesgo de quien reporta: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el autorreporte no es una muestra</w:t>
            </w:r>
          </w:p>
        </w:tc>
      </w:tr>
      <w:tr>
        <w:trPr>
          <w:trHeight w:hRule="exact" w:val="200"/>
        </w:trPr>
        <w:tc>
          <w:tcPr>
            <w:tcW w:type="dxa" w:w="5064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0" w:right="0" w:firstLine="0"/>
              <w:jc w:val="center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canales oficiales de denuncia y calibrar con la encuesta de victimización</w:t>
            </w:r>
          </w:p>
        </w:tc>
        <w:tc>
          <w:tcPr>
            <w:tcW w:type="dxa" w:w="5264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450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representativa (llega más de quien usa la herramienta), así que se calibra</w:t>
            </w:r>
          </w:p>
        </w:tc>
      </w:tr>
      <w:tr>
        <w:trPr>
          <w:trHeight w:hRule="exact" w:val="220"/>
        </w:trPr>
        <w:tc>
          <w:tcPr>
            <w:tcW w:type="dxa" w:w="5064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198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por UPL (estrategia 4).</w:t>
            </w:r>
          </w:p>
        </w:tc>
        <w:tc>
          <w:tcPr>
            <w:tcW w:type="dxa" w:w="5264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450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con la encuesta por UPL antes de comparar territorios.</w:t>
            </w:r>
          </w:p>
        </w:tc>
      </w:tr>
      <w:tr>
        <w:trPr>
          <w:trHeight w:hRule="exact" w:val="220"/>
        </w:trPr>
        <w:tc>
          <w:tcPr>
            <w:tcW w:type="dxa" w:w="5064"/>
            <w:gridSpan w:val="5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46" w:after="0"/>
              <w:ind w:left="0" w:right="0" w:firstLine="0"/>
              <w:jc w:val="left"/>
            </w:pPr>
            <w:r>
              <w:rPr>
                <w:rFonts w:ascii="Segoe UI" w:hAnsi="Segoe UI" w:eastAsia="Segoe UI"/>
                <w:b/>
                <w:i w:val="0"/>
                <w:color w:val="1E1E1E"/>
                <w:sz w:val="16"/>
              </w:rPr>
              <w:t>Cómo se mide si funciona</w:t>
            </w:r>
          </w:p>
        </w:tc>
        <w:tc>
          <w:tcPr>
            <w:tcW w:type="dxa" w:w="384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6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50800" cy="381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38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66" w:right="0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Interoperabilidad: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llaves oficiales de localidad, UPZ y UPL (IDECA),</w:t>
            </w:r>
          </w:p>
        </w:tc>
      </w:tr>
      <w:tr>
        <w:trPr>
          <w:trHeight w:hRule="exact" w:val="198"/>
        </w:trPr>
        <w:tc>
          <w:tcPr>
            <w:tcW w:type="dxa" w:w="4710"/>
            <w:gridSpan w:val="5"/>
            <w:vMerge/>
            <w:tcBorders/>
          </w:tcPr>
          <w:p/>
        </w:tc>
        <w:tc>
          <w:tcPr>
            <w:tcW w:type="dxa" w:w="942"/>
            <w:vMerge/>
            <w:tcBorders/>
          </w:tcPr>
          <w:p/>
        </w:tc>
        <w:tc>
          <w:tcPr>
            <w:tcW w:type="dxa" w:w="488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0" w:right="0" w:firstLine="0"/>
              <w:jc w:val="center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formatos abiertos y metadatos con fecha de corte y cambios de método.</w:t>
            </w:r>
          </w:p>
        </w:tc>
      </w:tr>
      <w:tr>
        <w:trPr>
          <w:trHeight w:hRule="exact" w:val="240"/>
        </w:trPr>
        <w:tc>
          <w:tcPr>
            <w:tcW w:type="dxa" w:w="12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" cy="508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4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74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Reportes por UPZ y porcentaje que termina en denuncia formal.</w:t>
            </w:r>
          </w:p>
        </w:tc>
        <w:tc>
          <w:tcPr>
            <w:tcW w:type="dxa" w:w="38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0" w:right="6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50800" cy="381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38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4" w:after="0"/>
              <w:ind w:left="0" w:right="0" w:firstLine="0"/>
              <w:jc w:val="center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Validar antes de publicar: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ninguna serie entra al tablero sin pasar la regla</w:t>
            </w:r>
          </w:p>
        </w:tc>
      </w:tr>
      <w:tr>
        <w:trPr>
          <w:trHeight w:hRule="exact" w:val="202"/>
        </w:trPr>
        <w:tc>
          <w:tcPr>
            <w:tcW w:type="dxa" w:w="12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" cy="508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4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0" w:after="0"/>
              <w:ind w:left="74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Cifra oculta por UPZ, actualizada cada mes.</w:t>
            </w:r>
          </w:p>
        </w:tc>
        <w:tc>
          <w:tcPr>
            <w:tcW w:type="dxa" w:w="5264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" w:after="0"/>
              <w:ind w:left="450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de comparabilidad (estrategia 1).</w:t>
            </w:r>
          </w:p>
        </w:tc>
      </w:tr>
      <w:tr>
        <w:trPr>
          <w:trHeight w:hRule="exact" w:val="220"/>
        </w:trPr>
        <w:tc>
          <w:tcPr>
            <w:tcW w:type="dxa" w:w="12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" cy="508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204"/>
            <w:gridSpan w:val="10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74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Días entre el corte de una fuente y su publicación ya cruzada.</w:t>
            </w:r>
          </w:p>
        </w:tc>
      </w:tr>
      <w:tr>
        <w:trPr>
          <w:trHeight w:hRule="exact" w:val="278"/>
        </w:trPr>
        <w:tc>
          <w:tcPr>
            <w:tcW w:type="dxa" w:w="12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" cy="508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204"/>
            <w:gridSpan w:val="10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74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Cambios de método detectados y documentados antes de publicar.</w:t>
            </w:r>
          </w:p>
        </w:tc>
      </w:tr>
    </w:tbl>
    <w:p>
      <w:pPr>
        <w:autoSpaceDN w:val="0"/>
        <w:autoSpaceDE w:val="0"/>
        <w:widowControl/>
        <w:spacing w:line="245" w:lineRule="auto" w:before="42" w:after="0"/>
        <w:ind w:left="16" w:right="288" w:firstLine="0"/>
        <w:jc w:val="left"/>
      </w:pP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La propuesta complementa los canales y sistemas que ya existen; no evalúa a ninguna entidad. Su valor está en conectar lo que hoy se publica por separado y en medir lo que hoy no se 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>registra.</w:t>
      </w:r>
    </w:p>
    <w:p>
      <w:pPr>
        <w:autoSpaceDN w:val="0"/>
        <w:tabs>
          <w:tab w:pos="9914" w:val="left"/>
        </w:tabs>
        <w:autoSpaceDE w:val="0"/>
        <w:widowControl/>
        <w:spacing w:line="240" w:lineRule="auto" w:before="512" w:after="0"/>
        <w:ind w:left="14" w:right="0" w:firstLine="0"/>
        <w:jc w:val="left"/>
      </w:pPr>
      <w:r>
        <w:rPr>
          <w:w w:val="97.07142966134208"/>
          <w:rFonts w:ascii="Segoe UI" w:hAnsi="Segoe UI" w:eastAsia="Segoe UI"/>
          <w:b w:val="0"/>
          <w:i w:val="0"/>
          <w:color w:val="8A8A8A"/>
          <w:sz w:val="14"/>
        </w:rPr>
        <w:t xml:space="preserve">El miedo que no baja · Informe técnico · Equipo #16 The data squad · Bogotá DataJam Edición 5 </w:t>
      </w:r>
      <w:r>
        <w:tab/>
      </w:r>
      <w:r>
        <w:rPr>
          <w:w w:val="97.07142966134208"/>
          <w:rFonts w:ascii="Segoe UI" w:hAnsi="Segoe UI" w:eastAsia="Segoe UI"/>
          <w:b w:val="0"/>
          <w:i w:val="0"/>
          <w:color w:val="8A8A8A"/>
          <w:sz w:val="14"/>
        </w:rPr>
        <w:t>14 / 16</w:t>
      </w:r>
    </w:p>
    <w:p>
      <w:pPr>
        <w:sectPr>
          <w:pgSz w:w="11899" w:h="16838"/>
          <w:pgMar w:top="382" w:right="756" w:bottom="152" w:left="7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2"/>
        <w:ind w:left="0" w:right="0"/>
      </w:pPr>
    </w:p>
    <w:p>
      <w:pPr>
        <w:autoSpaceDN w:val="0"/>
        <w:autoSpaceDE w:val="0"/>
        <w:widowControl/>
        <w:spacing w:line="319" w:lineRule="auto" w:before="10" w:after="70"/>
        <w:ind w:left="16" w:right="2448" w:firstLine="0"/>
        <w:jc w:val="left"/>
      </w:pPr>
      <w:r>
        <w:rPr>
          <w:w w:val="98.72159604673033"/>
          <w:rFonts w:ascii="Montserrat Thin ExtraBold" w:hAnsi="Montserrat Thin ExtraBold" w:eastAsia="Montserrat Thin ExtraBold"/>
          <w:b/>
          <w:i w:val="0"/>
          <w:color w:val="767676"/>
          <w:sz w:val="27"/>
        </w:rPr>
        <w:t>8</w:t>
      </w:r>
      <w:r>
        <w:rPr>
          <w:w w:val="98.72159604673033"/>
          <w:rFonts w:ascii="Montserrat Thin ExtraBold" w:hAnsi="Montserrat Thin ExtraBold" w:eastAsia="Montserrat Thin ExtraBold"/>
          <w:b/>
          <w:i w:val="0"/>
          <w:color w:val="BF0A00"/>
          <w:sz w:val="27"/>
        </w:rPr>
        <w:t xml:space="preserve"> Limitaciones y amenazas a la validez </w:t>
      </w:r>
      <w:r>
        <w:br/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Las agrupamos por el tipo de conclusión que pueden afectar. Para cada una indicamos qué hicimos y qué riesgo queda.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2591"/>
        <w:gridCol w:w="2591"/>
        <w:gridCol w:w="2591"/>
        <w:gridCol w:w="2591"/>
      </w:tblGrid>
      <w:tr>
        <w:trPr>
          <w:trHeight w:hRule="exact" w:val="226"/>
        </w:trPr>
        <w:tc>
          <w:tcPr>
            <w:tcW w:type="dxa" w:w="1424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424"/>
            </w:tblGrid>
            <w:tr>
              <w:trPr>
                <w:trHeight w:hRule="exact" w:val="206"/>
              </w:trPr>
              <w:tc>
                <w:tcPr>
                  <w:tcW w:type="dxa" w:w="864"/>
                  <w:tcBorders/>
                  <w:shd w:fill="ab0e2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66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FFFFFF"/>
                      <w:sz w:val="12"/>
                    </w:rPr>
                    <w:t>Tipo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190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Amenaza</w:t>
            </w:r>
          </w:p>
        </w:tc>
        <w:tc>
          <w:tcPr>
            <w:tcW w:type="dxa" w:w="32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70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Qué hicimos</w:t>
            </w:r>
          </w:p>
        </w:tc>
        <w:tc>
          <w:tcPr>
            <w:tcW w:type="dxa" w:w="248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72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Riesgo que queda</w:t>
            </w:r>
          </w:p>
        </w:tc>
      </w:tr>
      <w:tr>
        <w:trPr>
          <w:trHeight w:hRule="exact" w:val="176"/>
        </w:trPr>
        <w:tc>
          <w:tcPr>
            <w:tcW w:type="dxa" w:w="1424"/>
            <w:vMerge w:val="restart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Validez interna</w:t>
            </w:r>
          </w:p>
        </w:tc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Asociación, no causalidad: no hay asignación aleatoria</w:t>
            </w:r>
          </w:p>
        </w:tc>
        <w:tc>
          <w:tcPr>
            <w:tcW w:type="dxa" w:w="32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62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Controles de perfil, efectos fijos de localidad, varias</w:t>
            </w:r>
          </w:p>
        </w:tc>
        <w:tc>
          <w:tcPr>
            <w:tcW w:type="dxa" w:w="248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6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Los AME y los escenarios no son efectos</w:t>
            </w:r>
          </w:p>
        </w:tc>
      </w:tr>
      <w:tr>
        <w:trPr>
          <w:trHeight w:hRule="exact" w:val="204"/>
        </w:trPr>
        <w:tc>
          <w:tcPr>
            <w:tcW w:type="dxa" w:w="2591"/>
            <w:vMerge/>
            <w:tcBorders>
              <w:bottom w:sz="4.7999999999999545" w:val="single" w:color="#E3E3E3"/>
            </w:tcBorders>
          </w:tcPr>
          <w:p/>
        </w:tc>
        <w:tc>
          <w:tcPr>
            <w:tcW w:type="dxa" w:w="3220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8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y puede haber confusión territorial.</w:t>
            </w:r>
          </w:p>
        </w:tc>
        <w:tc>
          <w:tcPr>
            <w:tcW w:type="dxa" w:w="3200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2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especificaciones y modelos flexibles.</w:t>
            </w:r>
          </w:p>
        </w:tc>
        <w:tc>
          <w:tcPr>
            <w:tcW w:type="dxa" w:w="2484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causales.</w:t>
            </w:r>
          </w:p>
        </w:tc>
      </w:tr>
      <w:tr>
        <w:trPr>
          <w:trHeight w:hRule="exact" w:val="176"/>
        </w:trPr>
        <w:tc>
          <w:tcPr>
            <w:tcW w:type="dxa" w:w="1424"/>
            <w:vMerge w:val="restart"/>
            <w:tcBorders>
              <w:top w:sz="4.7999999999999545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424"/>
            </w:tblGrid>
            <w:tr>
              <w:trPr>
                <w:trHeight w:hRule="exact" w:val="526"/>
              </w:trPr>
              <w:tc>
                <w:tcPr>
                  <w:tcW w:type="dxa" w:w="114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58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1E1E1E"/>
                      <w:sz w:val="12"/>
                    </w:rPr>
                    <w:t>Validez interna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220"/>
            <w:tcBorders>
              <w:top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" w:after="0"/>
              <w:ind w:left="18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Sesgo de método común: alumbrado y ventas</w:t>
            </w:r>
          </w:p>
        </w:tc>
        <w:tc>
          <w:tcPr>
            <w:tcW w:type="dxa" w:w="3200"/>
            <w:tcBorders>
              <w:top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" w:after="0"/>
              <w:ind w:left="62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Modelo principal solo con hechos de otras preguntas;</w:t>
            </w:r>
          </w:p>
        </w:tc>
        <w:tc>
          <w:tcPr>
            <w:tcW w:type="dxa" w:w="2484"/>
            <w:tcBorders>
              <w:top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" w:after="0"/>
              <w:ind w:left="6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El peso del alumbrado en los escenarios</w:t>
            </w:r>
          </w:p>
        </w:tc>
      </w:tr>
      <w:tr>
        <w:trPr>
          <w:trHeight w:hRule="exact" w:val="160"/>
        </w:trPr>
        <w:tc>
          <w:tcPr>
            <w:tcW w:type="dxa" w:w="2591"/>
            <w:vMerge/>
            <w:tcBorders>
              <w:top w:sz="4.7999999999999545" w:val="single" w:color="#E3E3E3"/>
              <w:bottom w:sz="5.599999999999909" w:val="single" w:color="#E3E3E3"/>
            </w:tcBorders>
          </w:tcPr>
          <w:p/>
        </w:tc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8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informales se califican en la misma batería que la</w:t>
            </w:r>
          </w:p>
        </w:tc>
        <w:tc>
          <w:tcPr>
            <w:tcW w:type="dxa" w:w="3200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" w:after="0"/>
              <w:ind w:left="62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calificaciones reportadas aparte.</w:t>
            </w:r>
          </w:p>
        </w:tc>
        <w:tc>
          <w:tcPr>
            <w:tcW w:type="dxa" w:w="2484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" w:after="0"/>
              <w:ind w:left="6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está probablemente sobrestimado.</w:t>
            </w:r>
          </w:p>
        </w:tc>
      </w:tr>
      <w:tr>
        <w:trPr>
          <w:trHeight w:hRule="exact" w:val="196"/>
        </w:trPr>
        <w:tc>
          <w:tcPr>
            <w:tcW w:type="dxa" w:w="2591"/>
            <w:vMerge/>
            <w:tcBorders>
              <w:top w:sz="4.7999999999999545" w:val="single" w:color="#E3E3E3"/>
              <w:bottom w:sz="5.599999999999909" w:val="single" w:color="#E3E3E3"/>
            </w:tcBorders>
          </w:tcPr>
          <w:p/>
        </w:tc>
        <w:tc>
          <w:tcPr>
            <w:tcW w:type="dxa" w:w="322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8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seguridad de la zona.</w:t>
            </w:r>
          </w:p>
        </w:tc>
        <w:tc>
          <w:tcPr>
            <w:tcW w:type="dxa" w:w="2591"/>
            <w:vMerge/>
            <w:tcBorders>
              <w:bottom w:sz="5.599999999999909" w:val="single" w:color="#E3E3E3"/>
            </w:tcBorders>
          </w:tcPr>
          <w:p/>
        </w:tc>
        <w:tc>
          <w:tcPr>
            <w:tcW w:type="dxa" w:w="2591"/>
            <w:vMerge/>
            <w:tcBorders>
              <w:bottom w:sz="5.599999999999909" w:val="single" w:color="#E3E3E3"/>
            </w:tcBorders>
          </w:tcPr>
          <w:p/>
        </w:tc>
      </w:tr>
      <w:tr>
        <w:trPr>
          <w:trHeight w:hRule="exact" w:val="184"/>
        </w:trPr>
        <w:tc>
          <w:tcPr>
            <w:tcW w:type="dxa" w:w="1424"/>
            <w:vMerge w:val="restart"/>
            <w:tcBorders>
              <w:top w:sz="5.599999999999909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Medición</w:t>
            </w:r>
          </w:p>
        </w:tc>
        <w:tc>
          <w:tcPr>
            <w:tcW w:type="dxa" w:w="322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18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Quiebre de la capa SCJ en los hurtos; método de 2018-</w:t>
            </w:r>
          </w:p>
        </w:tc>
        <w:tc>
          <w:tcPr>
            <w:tcW w:type="dxa" w:w="320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62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Validación con SIEDCO, Medicina Legal, ECSC y EPV;</w:t>
            </w:r>
          </w:p>
        </w:tc>
        <w:tc>
          <w:tcPr>
            <w:tcW w:type="dxa" w:w="2484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La causa del quiebre (doble conteo) es una</w:t>
            </w:r>
          </w:p>
        </w:tc>
      </w:tr>
      <w:tr>
        <w:trPr>
          <w:trHeight w:hRule="exact" w:val="204"/>
        </w:trPr>
        <w:tc>
          <w:tcPr>
            <w:tcW w:type="dxa" w:w="2591"/>
            <w:vMerge/>
            <w:tcBorders>
              <w:top w:sz="5.599999999999909" w:val="single" w:color="#E3E3E3"/>
              <w:bottom w:sz="4.7999999999999545" w:val="single" w:color="#E3E3E3"/>
            </w:tcBorders>
          </w:tcPr>
          <w:p/>
        </w:tc>
        <w:tc>
          <w:tcPr>
            <w:tcW w:type="dxa" w:w="3220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8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2022 no documentado.</w:t>
            </w:r>
          </w:p>
        </w:tc>
        <w:tc>
          <w:tcPr>
            <w:tcW w:type="dxa" w:w="3200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2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tendencias solo en la ventana comparable.</w:t>
            </w:r>
          </w:p>
        </w:tc>
        <w:tc>
          <w:tcPr>
            <w:tcW w:type="dxa" w:w="2484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hipótesis.</w:t>
            </w:r>
          </w:p>
        </w:tc>
      </w:tr>
      <w:tr>
        <w:trPr>
          <w:trHeight w:hRule="exact" w:val="176"/>
        </w:trPr>
        <w:tc>
          <w:tcPr>
            <w:tcW w:type="dxa" w:w="1424"/>
            <w:vMerge w:val="restart"/>
            <w:tcBorders>
              <w:top w:sz="4.7999999999999545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424"/>
            </w:tblGrid>
            <w:tr>
              <w:trPr>
                <w:trHeight w:hRule="exact" w:val="514"/>
              </w:trPr>
              <w:tc>
                <w:tcPr>
                  <w:tcW w:type="dxa" w:w="98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" w:after="0"/>
                    <w:ind w:left="58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1E1E1E"/>
                      <w:sz w:val="12"/>
                    </w:rPr>
                    <w:t>Medición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220"/>
            <w:tcBorders>
              <w:top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" w:after="0"/>
              <w:ind w:left="18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El registro son denuncias; SIVIM cuenta casos</w:t>
            </w:r>
          </w:p>
        </w:tc>
        <w:tc>
          <w:tcPr>
            <w:tcW w:type="dxa" w:w="3200"/>
            <w:tcBorders>
              <w:top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" w:after="0"/>
              <w:ind w:left="62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Cifra oculta con tres encuestas; lectura del SIVIM por</w:t>
            </w:r>
          </w:p>
        </w:tc>
        <w:tc>
          <w:tcPr>
            <w:tcW w:type="dxa" w:w="2484"/>
            <w:tcBorders>
              <w:top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" w:after="0"/>
              <w:ind w:left="6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No se puede separar cuánto del aumento</w:t>
            </w:r>
          </w:p>
        </w:tc>
      </w:tr>
      <w:tr>
        <w:trPr>
          <w:trHeight w:hRule="exact" w:val="160"/>
        </w:trPr>
        <w:tc>
          <w:tcPr>
            <w:tcW w:type="dxa" w:w="2591"/>
            <w:vMerge/>
            <w:tcBorders>
              <w:top w:sz="4.7999999999999545" w:val="single" w:color="#E3E3E3"/>
              <w:bottom w:sz="5.599999999999909" w:val="single" w:color="#E3E3E3"/>
            </w:tcBorders>
          </w:tcPr>
          <w:p/>
        </w:tc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8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notificados, no personas, y desde 2022 crece la</w:t>
            </w:r>
          </w:p>
        </w:tc>
        <w:tc>
          <w:tcPr>
            <w:tcW w:type="dxa" w:w="3200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" w:after="0"/>
              <w:ind w:left="62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grupo de edad y lugar.</w:t>
            </w:r>
          </w:p>
        </w:tc>
        <w:tc>
          <w:tcPr>
            <w:tcW w:type="dxa" w:w="2484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" w:after="0"/>
              <w:ind w:left="6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SIVIM es violencia y cuánto notificación.</w:t>
            </w:r>
          </w:p>
        </w:tc>
      </w:tr>
      <w:tr>
        <w:trPr>
          <w:trHeight w:hRule="exact" w:val="196"/>
        </w:trPr>
        <w:tc>
          <w:tcPr>
            <w:tcW w:type="dxa" w:w="2591"/>
            <w:vMerge/>
            <w:tcBorders>
              <w:top w:sz="4.7999999999999545" w:val="single" w:color="#E3E3E3"/>
              <w:bottom w:sz="5.599999999999909" w:val="single" w:color="#E3E3E3"/>
            </w:tcBorders>
          </w:tcPr>
          <w:p/>
        </w:tc>
        <w:tc>
          <w:tcPr>
            <w:tcW w:type="dxa" w:w="322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" w:after="0"/>
              <w:ind w:left="18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notificación escolar.</w:t>
            </w:r>
          </w:p>
        </w:tc>
        <w:tc>
          <w:tcPr>
            <w:tcW w:type="dxa" w:w="2591"/>
            <w:vMerge/>
            <w:tcBorders>
              <w:bottom w:sz="5.599999999999909" w:val="single" w:color="#E3E3E3"/>
            </w:tcBorders>
          </w:tcPr>
          <w:p/>
        </w:tc>
        <w:tc>
          <w:tcPr>
            <w:tcW w:type="dxa" w:w="2591"/>
            <w:vMerge/>
            <w:tcBorders>
              <w:bottom w:sz="5.599999999999909" w:val="single" w:color="#E3E3E3"/>
            </w:tcBorders>
          </w:tcPr>
          <w:p/>
        </w:tc>
      </w:tr>
      <w:tr>
        <w:trPr>
          <w:trHeight w:hRule="exact" w:val="184"/>
        </w:trPr>
        <w:tc>
          <w:tcPr>
            <w:tcW w:type="dxa" w:w="1424"/>
            <w:vMerge w:val="restart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Medición</w:t>
            </w:r>
          </w:p>
        </w:tc>
        <w:tc>
          <w:tcPr>
            <w:tcW w:type="dxa" w:w="322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Las encuestas de victimización no coinciden en nivel</w:t>
            </w:r>
          </w:p>
        </w:tc>
        <w:tc>
          <w:tcPr>
            <w:tcW w:type="dxa" w:w="320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Rango de 1,8 a 3,0 de cada 10 en lugar de un valor único;</w:t>
            </w:r>
          </w:p>
        </w:tc>
        <w:tc>
          <w:tcPr>
            <w:tcW w:type="dxa" w:w="2484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El nivel exacto del subregistro es incierto; la</w:t>
            </w:r>
          </w:p>
        </w:tc>
      </w:tr>
      <w:tr>
        <w:trPr>
          <w:trHeight w:hRule="exact" w:val="140"/>
        </w:trPr>
        <w:tc>
          <w:tcPr>
            <w:tcW w:type="dxa" w:w="2591"/>
            <w:vMerge/>
            <w:tcBorders>
              <w:top w:sz="5.599999999999909" w:val="single" w:color="#E3E3E3"/>
              <w:bottom w:sz="5.599999999999909" w:val="single" w:color="#E3E3E3"/>
            </w:tcBorders>
          </w:tcPr>
          <w:p/>
        </w:tc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(EMV 24,6 %, ECSC 14,7 %, EPV 15,3 %). La cifra oculta</w:t>
            </w:r>
          </w:p>
        </w:tc>
        <w:tc>
          <w:tcPr>
            <w:tcW w:type="dxa" w:w="3200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2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lectura como orden de magnitud.</w:t>
            </w:r>
          </w:p>
        </w:tc>
        <w:tc>
          <w:tcPr>
            <w:tcW w:type="dxa" w:w="2484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conclusión no cambia.</w:t>
            </w:r>
          </w:p>
        </w:tc>
      </w:tr>
      <w:tr>
        <w:trPr>
          <w:trHeight w:hRule="exact" w:val="224"/>
        </w:trPr>
        <w:tc>
          <w:tcPr>
            <w:tcW w:type="dxa" w:w="2591"/>
            <w:vMerge/>
            <w:tcBorders>
              <w:top w:sz="5.599999999999909" w:val="single" w:color="#E3E3E3"/>
              <w:bottom w:sz="5.599999999999909" w:val="single" w:color="#E3E3E3"/>
            </w:tcBorders>
          </w:tcPr>
          <w:p/>
        </w:tc>
        <w:tc>
          <w:tcPr>
            <w:tcW w:type="dxa" w:w="322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18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compara personas con hechos.</w:t>
            </w:r>
          </w:p>
        </w:tc>
        <w:tc>
          <w:tcPr>
            <w:tcW w:type="dxa" w:w="2591"/>
            <w:vMerge/>
            <w:tcBorders>
              <w:bottom w:sz="5.599999999999909" w:val="single" w:color="#E3E3E3"/>
            </w:tcBorders>
          </w:tcPr>
          <w:p/>
        </w:tc>
        <w:tc>
          <w:tcPr>
            <w:tcW w:type="dxa" w:w="2591"/>
            <w:vMerge/>
            <w:tcBorders>
              <w:bottom w:sz="5.599999999999909" w:val="single" w:color="#E3E3E3"/>
            </w:tcBorders>
          </w:tcPr>
          <w:p/>
        </w:tc>
      </w:tr>
      <w:tr>
        <w:trPr>
          <w:trHeight w:hRule="exact" w:val="176"/>
        </w:trPr>
        <w:tc>
          <w:tcPr>
            <w:tcW w:type="dxa" w:w="1424"/>
            <w:vMerge w:val="restart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424"/>
            </w:tblGrid>
            <w:tr>
              <w:trPr>
                <w:trHeight w:hRule="exact" w:val="688"/>
              </w:trPr>
              <w:tc>
                <w:tcPr>
                  <w:tcW w:type="dxa" w:w="98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0" w:after="0"/>
                    <w:ind w:left="58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1E1E1E"/>
                      <w:sz w:val="12"/>
                    </w:rPr>
                    <w:t>Medición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22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La ECSC no tiene 2022 ni 2024-2026 y cambió el mes</w:t>
            </w:r>
          </w:p>
        </w:tc>
        <w:tc>
          <w:tcPr>
            <w:tcW w:type="dxa" w:w="320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" w:after="0"/>
              <w:ind w:left="62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Contraste formal 2021-2023; cada cifra de la CCB con</w:t>
            </w:r>
          </w:p>
        </w:tc>
        <w:tc>
          <w:tcPr>
            <w:tcW w:type="dxa" w:w="2484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Si la recordación sesga, sesga hacia menos</w:t>
            </w:r>
          </w:p>
        </w:tc>
      </w:tr>
      <w:tr>
        <w:trPr>
          <w:trHeight w:hRule="exact" w:val="160"/>
        </w:trPr>
        <w:tc>
          <w:tcPr>
            <w:tcW w:type="dxa" w:w="2591"/>
            <w:vMerge/>
            <w:tcBorders>
              <w:top w:sz="5.599999999999909" w:val="single" w:color="#E3E3E3"/>
              <w:bottom w:sz="5.599999999999909" w:val="single" w:color="#E3E3E3"/>
            </w:tcBorders>
          </w:tcPr>
          <w:p/>
        </w:tc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de campo en 2019; en 2023 la recordación es de 10 a</w:t>
            </w:r>
          </w:p>
        </w:tc>
        <w:tc>
          <w:tcPr>
            <w:tcW w:type="dxa" w:w="32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2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documento, página y gráfico en</w:t>
            </w:r>
          </w:p>
        </w:tc>
        <w:tc>
          <w:tcPr>
            <w:tcW w:type="dxa" w:w="248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victimización, lo que refuerza que el delito</w:t>
            </w:r>
          </w:p>
        </w:tc>
      </w:tr>
      <w:tr>
        <w:trPr>
          <w:trHeight w:hRule="exact" w:val="140"/>
        </w:trPr>
        <w:tc>
          <w:tcPr>
            <w:tcW w:type="dxa" w:w="2591"/>
            <w:vMerge/>
            <w:tcBorders>
              <w:top w:sz="5.599999999999909" w:val="single" w:color="#E3E3E3"/>
              <w:bottom w:sz="5.599999999999909" w:val="single" w:color="#E3E3E3"/>
            </w:tcBorders>
          </w:tcPr>
          <w:p/>
        </w:tc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8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28 meses. La EPV no publica errores por indicador y sus</w:t>
            </w:r>
          </w:p>
        </w:tc>
        <w:tc>
          <w:tcPr>
            <w:tcW w:type="dxa" w:w="3200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2" w:right="0" w:firstLine="0"/>
              <w:jc w:val="left"/>
            </w:pPr>
            <w:r>
              <w:rPr>
                <w:w w:val="101.77298459139736"/>
                <w:rFonts w:ascii="Consolas" w:hAnsi="Consolas" w:eastAsia="Consolas"/>
                <w:b w:val="0"/>
                <w:i w:val="0"/>
                <w:color w:val="4B4B4B"/>
                <w:sz w:val="11"/>
              </w:rPr>
              <w:t>victimizacion_transcritos.csv</w:t>
            </w: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.</w:t>
            </w:r>
          </w:p>
        </w:tc>
        <w:tc>
          <w:tcPr>
            <w:tcW w:type="dxa" w:w="2484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no cayó.</w:t>
            </w:r>
          </w:p>
        </w:tc>
      </w:tr>
      <w:tr>
        <w:trPr>
          <w:trHeight w:hRule="exact" w:val="216"/>
        </w:trPr>
        <w:tc>
          <w:tcPr>
            <w:tcW w:type="dxa" w:w="2591"/>
            <w:vMerge/>
            <w:tcBorders>
              <w:top w:sz="5.599999999999909" w:val="single" w:color="#E3E3E3"/>
              <w:bottom w:sz="5.599999999999909" w:val="single" w:color="#E3E3E3"/>
            </w:tcBorders>
          </w:tcPr>
          <w:p/>
        </w:tc>
        <w:tc>
          <w:tcPr>
            <w:tcW w:type="dxa" w:w="322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18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cifras se transcribieron de gráficos.</w:t>
            </w:r>
          </w:p>
        </w:tc>
        <w:tc>
          <w:tcPr>
            <w:tcW w:type="dxa" w:w="2591"/>
            <w:vMerge/>
            <w:tcBorders>
              <w:bottom w:sz="5.599999999999909" w:val="single" w:color="#E3E3E3"/>
            </w:tcBorders>
          </w:tcPr>
          <w:p/>
        </w:tc>
        <w:tc>
          <w:tcPr>
            <w:tcW w:type="dxa" w:w="2591"/>
            <w:vMerge/>
            <w:tcBorders>
              <w:bottom w:sz="5.599999999999909" w:val="single" w:color="#E3E3E3"/>
            </w:tcBorders>
          </w:tcPr>
          <w:p/>
        </w:tc>
      </w:tr>
      <w:tr>
        <w:trPr>
          <w:trHeight w:hRule="exact" w:val="164"/>
        </w:trPr>
        <w:tc>
          <w:tcPr>
            <w:tcW w:type="dxa" w:w="1424"/>
            <w:vMerge w:val="restart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Medición</w:t>
            </w:r>
          </w:p>
        </w:tc>
        <w:tc>
          <w:tcPr>
            <w:tcW w:type="dxa" w:w="322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Luminarias instaladas no son luz. La auditoría nocturna</w:t>
            </w:r>
          </w:p>
        </w:tc>
        <w:tc>
          <w:tcPr>
            <w:tcW w:type="dxa" w:w="320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2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Sensibilidad con la percepción del alumbrado y la</w:t>
            </w:r>
          </w:p>
        </w:tc>
        <w:tc>
          <w:tcPr>
            <w:tcW w:type="dxa" w:w="2484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No hay datos abiertos de luminarias</w:t>
            </w:r>
          </w:p>
        </w:tc>
      </w:tr>
      <w:tr>
        <w:trPr>
          <w:trHeight w:hRule="exact" w:val="160"/>
        </w:trPr>
        <w:tc>
          <w:tcPr>
            <w:tcW w:type="dxa" w:w="2591"/>
            <w:vMerge/>
            <w:tcBorders>
              <w:top w:sz="5.599999999999909" w:val="single" w:color="#E3E3E3"/>
              <w:bottom w:sz="5.599999999999909" w:val="single" w:color="#E3E3E3"/>
            </w:tcBorders>
          </w:tcPr>
          <w:p/>
        </w:tc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de 2019 tiene efecto techo y su orden de localidades</w:t>
            </w:r>
          </w:p>
        </w:tc>
        <w:tc>
          <w:tcPr>
            <w:tcW w:type="dxa" w:w="3200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62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auditoría.</w:t>
            </w:r>
          </w:p>
        </w:tc>
        <w:tc>
          <w:tcPr>
            <w:tcW w:type="dxa" w:w="248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apagadas ni de niveles de iluminación</w:t>
            </w:r>
          </w:p>
        </w:tc>
      </w:tr>
      <w:tr>
        <w:trPr>
          <w:trHeight w:hRule="exact" w:val="210"/>
        </w:trPr>
        <w:tc>
          <w:tcPr>
            <w:tcW w:type="dxa" w:w="2591"/>
            <w:vMerge/>
            <w:tcBorders>
              <w:top w:sz="5.599999999999909" w:val="single" w:color="#E3E3E3"/>
              <w:bottom w:sz="5.599999999999909" w:val="single" w:color="#E3E3E3"/>
            </w:tcBorders>
          </w:tcPr>
          <w:p/>
        </w:tc>
        <w:tc>
          <w:tcPr>
            <w:tcW w:type="dxa" w:w="322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18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no se repite frente a 2016.</w:t>
            </w:r>
          </w:p>
        </w:tc>
        <w:tc>
          <w:tcPr>
            <w:tcW w:type="dxa" w:w="2591"/>
            <w:vMerge/>
            <w:tcBorders>
              <w:bottom w:sz="5.599999999999909" w:val="single" w:color="#E3E3E3"/>
            </w:tcBorders>
          </w:tcPr>
          <w:p/>
        </w:tc>
        <w:tc>
          <w:tcPr>
            <w:tcW w:type="dxa" w:w="2484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6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medidos.</w:t>
            </w:r>
          </w:p>
        </w:tc>
      </w:tr>
      <w:tr>
        <w:trPr>
          <w:trHeight w:hRule="exact" w:val="190"/>
        </w:trPr>
        <w:tc>
          <w:tcPr>
            <w:tcW w:type="dxa" w:w="1424"/>
            <w:vMerge w:val="restart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424"/>
            </w:tblGrid>
            <w:tr>
              <w:trPr>
                <w:trHeight w:hRule="exact" w:val="514"/>
              </w:trPr>
              <w:tc>
                <w:tcPr>
                  <w:tcW w:type="dxa" w:w="134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0" w:right="0" w:firstLine="0"/>
                    <w:jc w:val="center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1E1E1E"/>
                      <w:sz w:val="12"/>
                    </w:rPr>
                    <w:t>Conclusión estadística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22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18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Con 19 localidades las pruebas territoriales tienen poca</w:t>
            </w:r>
          </w:p>
        </w:tc>
        <w:tc>
          <w:tcPr>
            <w:tcW w:type="dxa" w:w="320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62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IC bootstrap, p por permutación y corrección BH; wild</w:t>
            </w:r>
          </w:p>
        </w:tc>
        <w:tc>
          <w:tcPr>
            <w:tcW w:type="dxa" w:w="2484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Un nulo territorial puede ocultar relaciones</w:t>
            </w:r>
          </w:p>
        </w:tc>
      </w:tr>
      <w:tr>
        <w:trPr>
          <w:trHeight w:hRule="exact" w:val="140"/>
        </w:trPr>
        <w:tc>
          <w:tcPr>
            <w:tcW w:type="dxa" w:w="2591"/>
            <w:vMerge/>
            <w:tcBorders>
              <w:top w:sz="5.599999999999909" w:val="single" w:color="#E3E3E3"/>
              <w:bottom w:sz="4.800000000000182" w:val="single" w:color="#E3E3E3"/>
            </w:tcBorders>
          </w:tcPr>
          <w:p/>
        </w:tc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8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potencia (80 % solo para |ρ| ≥ 0,60); muchas pruebas a</w:t>
            </w:r>
          </w:p>
        </w:tc>
        <w:tc>
          <w:tcPr>
            <w:tcW w:type="dxa" w:w="3200"/>
            <w:vMerge w:val="restart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2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cluster bootstrap para pocos conglomerados.</w:t>
            </w:r>
          </w:p>
        </w:tc>
        <w:tc>
          <w:tcPr>
            <w:tcW w:type="dxa" w:w="2484"/>
            <w:vMerge w:val="restart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moderadas.</w:t>
            </w:r>
          </w:p>
        </w:tc>
      </w:tr>
      <w:tr>
        <w:trPr>
          <w:trHeight w:hRule="exact" w:val="216"/>
        </w:trPr>
        <w:tc>
          <w:tcPr>
            <w:tcW w:type="dxa" w:w="2591"/>
            <w:vMerge/>
            <w:tcBorders>
              <w:top w:sz="5.599999999999909" w:val="single" w:color="#E3E3E3"/>
              <w:bottom w:sz="4.800000000000182" w:val="single" w:color="#E3E3E3"/>
            </w:tcBorders>
          </w:tcPr>
          <w:p/>
        </w:tc>
        <w:tc>
          <w:tcPr>
            <w:tcW w:type="dxa" w:w="3220"/>
            <w:tcBorders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18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la vez.</w:t>
            </w:r>
          </w:p>
        </w:tc>
        <w:tc>
          <w:tcPr>
            <w:tcW w:type="dxa" w:w="2591"/>
            <w:vMerge/>
            <w:tcBorders>
              <w:bottom w:sz="4.800000000000182" w:val="single" w:color="#E3E3E3"/>
            </w:tcBorders>
          </w:tcPr>
          <w:p/>
        </w:tc>
        <w:tc>
          <w:tcPr>
            <w:tcW w:type="dxa" w:w="2591"/>
            <w:vMerge/>
            <w:tcBorders>
              <w:bottom w:sz="4.800000000000182" w:val="single" w:color="#E3E3E3"/>
            </w:tcBorders>
          </w:tcPr>
          <w:p/>
        </w:tc>
      </w:tr>
      <w:tr>
        <w:trPr>
          <w:trHeight w:hRule="exact" w:val="164"/>
        </w:trPr>
        <w:tc>
          <w:tcPr>
            <w:tcW w:type="dxa" w:w="1424"/>
            <w:vMerge w:val="restart"/>
            <w:tcBorders>
              <w:top w:sz="4.800000000000182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Conclusión estadística</w:t>
            </w:r>
          </w:p>
        </w:tc>
        <w:tc>
          <w:tcPr>
            <w:tcW w:type="dxa" w:w="3220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8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Índices con un componente compartido: el IBS y la cifra</w:t>
            </w:r>
          </w:p>
        </w:tc>
        <w:tc>
          <w:tcPr>
            <w:tcW w:type="dxa" w:w="3200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2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Spearman parcial (−0,02) y prueba directa (0,16); H2 se</w:t>
            </w:r>
          </w:p>
        </w:tc>
        <w:tc>
          <w:tcPr>
            <w:tcW w:type="dxa" w:w="2484"/>
            <w:tcBorders>
              <w:top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El IBS sirve para ordenar territorios, no</w:t>
            </w:r>
          </w:p>
        </w:tc>
      </w:tr>
      <w:tr>
        <w:trPr>
          <w:trHeight w:hRule="exact" w:val="160"/>
        </w:trPr>
        <w:tc>
          <w:tcPr>
            <w:tcW w:type="dxa" w:w="2591"/>
            <w:vMerge/>
            <w:tcBorders>
              <w:top w:sz="4.800000000000182" w:val="single" w:color="#E3E3E3"/>
              <w:bottom w:sz="5.599999999999909" w:val="single" w:color="#E3E3E3"/>
            </w:tcBorders>
          </w:tcPr>
          <w:p/>
        </w:tc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8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oculta llevan el delito registrado y se correlacionan por</w:t>
            </w:r>
          </w:p>
        </w:tc>
        <w:tc>
          <w:tcPr>
            <w:tcW w:type="dxa" w:w="3200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62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reporta como no sostenida.</w:t>
            </w:r>
          </w:p>
        </w:tc>
        <w:tc>
          <w:tcPr>
            <w:tcW w:type="dxa" w:w="2484"/>
            <w:vMerge w:val="restart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6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como evidencia de subregistro.</w:t>
            </w:r>
          </w:p>
        </w:tc>
      </w:tr>
      <w:tr>
        <w:trPr>
          <w:trHeight w:hRule="exact" w:val="210"/>
        </w:trPr>
        <w:tc>
          <w:tcPr>
            <w:tcW w:type="dxa" w:w="2591"/>
            <w:vMerge/>
            <w:tcBorders>
              <w:top w:sz="4.800000000000182" w:val="single" w:color="#E3E3E3"/>
              <w:bottom w:sz="5.599999999999909" w:val="single" w:color="#E3E3E3"/>
            </w:tcBorders>
          </w:tcPr>
          <w:p/>
        </w:tc>
        <w:tc>
          <w:tcPr>
            <w:tcW w:type="dxa" w:w="3220"/>
            <w:tcBorders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18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construcción (ρ = 0,72).</w:t>
            </w:r>
          </w:p>
        </w:tc>
        <w:tc>
          <w:tcPr>
            <w:tcW w:type="dxa" w:w="2591"/>
            <w:vMerge/>
            <w:tcBorders>
              <w:bottom w:sz="5.599999999999909" w:val="single" w:color="#E3E3E3"/>
            </w:tcBorders>
          </w:tcPr>
          <w:p/>
        </w:tc>
        <w:tc>
          <w:tcPr>
            <w:tcW w:type="dxa" w:w="2591"/>
            <w:vMerge/>
            <w:tcBorders>
              <w:bottom w:sz="5.599999999999909" w:val="single" w:color="#E3E3E3"/>
            </w:tcBorders>
          </w:tcPr>
          <w:p/>
        </w:tc>
      </w:tr>
      <w:tr>
        <w:trPr>
          <w:trHeight w:hRule="exact" w:val="190"/>
        </w:trPr>
        <w:tc>
          <w:tcPr>
            <w:tcW w:type="dxa" w:w="1424"/>
            <w:vMerge w:val="restart"/>
            <w:tcBorders>
              <w:top w:sz="5.599999999999909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424"/>
            </w:tblGrid>
            <w:tr>
              <w:trPr>
                <w:trHeight w:hRule="exact" w:val="366"/>
              </w:trPr>
              <w:tc>
                <w:tcPr>
                  <w:tcW w:type="dxa" w:w="1344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0" w:right="0" w:firstLine="0"/>
                    <w:jc w:val="center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1E1E1E"/>
                      <w:sz w:val="12"/>
                    </w:rPr>
                    <w:t>Conclusión estadística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220"/>
            <w:vMerge w:val="restart"/>
            <w:tcBorders>
              <w:top w:sz="5.599999999999909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" w:after="0"/>
              <w:ind w:left="18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Tipología con estructura débil (silueta ≈ 0,16).</w:t>
            </w:r>
          </w:p>
        </w:tc>
        <w:tc>
          <w:tcPr>
            <w:tcW w:type="dxa" w:w="3200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62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Se presenta como descripción, con estabilidad por</w:t>
            </w:r>
          </w:p>
        </w:tc>
        <w:tc>
          <w:tcPr>
            <w:tcW w:type="dxa" w:w="2484"/>
            <w:tcBorders>
              <w:top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6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Los perfiles pueden cambiar con otros</w:t>
            </w:r>
          </w:p>
        </w:tc>
      </w:tr>
      <w:tr>
        <w:trPr>
          <w:trHeight w:hRule="exact" w:val="196"/>
        </w:trPr>
        <w:tc>
          <w:tcPr>
            <w:tcW w:type="dxa" w:w="2591"/>
            <w:vMerge/>
            <w:tcBorders>
              <w:top w:sz="5.599999999999909" w:val="single" w:color="#E3E3E3"/>
              <w:bottom w:sz="5.600000000000364" w:val="single" w:color="#E3E3E3"/>
            </w:tcBorders>
          </w:tcPr>
          <w:p/>
        </w:tc>
        <w:tc>
          <w:tcPr>
            <w:tcW w:type="dxa" w:w="2591"/>
            <w:vMerge/>
            <w:tcBorders>
              <w:top w:sz="5.599999999999909" w:val="single" w:color="#E3E3E3"/>
              <w:bottom w:sz="5.600000000000364" w:val="single" w:color="#E3E3E3"/>
            </w:tcBorders>
          </w:tcPr>
          <w:p/>
        </w:tc>
        <w:tc>
          <w:tcPr>
            <w:tcW w:type="dxa" w:w="3200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62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localidad.</w:t>
            </w:r>
          </w:p>
        </w:tc>
        <w:tc>
          <w:tcPr>
            <w:tcW w:type="dxa" w:w="2484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6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indicadores.</w:t>
            </w:r>
          </w:p>
        </w:tc>
      </w:tr>
      <w:tr>
        <w:trPr>
          <w:trHeight w:hRule="exact" w:val="164"/>
        </w:trPr>
        <w:tc>
          <w:tcPr>
            <w:tcW w:type="dxa" w:w="1424"/>
            <w:vMerge w:val="restart"/>
            <w:tcBorders>
              <w:top w:sz="5.600000000000364" w:val="single" w:color="#E3E3E3"/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Validez externa</w:t>
            </w:r>
          </w:p>
        </w:tc>
        <w:tc>
          <w:tcPr>
            <w:tcW w:type="dxa" w:w="3220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8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La Bienal es un solo año; la EMV tiene 96 encuestas por</w:t>
            </w:r>
          </w:p>
        </w:tc>
        <w:tc>
          <w:tcPr>
            <w:tcW w:type="dxa" w:w="3200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2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Intervalos por bootstrap y se propone la EDP por UPL</w:t>
            </w:r>
          </w:p>
        </w:tc>
        <w:tc>
          <w:tcPr>
            <w:tcW w:type="dxa" w:w="2484"/>
            <w:tcBorders>
              <w:top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Resultados por localidad, no por barrio. La</w:t>
            </w:r>
          </w:p>
        </w:tc>
      </w:tr>
      <w:tr>
        <w:trPr>
          <w:trHeight w:hRule="exact" w:val="160"/>
        </w:trPr>
        <w:tc>
          <w:tcPr>
            <w:tcW w:type="dxa" w:w="2591"/>
            <w:vMerge/>
            <w:tcBorders>
              <w:top w:sz="5.600000000000364" w:val="single" w:color="#E3E3E3"/>
              <w:bottom w:sz="4.799999999999727" w:val="single" w:color="#E3E3E3"/>
            </w:tcBorders>
          </w:tcPr>
          <w:p/>
        </w:tc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8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localidad con ponderación nacional; el delito solo</w:t>
            </w:r>
          </w:p>
        </w:tc>
        <w:tc>
          <w:tcPr>
            <w:tcW w:type="dxa" w:w="3200"/>
            <w:vMerge w:val="restart"/>
            <w:tcBorders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62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para el seguimiento.</w:t>
            </w:r>
          </w:p>
        </w:tc>
        <w:tc>
          <w:tcPr>
            <w:tcW w:type="dxa" w:w="248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EDP 2025 no se pudo descargar en forma</w:t>
            </w:r>
          </w:p>
        </w:tc>
      </w:tr>
      <w:tr>
        <w:trPr>
          <w:trHeight w:hRule="exact" w:val="222"/>
        </w:trPr>
        <w:tc>
          <w:tcPr>
            <w:tcW w:type="dxa" w:w="2591"/>
            <w:vMerge/>
            <w:tcBorders>
              <w:top w:sz="5.600000000000364" w:val="single" w:color="#E3E3E3"/>
              <w:bottom w:sz="4.799999999999727" w:val="single" w:color="#E3E3E3"/>
            </w:tcBorders>
          </w:tcPr>
          <w:p/>
        </w:tc>
        <w:tc>
          <w:tcPr>
            <w:tcW w:type="dxa" w:w="3220"/>
            <w:tcBorders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18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existe por localidad y enero-agosto.</w:t>
            </w:r>
          </w:p>
        </w:tc>
        <w:tc>
          <w:tcPr>
            <w:tcW w:type="dxa" w:w="2591"/>
            <w:vMerge/>
            <w:tcBorders>
              <w:bottom w:sz="4.799999999999727" w:val="single" w:color="#E3E3E3"/>
            </w:tcBorders>
          </w:tcPr>
          <w:p/>
        </w:tc>
        <w:tc>
          <w:tcPr>
            <w:tcW w:type="dxa" w:w="2484"/>
            <w:tcBorders>
              <w:bottom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6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automatizada.</w:t>
            </w:r>
          </w:p>
        </w:tc>
      </w:tr>
      <w:tr>
        <w:trPr>
          <w:trHeight w:hRule="exact" w:val="176"/>
        </w:trPr>
        <w:tc>
          <w:tcPr>
            <w:tcW w:type="dxa" w:w="1424"/>
            <w:vMerge w:val="restart"/>
            <w:tcBorders>
              <w:top w:sz="4.799999999999727" w:val="single" w:color="#E3E3E3"/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58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Validez externa</w:t>
            </w:r>
          </w:p>
        </w:tc>
        <w:tc>
          <w:tcPr>
            <w:tcW w:type="dxa" w:w="3220"/>
            <w:tcBorders>
              <w:top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" w:after="0"/>
              <w:ind w:left="18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En el centro las tasas por residente se inflan por la</w:t>
            </w:r>
          </w:p>
        </w:tc>
        <w:tc>
          <w:tcPr>
            <w:tcW w:type="dxa" w:w="3200"/>
            <w:tcBorders>
              <w:top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" w:after="0"/>
              <w:ind w:left="62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Logaritmo en el IBS; lectura explícita del centro en cifra</w:t>
            </w:r>
          </w:p>
        </w:tc>
        <w:tc>
          <w:tcPr>
            <w:tcW w:type="dxa" w:w="2484"/>
            <w:tcBorders>
              <w:top w:sz="4.799999999999727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El centro se lee con cautela en toda medida</w:t>
            </w:r>
          </w:p>
        </w:tc>
      </w:tr>
      <w:tr>
        <w:trPr>
          <w:trHeight w:hRule="exact" w:val="198"/>
        </w:trPr>
        <w:tc>
          <w:tcPr>
            <w:tcW w:type="dxa" w:w="2591"/>
            <w:vMerge/>
            <w:tcBorders>
              <w:top w:sz="4.799999999999727" w:val="single" w:color="#E3E3E3"/>
              <w:bottom w:sz="5.600000000000364" w:val="single" w:color="#E3E3E3"/>
            </w:tcBorders>
          </w:tcPr>
          <w:p/>
        </w:tc>
        <w:tc>
          <w:tcPr>
            <w:tcW w:type="dxa" w:w="3220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8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población flotante. Sumapaz (rural) queda fuera.</w:t>
            </w:r>
          </w:p>
        </w:tc>
        <w:tc>
          <w:tcPr>
            <w:tcW w:type="dxa" w:w="3200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2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oculta e IBS.</w:t>
            </w:r>
          </w:p>
        </w:tc>
        <w:tc>
          <w:tcPr>
            <w:tcW w:type="dxa" w:w="2484"/>
            <w:tcBorders>
              <w:bottom w:sz="5.600000000000364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64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por residente.</w:t>
            </w:r>
          </w:p>
        </w:tc>
      </w:tr>
    </w:tbl>
    <w:p>
      <w:pPr>
        <w:autoSpaceDN w:val="0"/>
        <w:autoSpaceDE w:val="0"/>
        <w:widowControl/>
        <w:spacing w:line="187" w:lineRule="auto" w:before="320" w:after="130"/>
        <w:ind w:left="16" w:right="0" w:firstLine="0"/>
        <w:jc w:val="left"/>
      </w:pPr>
      <w:r>
        <w:rPr>
          <w:w w:val="98.72159604673033"/>
          <w:rFonts w:ascii="Montserrat Thin ExtraBold" w:hAnsi="Montserrat Thin ExtraBold" w:eastAsia="Montserrat Thin ExtraBold"/>
          <w:b/>
          <w:i w:val="0"/>
          <w:color w:val="767676"/>
          <w:sz w:val="27"/>
        </w:rPr>
        <w:t>9</w:t>
      </w:r>
      <w:r>
        <w:rPr>
          <w:w w:val="98.72159604673033"/>
          <w:rFonts w:ascii="Montserrat Thin ExtraBold" w:hAnsi="Montserrat Thin ExtraBold" w:eastAsia="Montserrat Thin ExtraBold"/>
          <w:b/>
          <w:i w:val="0"/>
          <w:color w:val="BF0A00"/>
          <w:sz w:val="27"/>
        </w:rPr>
        <w:t xml:space="preserve"> Reproducibilidad y referencias de las fuentes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3454"/>
        <w:gridCol w:w="3454"/>
        <w:gridCol w:w="3454"/>
      </w:tblGrid>
      <w:tr>
        <w:trPr>
          <w:trHeight w:hRule="exact" w:val="942"/>
        </w:trPr>
        <w:tc>
          <w:tcPr>
            <w:tcW w:type="dxa" w:w="4318"/>
            <w:gridSpan w:val="2"/>
            <w:tcBorders>
              <w:top w:sz="5.599999999999909" w:val="single" w:color="#BE09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7" w:lineRule="auto" w:before="162" w:after="0"/>
              <w:ind w:left="0" w:right="0" w:firstLine="0"/>
              <w:jc w:val="left"/>
            </w:pPr>
            <w:r>
              <w:rPr>
                <w:w w:val="98.6969100104438"/>
                <w:rFonts w:ascii="Montserrat Thin ExtraBold" w:hAnsi="Montserrat Thin ExtraBold" w:eastAsia="Montserrat Thin ExtraBold"/>
                <w:b/>
                <w:i w:val="0"/>
                <w:color w:val="BF0A00"/>
                <w:sz w:val="18"/>
              </w:rPr>
              <w:t xml:space="preserve">9.1 Cómo correrlo </w:t>
            </w:r>
            <w:r>
              <w:br/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Requisitos: Python 3.11 o superior (el visor necesita además Node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20 o superior).</w:t>
            </w:r>
          </w:p>
        </w:tc>
        <w:tc>
          <w:tcPr>
            <w:tcW w:type="dxa" w:w="6010"/>
            <w:tcBorders>
              <w:top w:sz="5.599999999999909" w:val="single" w:color="#BE09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56" w:val="left"/>
                <w:tab w:pos="482" w:val="left"/>
              </w:tabs>
              <w:autoSpaceDE w:val="0"/>
              <w:widowControl/>
              <w:spacing w:line="254" w:lineRule="auto" w:before="132" w:after="0"/>
              <w:ind w:left="294" w:right="0" w:firstLine="0"/>
              <w:jc w:val="left"/>
            </w:pPr>
            <w:r>
              <w:rPr>
                <w:w w:val="98.6969100104438"/>
                <w:rFonts w:ascii="Montserrat Thin ExtraBold" w:hAnsi="Montserrat Thin ExtraBold" w:eastAsia="Montserrat Thin ExtraBold"/>
                <w:b/>
                <w:i w:val="0"/>
                <w:color w:val="BF0A00"/>
                <w:sz w:val="18"/>
              </w:rPr>
              <w:t xml:space="preserve">9.3 Fuentes de datos </w:t>
            </w:r>
            <w:r>
              <w:br/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1. </w:t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hyperlink r:id="rId47" w:history="1">
                <w:r>
                  <w:rPr>
                    <w:rStyle w:val="Hyperlink"/>
                  </w:rPr>
                  <w:t xml:space="preserve">SCJ (OAIEE). Delitos </w:t>
                </w:r>
              </w:hyperlink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de alto im</w:t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hyperlink r:id="rId48" w:history="1">
                <w:r>
                  <w:rPr>
                    <w:rStyle w:val="Hyperlink"/>
                  </w:rPr>
                  <w:t xml:space="preserve">pacto por localidad. </w:t>
                </w:r>
              </w:hyperlink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48" w:history="1">
                <w:r>
                  <w:rPr>
                    <w:rStyle w:val="Hyperlink"/>
                  </w:rPr>
                  <w:t>datosabiertos.bogota.gov.co/dataset/delito-de-alto-</w:t>
                </w:r>
              </w:hyperlink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47" w:history="1">
                <w:r>
                  <w:rPr>
                    <w:rStyle w:val="Hyperlink"/>
                  </w:rPr>
                  <w:t xml:space="preserve">i </w:t>
                </w:r>
              </w:hyperlink>
            </w:r>
            <w:r>
              <w:tab/>
            </w:r>
            <w:r>
              <w:tab/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47" w:history="1">
                <w:r>
                  <w:rPr>
                    <w:rStyle w:val="Hyperlink"/>
                  </w:rPr>
                  <w:t>mpacto-bogota-d-c</w:t>
                </w:r>
              </w:hyperlink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 · servicio: </w:t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48" w:history="1">
                <w:r>
                  <w:rPr>
                    <w:rStyle w:val="Hyperlink"/>
                  </w:rPr>
                  <w:t xml:space="preserve">oaiee.scj.gov.co/agc/rest/services/Tematicos_Pub/CifrasSCJ/MapServer/0 </w:t>
                </w:r>
              </w:hyperlink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2. SCJ. Incidentes reportados a la Línea 123. </w:t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49" w:history="1">
                <w:r>
                  <w:rPr>
                    <w:rStyle w:val="Hyperlink"/>
                  </w:rPr>
                  <w:t>oaiee.scj.gov.co/agc/rest/services/Tematicos_Pub/CifrasSCJ/M</w:t>
                </w:r>
              </w:hyperlink>
            </w:r>
          </w:p>
        </w:tc>
      </w:tr>
      <w:tr>
        <w:trPr>
          <w:trHeight w:hRule="exact" w:val="1918"/>
        </w:trPr>
        <w:tc>
          <w:tcPr>
            <w:tcW w:type="dxa" w:w="4318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4318"/>
            </w:tblGrid>
            <w:tr>
              <w:trPr>
                <w:trHeight w:hRule="exact" w:val="300"/>
              </w:trPr>
              <w:tc>
                <w:tcPr>
                  <w:tcW w:type="dxa" w:w="4318"/>
                  <w:tcBorders/>
                  <w:shd w:fill="f4f4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30" w:after="0"/>
                    <w:ind w:left="190" w:right="0" w:firstLine="0"/>
                    <w:jc w:val="left"/>
                  </w:pPr>
                  <w:r>
                    <w:rPr>
                      <w:w w:val="102.5185805100661"/>
                      <w:rFonts w:ascii="Consolas" w:hAnsi="Consolas" w:eastAsia="Consolas"/>
                      <w:b w:val="0"/>
                      <w:i w:val="0"/>
                      <w:color w:val="1E1E1E"/>
                      <w:sz w:val="13"/>
                    </w:rPr>
                    <w:t>git clone https://github.com/rlondono1620-max/el-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4.00000000000006" w:type="dxa"/>
            </w:tblPr>
            <w:tblGrid>
              <w:gridCol w:w="4318"/>
            </w:tblGrid>
            <w:tr>
              <w:trPr>
                <w:trHeight w:hRule="exact" w:val="186"/>
              </w:trPr>
              <w:tc>
                <w:tcPr>
                  <w:tcW w:type="dxa" w:w="2940"/>
                  <w:tcBorders/>
                  <w:shd w:fill="f4f4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" w:after="0"/>
                    <w:ind w:left="106" w:right="0" w:firstLine="0"/>
                    <w:jc w:val="left"/>
                  </w:pPr>
                  <w:r>
                    <w:rPr>
                      <w:w w:val="102.5185805100661"/>
                      <w:rFonts w:ascii="Consolas" w:hAnsi="Consolas" w:eastAsia="Consolas"/>
                      <w:b w:val="0"/>
                      <w:i w:val="0"/>
                      <w:color w:val="1E1E1E"/>
                      <w:sz w:val="13"/>
                    </w:rPr>
                    <w:t>miedo-que-no-baja.git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4.00000000000006" w:type="dxa"/>
            </w:tblPr>
            <w:tblGrid>
              <w:gridCol w:w="4318"/>
            </w:tblGrid>
            <w:tr>
              <w:trPr>
                <w:trHeight w:hRule="exact" w:val="188"/>
              </w:trPr>
              <w:tc>
                <w:tcPr>
                  <w:tcW w:type="dxa" w:w="3000"/>
                  <w:tcBorders/>
                  <w:shd w:fill="f4f4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" w:after="0"/>
                    <w:ind w:left="106" w:right="0" w:firstLine="0"/>
                    <w:jc w:val="left"/>
                  </w:pPr>
                  <w:r>
                    <w:rPr>
                      <w:w w:val="102.5185805100661"/>
                      <w:rFonts w:ascii="Consolas" w:hAnsi="Consolas" w:eastAsia="Consolas"/>
                      <w:b w:val="0"/>
                      <w:i w:val="0"/>
                      <w:color w:val="1E1E1E"/>
                      <w:sz w:val="13"/>
                    </w:rPr>
                    <w:t>cd el-miedo-que-no-baja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4.00000000000006" w:type="dxa"/>
            </w:tblPr>
            <w:tblGrid>
              <w:gridCol w:w="4318"/>
            </w:tblGrid>
            <w:tr>
              <w:trPr>
                <w:trHeight w:hRule="exact" w:val="186"/>
              </w:trPr>
              <w:tc>
                <w:tcPr>
                  <w:tcW w:type="dxa" w:w="2900"/>
                  <w:tcBorders/>
                  <w:shd w:fill="f4f4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" w:after="0"/>
                    <w:ind w:left="106" w:right="0" w:firstLine="0"/>
                    <w:jc w:val="left"/>
                  </w:pPr>
                  <w:r>
                    <w:rPr>
                      <w:w w:val="102.5185805100661"/>
                      <w:rFonts w:ascii="Consolas" w:hAnsi="Consolas" w:eastAsia="Consolas"/>
                      <w:b w:val="0"/>
                      <w:i w:val="0"/>
                      <w:color w:val="1E1E1E"/>
                      <w:sz w:val="13"/>
                    </w:rPr>
                    <w:t>python -m venv .venv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4.00000000000006" w:type="dxa"/>
            </w:tblPr>
            <w:tblGrid>
              <w:gridCol w:w="4318"/>
            </w:tblGrid>
            <w:tr>
              <w:trPr>
                <w:trHeight w:hRule="exact" w:val="188"/>
              </w:trPr>
              <w:tc>
                <w:tcPr>
                  <w:tcW w:type="dxa" w:w="3960"/>
                  <w:tcBorders/>
                  <w:shd w:fill="f4f4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" w:after="0"/>
                    <w:ind w:left="106" w:right="0" w:firstLine="0"/>
                    <w:jc w:val="left"/>
                  </w:pPr>
                  <w:r>
                    <w:rPr>
                      <w:w w:val="102.5185805100661"/>
                      <w:rFonts w:ascii="Consolas" w:hAnsi="Consolas" w:eastAsia="Consolas"/>
                      <w:b w:val="0"/>
                      <w:i w:val="0"/>
                      <w:color w:val="1E1E1E"/>
                      <w:sz w:val="13"/>
                    </w:rPr>
                    <w:t xml:space="preserve">.venv\Scripts\activate   # Linux o macOS: source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4.00000000000006" w:type="dxa"/>
            </w:tblPr>
            <w:tblGrid>
              <w:gridCol w:w="4318"/>
            </w:tblGrid>
            <w:tr>
              <w:trPr>
                <w:trHeight w:hRule="exact" w:val="186"/>
              </w:trPr>
              <w:tc>
                <w:tcPr>
                  <w:tcW w:type="dxa" w:w="2820"/>
                  <w:tcBorders/>
                  <w:shd w:fill="f4f4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" w:after="0"/>
                    <w:ind w:left="106" w:right="0" w:firstLine="0"/>
                    <w:jc w:val="left"/>
                  </w:pPr>
                  <w:r>
                    <w:rPr>
                      <w:w w:val="102.5185805100661"/>
                      <w:rFonts w:ascii="Consolas" w:hAnsi="Consolas" w:eastAsia="Consolas"/>
                      <w:b w:val="0"/>
                      <w:i w:val="0"/>
                      <w:color w:val="1E1E1E"/>
                      <w:sz w:val="13"/>
                    </w:rPr>
                    <w:t>.venv/bin/activate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4.00000000000006" w:type="dxa"/>
            </w:tblPr>
            <w:tblGrid>
              <w:gridCol w:w="4318"/>
            </w:tblGrid>
            <w:tr>
              <w:trPr>
                <w:trHeight w:hRule="exact" w:val="186"/>
              </w:trPr>
              <w:tc>
                <w:tcPr>
                  <w:tcW w:type="dxa" w:w="3300"/>
                  <w:tcBorders/>
                  <w:shd w:fill="f4f4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" w:after="0"/>
                    <w:ind w:left="106" w:right="0" w:firstLine="0"/>
                    <w:jc w:val="left"/>
                  </w:pPr>
                  <w:r>
                    <w:rPr>
                      <w:w w:val="102.5185805100661"/>
                      <w:rFonts w:ascii="Consolas" w:hAnsi="Consolas" w:eastAsia="Consolas"/>
                      <w:b w:val="0"/>
                      <w:i w:val="0"/>
                      <w:color w:val="1E1E1E"/>
                      <w:sz w:val="13"/>
                    </w:rPr>
                    <w:t>pip install -r requirements.txt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4.00000000000006" w:type="dxa"/>
            </w:tblPr>
            <w:tblGrid>
              <w:gridCol w:w="4318"/>
            </w:tblGrid>
            <w:tr>
              <w:trPr>
                <w:trHeight w:hRule="exact" w:val="188"/>
              </w:trPr>
              <w:tc>
                <w:tcPr>
                  <w:tcW w:type="dxa" w:w="4060"/>
                  <w:tcBorders/>
                  <w:shd w:fill="f4f4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" w:after="0"/>
                    <w:ind w:left="0" w:right="0" w:firstLine="0"/>
                    <w:jc w:val="center"/>
                  </w:pPr>
                  <w:r>
                    <w:rPr>
                      <w:w w:val="102.5185805100661"/>
                      <w:rFonts w:ascii="Consolas" w:hAnsi="Consolas" w:eastAsia="Consolas"/>
                      <w:b w:val="0"/>
                      <w:i w:val="0"/>
                      <w:color w:val="1E1E1E"/>
                      <w:sz w:val="13"/>
                    </w:rPr>
                    <w:t>python src/pipeline.py   # todo el análisis, ≈ 6 min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4.00000000000006" w:type="dxa"/>
            </w:tblPr>
            <w:tblGrid>
              <w:gridCol w:w="4318"/>
            </w:tblGrid>
            <w:tr>
              <w:trPr>
                <w:trHeight w:hRule="exact" w:val="210"/>
              </w:trPr>
              <w:tc>
                <w:tcPr>
                  <w:tcW w:type="dxa" w:w="4100"/>
                  <w:tcBorders/>
                  <w:shd w:fill="f4f4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" w:after="0"/>
                    <w:ind w:left="0" w:right="0" w:firstLine="0"/>
                    <w:jc w:val="center"/>
                  </w:pPr>
                  <w:r>
                    <w:rPr>
                      <w:w w:val="102.5185805100661"/>
                      <w:rFonts w:ascii="Consolas" w:hAnsi="Consolas" w:eastAsia="Consolas"/>
                      <w:b w:val="0"/>
                      <w:i w:val="0"/>
                      <w:color w:val="1E1E1E"/>
                      <w:sz w:val="13"/>
                    </w:rPr>
                    <w:t>jupyter notebook notebooks/el_miedo_que_no_baja.ipynb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601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2" w:val="left"/>
              </w:tabs>
              <w:autoSpaceDE w:val="0"/>
              <w:widowControl/>
              <w:spacing w:line="276" w:lineRule="auto" w:before="28" w:after="0"/>
              <w:ind w:left="356" w:right="0" w:firstLine="0"/>
              <w:jc w:val="left"/>
            </w:pPr>
            <w:r>
              <w:tab/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49" w:history="1">
                <w:r>
                  <w:rPr>
                    <w:rStyle w:val="Hyperlink"/>
                  </w:rPr>
                  <w:t xml:space="preserve">apServer </w:t>
                </w:r>
              </w:hyperlink>
            </w:r>
            <w:r>
              <w:br/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3. Policía Nacional (SIEDCO), publicado por MinDefensa. </w:t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50" w:history="1">
                <w:r>
                  <w:rPr>
                    <w:rStyle w:val="Hyperlink"/>
                  </w:rPr>
                  <w:t>datos.gov.co/d/4rxi-8m8d</w:t>
                </w:r>
              </w:hyperlink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 y conjuntos 7mn7-</w:t>
            </w:r>
            <w:r>
              <w:tab/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vzqp, 7i2x-h5vp, csb4-y6v2, m8fd-ahd9, jr6v-i33g, bz43-8ahq, gepp-dxcs </w:t>
            </w:r>
            <w:r>
              <w:br/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4. INMLCF. Presuntos homicidios. </w:t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51" w:history="1">
                <w:r>
                  <w:rPr>
                    <w:rStyle w:val="Hyperlink"/>
                  </w:rPr>
                  <w:t>datos.gov.co/d/vtub-3de2</w:t>
                </w:r>
              </w:hyperlink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 · </w:t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52" w:history="1">
                <w:r>
                  <w:rPr>
                    <w:rStyle w:val="Hyperlink"/>
                  </w:rPr>
                  <w:t xml:space="preserve">datos.gov.co/d/2kpj-cktv </w:t>
                </w:r>
              </w:hyperlink>
            </w:r>
            <w:r>
              <w:br/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5. </w:t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hyperlink r:id="rId53" w:history="1">
                <w:r>
                  <w:rPr>
                    <w:rStyle w:val="Hyperlink"/>
                  </w:rPr>
                  <w:t xml:space="preserve">DANE. Encuesta de Convivencia y Seguridad </w:t>
                </w:r>
              </w:hyperlink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Ciudadana. </w:t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54" w:history="1">
                <w:r>
                  <w:rPr>
                    <w:rStyle w:val="Hyperlink"/>
                  </w:rPr>
                  <w:t>dane</w:t>
                </w:r>
              </w:hyperlink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54" w:history="1">
                <w:r>
                  <w:rPr>
                    <w:rStyle w:val="Hyperlink"/>
                  </w:rPr>
                  <w:t>.gov.co (ECSC)</w:t>
                </w:r>
              </w:hyperlink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hyperlink r:id="rId55" w:history="1">
                <w:r>
                  <w:rPr>
                    <w:rStyle w:val="Hyperlink"/>
                  </w:rPr>
                  <w:t xml:space="preserve"> · boletín 2024: </w:t>
                </w:r>
              </w:hyperlink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53" w:history="1">
                <w:r>
                  <w:rPr>
                    <w:rStyle w:val="Hyperlink"/>
                  </w:rPr>
                  <w:t xml:space="preserve">dane.gov.c </w:t>
                </w:r>
              </w:hyperlink>
            </w:r>
            <w:r>
              <w:tab/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53" w:history="1">
                <w:r>
                  <w:rPr>
                    <w:rStyle w:val="Hyperlink"/>
                  </w:rPr>
                  <w:t>o/files/o</w:t>
                </w:r>
              </w:hyperlink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53" w:history="1">
                <w:r>
                  <w:rPr>
                    <w:rStyle w:val="Hyperlink"/>
                  </w:rPr>
                  <w:t>peraciones/ECSC/bol-ECSC-2024.pdf</w:t>
                </w:r>
              </w:hyperlink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 · metodología: </w:t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55" w:history="1">
                <w:r>
                  <w:rPr>
                    <w:rStyle w:val="Hyperlink"/>
                  </w:rPr>
                  <w:t xml:space="preserve">dane.gov.co/files/operaciones/ECSC/met-E </w:t>
                </w:r>
              </w:hyperlink>
            </w:r>
            <w:r>
              <w:tab/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55" w:history="1">
                <w:r>
                  <w:rPr>
                    <w:rStyle w:val="Hyperlink"/>
                  </w:rPr>
                  <w:t xml:space="preserve">CSC.pdf </w:t>
                </w:r>
              </w:hyperlink>
            </w:r>
            <w:r>
              <w:br/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6. CCB. Encuesta de Percepción y Victimización 2025. </w:t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56" w:history="1">
                <w:r>
                  <w:rPr>
                    <w:rStyle w:val="Hyperlink"/>
                  </w:rPr>
                  <w:t xml:space="preserve">assets.ctfassets.net/…/2026.02.16_EPV_2025_WEB.pdf </w:t>
                </w:r>
              </w:hyperlink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7. SCRD. Encuesta Bienal de Cultura Ciudadana 2025. </w:t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57" w:history="1">
                <w:r>
                  <w:rPr>
                    <w:rStyle w:val="Hyperlink"/>
                  </w:rPr>
                  <w:t xml:space="preserve">observatoriocultura.github.io/observatorio </w:t>
                </w:r>
              </w:hyperlink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8. </w:t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hyperlink r:id="rId58" w:history="1">
                <w:r>
                  <w:rPr>
                    <w:rStyle w:val="Hyperlink"/>
                  </w:rPr>
                  <w:t>Secretaría General. Encuesta Mu</w:t>
                </w:r>
              </w:hyperlink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ndial de Valores, ola 8 (2024), Datos para la Transparencia. </w:t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58" w:history="1">
                <w:r>
                  <w:rPr>
                    <w:rStyle w:val="Hyperlink"/>
                  </w:rPr>
                  <w:t>gobiernoabie</w:t>
                </w:r>
              </w:hyperlink>
            </w:r>
          </w:p>
        </w:tc>
      </w:tr>
      <w:tr>
        <w:trPr>
          <w:trHeight w:hRule="exact" w:val="360"/>
        </w:trPr>
        <w:tc>
          <w:tcPr>
            <w:tcW w:type="dxa" w:w="12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" cy="381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38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9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2" w:after="0"/>
              <w:ind w:left="74" w:right="0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Descarga con registro.</w:t>
            </w:r>
            <w:r>
              <w:rPr>
                <w:shd w:val="clear" w:color="auto" w:fill="f2f2f2"/>
                <w:rFonts w:ascii="Consolas" w:hAnsi="Consolas" w:eastAsia="Consolas"/>
                <w:b w:val="0"/>
                <w:i w:val="0"/>
                <w:color w:val="1E1E1E"/>
                <w:sz w:val="14"/>
              </w:rPr>
              <w:t>src/fuentes.py</w:t>
            </w:r>
            <w:r>
              <w:rPr>
                <w:shd w:val="clear" w:color="auto" w:fill="f2f2f2"/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baja cada fuente</w:t>
            </w:r>
          </w:p>
        </w:tc>
        <w:tc>
          <w:tcPr>
            <w:tcW w:type="dxa" w:w="601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56" w:val="left"/>
                <w:tab w:pos="482" w:val="left"/>
              </w:tabs>
              <w:autoSpaceDE w:val="0"/>
              <w:widowControl/>
              <w:spacing w:line="271" w:lineRule="auto" w:before="0" w:after="0"/>
              <w:ind w:left="292" w:right="0" w:firstLine="0"/>
              <w:jc w:val="left"/>
            </w:pPr>
            <w:r>
              <w:tab/>
            </w:r>
            <w:r>
              <w:tab/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58" w:history="1">
                <w:r>
                  <w:rPr>
                    <w:rStyle w:val="Hyperlink"/>
                  </w:rPr>
                  <w:t xml:space="preserve">rtobogota.gov.co/transparencia </w:t>
                </w:r>
              </w:hyperlink>
            </w:r>
            <w:r>
              <w:br/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9. SDP. Proyecciones de población 2005-2035. </w:t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60" w:history="1">
                <w:r>
                  <w:rPr>
                    <w:rStyle w:val="Hyperlink"/>
                  </w:rPr>
                  <w:t xml:space="preserve">datosabiertos.bogota.gov.co/dataset/proyecciones-y-retro </w:t>
                </w:r>
              </w:hyperlink>
            </w:r>
            <w:r>
              <w:tab/>
            </w:r>
            <w:r>
              <w:tab/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60" w:history="1">
                <w:r>
                  <w:rPr>
                    <w:rStyle w:val="Hyperlink"/>
                  </w:rPr>
                  <w:t xml:space="preserve">proyecciones-de-poblacion-2005-2035 </w:t>
                </w:r>
              </w:hyperlink>
            </w:r>
            <w:r>
              <w:br/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10. </w:t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hyperlink r:id="rId61" w:history="1">
                <w:r>
                  <w:rPr>
                    <w:rStyle w:val="Hyperlink"/>
                  </w:rPr>
                  <w:t>Secretaría de Salud. Violencia intrafam</w:t>
                </w:r>
              </w:hyperlink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iliar y de género (SIVIM). </w:t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61" w:history="1">
                <w:r>
                  <w:rPr>
                    <w:rStyle w:val="Hyperlink"/>
                  </w:rPr>
                  <w:t xml:space="preserve">datosabiertos.bogota.gov.co/dataset/a1 </w:t>
                </w:r>
              </w:hyperlink>
            </w:r>
            <w:r>
              <w:tab/>
            </w:r>
            <w:r>
              <w:tab/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61" w:history="1">
                <w:r>
                  <w:rPr>
                    <w:rStyle w:val="Hyperlink"/>
                  </w:rPr>
                  <w:t xml:space="preserve">e1ef90-10c0-436f-a290-d1f7c1cf2242 </w:t>
                </w:r>
              </w:hyperlink>
            </w:r>
            <w:r>
              <w:br/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11. Secretaría de la Mujer. Seguridad nocturna para las mujeres. </w:t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62" w:history="1">
                <w:r>
                  <w:rPr>
                    <w:rStyle w:val="Hyperlink"/>
                  </w:rPr>
                  <w:t xml:space="preserve">datosabiertos.bogota.gov.co/dataset/f714e </w:t>
                </w:r>
              </w:hyperlink>
            </w:r>
            <w:r>
              <w:tab/>
            </w:r>
            <w:r>
              <w:tab/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62" w:history="1">
                <w:r>
                  <w:rPr>
                    <w:rStyle w:val="Hyperlink"/>
                  </w:rPr>
                  <w:t xml:space="preserve">477-8e2a-44a2-87c0-17b491a01bcc </w:t>
                </w:r>
              </w:hyperlink>
            </w:r>
            <w:r>
              <w:br/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12. </w:t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hyperlink r:id="rId63" w:history="1">
                <w:r>
                  <w:rPr>
                    <w:rStyle w:val="Hyperlink"/>
                  </w:rPr>
                  <w:t>Veeduría Distrital. Encuesta de acoso</w:t>
                </w:r>
              </w:hyperlink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 sexual callejero 2025. </w:t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63" w:history="1">
                <w:r>
                  <w:rPr>
                    <w:rStyle w:val="Hyperlink"/>
                  </w:rPr>
                  <w:t xml:space="preserve">datosabiertos.bogota.gov.co/dataset/307da </w:t>
                </w:r>
              </w:hyperlink>
            </w:r>
            <w:r>
              <w:tab/>
            </w:r>
            <w:r>
              <w:tab/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63" w:history="1">
                <w:r>
                  <w:rPr>
                    <w:rStyle w:val="Hyperlink"/>
                  </w:rPr>
                  <w:t xml:space="preserve">72b-f2a4-4e5c-bcbe-238a67844b71 </w:t>
                </w:r>
              </w:hyperlink>
            </w:r>
            <w:r>
              <w:br/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13. </w:t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hyperlink r:id="rId64" w:history="1">
                <w:r>
                  <w:rPr>
                    <w:rStyle w:val="Hyperlink"/>
                  </w:rPr>
                  <w:t xml:space="preserve">Secretaría </w:t>
                </w:r>
              </w:hyperlink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General. Conectividad pública gratuita. </w:t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64" w:history="1">
                <w:r>
                  <w:rPr>
                    <w:rStyle w:val="Hyperlink"/>
                  </w:rPr>
                  <w:t xml:space="preserve">serviciosgis.catastrobogota.gov.co/…/conectividad/M </w:t>
                </w:r>
              </w:hyperlink>
            </w:r>
            <w:r>
              <w:tab/>
            </w:r>
            <w:r>
              <w:tab/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64" w:history="1">
                <w:r>
                  <w:rPr>
                    <w:rStyle w:val="Hyperlink"/>
                  </w:rPr>
                  <w:t xml:space="preserve">apServer/0 </w:t>
                </w:r>
              </w:hyperlink>
            </w:r>
            <w:r>
              <w:br/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14. </w:t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hyperlink r:id="rId65" w:history="1">
                <w:r>
                  <w:rPr>
                    <w:rStyle w:val="Hyperlink"/>
                  </w:rPr>
                  <w:t>UAESP. A</w:t>
                </w:r>
              </w:hyperlink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lumbrado público y modelo de prestación. </w:t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65" w:history="1">
                <w:r>
                  <w:rPr>
                    <w:rStyle w:val="Hyperlink"/>
                  </w:rPr>
                  <w:t xml:space="preserve">datosabiertos.bogota.gov.co/dataset/alumbrado_p </w:t>
                </w:r>
              </w:hyperlink>
            </w:r>
            <w:r>
              <w:tab/>
            </w:r>
            <w:r>
              <w:tab/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65" w:history="1">
                <w:r>
                  <w:rPr>
                    <w:rStyle w:val="Hyperlink"/>
                  </w:rPr>
                  <w:t xml:space="preserve">ublico_lt </w:t>
                </w:r>
              </w:hyperlink>
            </w:r>
            <w:r>
              <w:br/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15. IDU. Estado de la malla vial (PCI). </w:t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66" w:history="1">
                <w:r>
                  <w:rPr>
                    <w:rStyle w:val="Hyperlink"/>
                  </w:rPr>
                  <w:t xml:space="preserve">services2.arcgis.com/…/EstadoMallaVialOD555/FeatureServer/2 </w:t>
                </w:r>
              </w:hyperlink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>16. SDM. Siniestralidad vial</w:t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hyperlink r:id="rId67" w:history="1">
                <w:r>
                  <w:rPr>
                    <w:rStyle w:val="Hyperlink"/>
                  </w:rPr>
                  <w:t xml:space="preserve"> (SIGAT). </w:t>
                </w:r>
              </w:hyperlink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68" w:history="1">
                <w:r>
                  <w:rPr>
                    <w:rStyle w:val="Hyperlink"/>
                  </w:rPr>
                  <w:t>sig.simur.gov.co/…/AccidentalidadAnalisis/FeatureServer</w:t>
                </w:r>
              </w:hyperlink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hyperlink r:id="rId67" w:history="1">
                <w:r>
                  <w:rPr>
                    <w:rStyle w:val="Hyperlink"/>
                  </w:rPr>
                  <w:t xml:space="preserve"> · SDS, </w:t>
                </w:r>
              </w:hyperlink>
            </w:r>
            <w:r>
              <w:tab/>
            </w:r>
            <w:r>
              <w:tab/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mortalidad en tránsito: </w:t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67" w:history="1">
                <w:r>
                  <w:rPr>
                    <w:rStyle w:val="Hyperlink"/>
                  </w:rPr>
                  <w:t xml:space="preserve">datosabiertos.bogota.gov.co/dataset/bded0839-a912-467d-94c5-8561dbefcb22 </w:t>
                </w:r>
              </w:hyperlink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17. DADEP. Indicador de espacio público. </w:t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69" w:history="1">
                <w:r>
                  <w:rPr>
                    <w:rStyle w:val="Hyperlink"/>
                  </w:rPr>
                  <w:t xml:space="preserve">datosabiertos.bogota.gov.co/dataset/indicador-espacio-publico-l </w:t>
                </w:r>
              </w:hyperlink>
            </w:r>
            <w:r>
              <w:tab/>
            </w:r>
            <w:r>
              <w:tab/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69" w:history="1">
                <w:r>
                  <w:rPr>
                    <w:rStyle w:val="Hyperlink"/>
                  </w:rPr>
                  <w:t xml:space="preserve">ocalidad-bogota-d-c </w:t>
                </w:r>
              </w:hyperlink>
            </w:r>
            <w:r>
              <w:br/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18. UAECD (IDECA). Localidad, Bogotá D.C. </w:t>
            </w:r>
            <w:r>
              <w:rPr>
                <w:rFonts w:ascii="Segoe UI" w:hAnsi="Segoe UI" w:eastAsia="Segoe UI"/>
                <w:b w:val="0"/>
                <w:i w:val="0"/>
                <w:color w:val="1F4A9E"/>
                <w:sz w:val="12"/>
              </w:rPr>
              <w:hyperlink r:id="rId70" w:history="1">
                <w:r>
                  <w:rPr>
                    <w:rStyle w:val="Hyperlink"/>
                  </w:rPr>
                  <w:t>datosabiertos.bogota.gov.co/dataset/localidad-bogota-d-c</w:t>
                </w:r>
              </w:hyperlink>
            </w:r>
          </w:p>
        </w:tc>
      </w:tr>
      <w:tr>
        <w:trPr>
          <w:trHeight w:hRule="exact" w:val="860"/>
        </w:trPr>
        <w:tc>
          <w:tcPr>
            <w:tcW w:type="dxa" w:w="4318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26" w:val="left"/>
              </w:tabs>
              <w:autoSpaceDE w:val="0"/>
              <w:widowControl/>
              <w:spacing w:line="259" w:lineRule="auto" w:before="10" w:after="0"/>
              <w:ind w:left="198" w:right="144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desde su servicio oficial a </w:t>
            </w:r>
            <w:r>
              <w:rPr>
                <w:shd w:val="clear" w:color="auto" w:fill="f2f2f2"/>
                <w:rFonts w:ascii="Consolas" w:hAnsi="Consolas" w:eastAsia="Consolas"/>
                <w:b w:val="0"/>
                <w:i w:val="0"/>
                <w:color w:val="1E1E1E"/>
                <w:sz w:val="14"/>
              </w:rPr>
              <w:t>data/crudos/</w:t>
            </w:r>
            <w:r>
              <w:rPr>
                <w:shd w:val="clear" w:color="auto" w:fill="f2f2f2"/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y anota URL, fecha,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bytes y sha1 en </w:t>
            </w:r>
            <w:r>
              <w:rPr>
                <w:shd w:val="clear" w:color="auto" w:fill="f2f2f2"/>
                <w:rFonts w:ascii="Consolas" w:hAnsi="Consolas" w:eastAsia="Consolas"/>
                <w:b w:val="0"/>
                <w:i w:val="0"/>
                <w:color w:val="1E1E1E"/>
                <w:sz w:val="14"/>
              </w:rPr>
              <w:t>registro_descargas.csv</w:t>
            </w:r>
            <w:r>
              <w:rPr>
                <w:shd w:val="clear" w:color="auto" w:fill="f2f2f2"/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. Las notas de </w:t>
            </w:r>
            <w:r>
              <w:rPr>
                <w:shd w:val="clear" w:color="auto" w:fill="f2f2f2"/>
                <w:rFonts w:ascii="Consolas" w:hAnsi="Consolas" w:eastAsia="Consolas"/>
                <w:b w:val="0"/>
                <w:i w:val="0"/>
                <w:color w:val="1E1E1E"/>
                <w:sz w:val="14"/>
              </w:rPr>
              <w:t>docs/notas/</w:t>
            </w:r>
            <w:r>
              <w:rPr>
                <w:shd w:val="clear" w:color="auto" w:fill="f2f2f2"/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dan la URL de cada recurso. Si el archivo existe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usa la copia local: el análisis corre sin red.</w:t>
            </w:r>
          </w:p>
        </w:tc>
        <w:tc>
          <w:tcPr>
            <w:tcW w:type="dxa" w:w="3454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12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" cy="508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9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74" w:right="0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Resultados idénticos.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Las semillas de los remuestreos están</w:t>
            </w:r>
          </w:p>
        </w:tc>
        <w:tc>
          <w:tcPr>
            <w:tcW w:type="dxa" w:w="3454"/>
            <w:vMerge/>
            <w:tcBorders/>
          </w:tcPr>
          <w:p/>
        </w:tc>
      </w:tr>
      <w:tr>
        <w:trPr>
          <w:trHeight w:hRule="exact" w:val="420"/>
        </w:trPr>
        <w:tc>
          <w:tcPr>
            <w:tcW w:type="dxa" w:w="4318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" w:after="0"/>
              <w:ind w:left="198" w:right="0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fijas. El pipeline se probó desde un clon limpio del repositorio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en GitHub y reprodujo las mismas cifras.</w:t>
            </w:r>
          </w:p>
        </w:tc>
        <w:tc>
          <w:tcPr>
            <w:tcW w:type="dxa" w:w="3454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12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" cy="508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9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74" w:right="0" w:firstLine="0"/>
              <w:jc w:val="left"/>
            </w:pPr>
            <w:r>
              <w:rPr>
                <w:w w:val="98.2674789428711"/>
                <w:rFonts w:ascii="Segoe UI Semibold" w:hAnsi="Segoe UI Semibold" w:eastAsia="Segoe UI Semibold"/>
                <w:b/>
                <w:i w:val="0"/>
                <w:color w:val="1E1E1E"/>
                <w:sz w:val="15"/>
              </w:rPr>
              <w:t>Un solo origen de cifras.</w:t>
            </w:r>
            <w:r>
              <w:rPr>
                <w:shd w:val="clear" w:color="auto" w:fill="f2f2f2"/>
                <w:rFonts w:ascii="Consolas" w:hAnsi="Consolas" w:eastAsia="Consolas"/>
                <w:b w:val="0"/>
                <w:i w:val="0"/>
                <w:color w:val="1E1E1E"/>
                <w:sz w:val="14"/>
              </w:rPr>
              <w:t>outputs/resultados.json</w:t>
            </w:r>
            <w:r>
              <w:rPr>
                <w:shd w:val="clear" w:color="auto" w:fill="f2f2f2"/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y</w:t>
            </w:r>
          </w:p>
        </w:tc>
        <w:tc>
          <w:tcPr>
            <w:tcW w:type="dxa" w:w="3454"/>
            <w:vMerge/>
            <w:tcBorders/>
          </w:tcPr>
          <w:p/>
        </w:tc>
      </w:tr>
      <w:tr>
        <w:trPr>
          <w:trHeight w:hRule="exact" w:val="1510"/>
        </w:trPr>
        <w:tc>
          <w:tcPr>
            <w:tcW w:type="dxa" w:w="4318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26" w:val="left"/>
              </w:tabs>
              <w:autoSpaceDE w:val="0"/>
              <w:widowControl/>
              <w:spacing w:line="259" w:lineRule="auto" w:before="26" w:after="0"/>
              <w:ind w:left="198" w:right="144" w:firstLine="0"/>
              <w:jc w:val="left"/>
            </w:pPr>
            <w:r>
              <w:rPr>
                <w:shd w:val="clear" w:color="auto" w:fill="f2f2f2"/>
                <w:rFonts w:ascii="Consolas" w:hAnsi="Consolas" w:eastAsia="Consolas"/>
                <w:b w:val="0"/>
                <w:i w:val="0"/>
                <w:color w:val="1E1E1E"/>
                <w:sz w:val="14"/>
              </w:rPr>
              <w:t>outputs/tablas/</w:t>
            </w:r>
            <w:r>
              <w:rPr>
                <w:shd w:val="clear" w:color="auto" w:fill="f2f2f2"/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alimentan el notebook, el visor, el libro de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Excel, el tablero de Power BI y este informe.</w:t>
            </w:r>
          </w:p>
          <w:p>
            <w:pPr>
              <w:autoSpaceDN w:val="0"/>
              <w:autoSpaceDE w:val="0"/>
              <w:widowControl/>
              <w:spacing w:line="187" w:lineRule="auto" w:before="138" w:after="0"/>
              <w:ind w:left="0" w:right="0" w:firstLine="0"/>
              <w:jc w:val="left"/>
            </w:pPr>
            <w:r>
              <w:rPr>
                <w:w w:val="98.6969100104438"/>
                <w:rFonts w:ascii="Montserrat Thin ExtraBold" w:hAnsi="Montserrat Thin ExtraBold" w:eastAsia="Montserrat Thin ExtraBold"/>
                <w:b/>
                <w:i w:val="0"/>
                <w:color w:val="BF0A00"/>
                <w:sz w:val="18"/>
              </w:rPr>
              <w:t>9.2 Entregables</w:t>
            </w:r>
          </w:p>
          <w:p>
            <w:pPr>
              <w:autoSpaceDN w:val="0"/>
              <w:autoSpaceDE w:val="0"/>
              <w:widowControl/>
              <w:spacing w:line="254" w:lineRule="auto" w:before="76" w:after="0"/>
              <w:ind w:left="0" w:right="144" w:firstLine="0"/>
              <w:jc w:val="left"/>
            </w:pP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Notebook ejecutado (</w:t>
            </w:r>
            <w:r>
              <w:rPr>
                <w:shd w:val="clear" w:color="auto" w:fill="f2f2f2"/>
                <w:rFonts w:ascii="Consolas" w:hAnsi="Consolas" w:eastAsia="Consolas"/>
                <w:b w:val="0"/>
                <w:i w:val="0"/>
                <w:color w:val="1E1E1E"/>
                <w:sz w:val="14"/>
              </w:rPr>
              <w:t xml:space="preserve"> notebooks/</w:t>
            </w:r>
            <w:r>
              <w:rPr>
                <w:shd w:val="clear" w:color="auto" w:fill="f2f2f2"/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), visor interpretativo (el-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miedo-que-no-baja.vercel.app, con clave), tablero de Power BI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(</w:t>
            </w:r>
            <w:r>
              <w:rPr>
                <w:shd w:val="clear" w:color="auto" w:fill="f2f2f2"/>
                <w:rFonts w:ascii="Consolas" w:hAnsi="Consolas" w:eastAsia="Consolas"/>
                <w:b w:val="0"/>
                <w:i w:val="0"/>
                <w:color w:val="1E1E1E"/>
                <w:sz w:val="14"/>
              </w:rPr>
              <w:t xml:space="preserve"> powerbi/</w:t>
            </w:r>
            <w:r>
              <w:rPr>
                <w:shd w:val="clear" w:color="auto" w:fill="f2f2f2"/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 xml:space="preserve"> </w:t>
            </w:r>
            <w:r>
              <w:rPr>
                <w:w w:val="98.2674789428711"/>
                <w:rFonts w:ascii="Segoe UI" w:hAnsi="Segoe UI" w:eastAsia="Segoe UI"/>
                <w:b w:val="0"/>
                <w:i w:val="0"/>
                <w:color w:val="1E1E1E"/>
                <w:sz w:val="15"/>
              </w:rPr>
              <w:t>), libro de datos con fórmulas vivas y simulador</w:t>
            </w:r>
          </w:p>
        </w:tc>
        <w:tc>
          <w:tcPr>
            <w:tcW w:type="dxa" w:w="3454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0" w:lineRule="auto" w:before="2" w:after="0"/>
        <w:ind w:left="16" w:right="0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(</w:t>
      </w:r>
      <w:r>
        <w:rPr>
          <w:shd w:val="clear" w:color="auto" w:fill="f2f2f2"/>
          <w:rFonts w:ascii="Consolas" w:hAnsi="Consolas" w:eastAsia="Consolas"/>
          <w:b w:val="0"/>
          <w:i w:val="0"/>
          <w:color w:val="1E1E1E"/>
          <w:sz w:val="14"/>
        </w:rPr>
        <w:t xml:space="preserve"> docs/</w:t>
      </w:r>
      <w:r>
        <w:rPr>
          <w:shd w:val="clear" w:color="auto" w:fill="f2f2f2"/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), nota técnica de una página y este informe.</w:t>
      </w:r>
    </w:p>
    <w:p>
      <w:pPr>
        <w:autoSpaceDN w:val="0"/>
        <w:tabs>
          <w:tab w:pos="9914" w:val="left"/>
        </w:tabs>
        <w:autoSpaceDE w:val="0"/>
        <w:widowControl/>
        <w:spacing w:line="240" w:lineRule="auto" w:before="1038" w:after="0"/>
        <w:ind w:left="14" w:right="0" w:firstLine="0"/>
        <w:jc w:val="left"/>
      </w:pPr>
      <w:r>
        <w:rPr>
          <w:w w:val="97.07142966134208"/>
          <w:rFonts w:ascii="Segoe UI" w:hAnsi="Segoe UI" w:eastAsia="Segoe UI"/>
          <w:b w:val="0"/>
          <w:i w:val="0"/>
          <w:color w:val="8A8A8A"/>
          <w:sz w:val="14"/>
        </w:rPr>
        <w:t xml:space="preserve">El miedo que no baja · Informe técnico · Equipo #16 The data squad · Bogotá DataJam Edición 5 </w:t>
      </w:r>
      <w:r>
        <w:tab/>
      </w:r>
      <w:r>
        <w:rPr>
          <w:w w:val="97.07142966134208"/>
          <w:rFonts w:ascii="Segoe UI" w:hAnsi="Segoe UI" w:eastAsia="Segoe UI"/>
          <w:b w:val="0"/>
          <w:i w:val="0"/>
          <w:color w:val="8A8A8A"/>
          <w:sz w:val="14"/>
        </w:rPr>
        <w:t>15 / 16</w:t>
      </w:r>
    </w:p>
    <w:p>
      <w:pPr>
        <w:sectPr>
          <w:pgSz w:w="11899" w:h="16838"/>
          <w:pgMar w:top="382" w:right="756" w:bottom="152" w:left="7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2"/>
        <w:ind w:left="0" w:right="0"/>
      </w:pPr>
    </w:p>
    <w:p>
      <w:pPr>
        <w:autoSpaceDN w:val="0"/>
        <w:autoSpaceDE w:val="0"/>
        <w:widowControl/>
        <w:spacing w:line="187" w:lineRule="auto" w:before="10" w:after="0"/>
        <w:ind w:left="2" w:right="0" w:firstLine="0"/>
        <w:jc w:val="left"/>
      </w:pPr>
      <w:r>
        <w:rPr>
          <w:w w:val="98.72159604673033"/>
          <w:rFonts w:ascii="Montserrat Thin ExtraBold" w:hAnsi="Montserrat Thin ExtraBold" w:eastAsia="Montserrat Thin ExtraBold"/>
          <w:b/>
          <w:i w:val="0"/>
          <w:color w:val="767676"/>
          <w:sz w:val="27"/>
        </w:rPr>
        <w:t>A</w:t>
      </w:r>
      <w:r>
        <w:rPr>
          <w:w w:val="98.72159604673033"/>
          <w:rFonts w:ascii="Montserrat Thin ExtraBold" w:hAnsi="Montserrat Thin ExtraBold" w:eastAsia="Montserrat Thin ExtraBold"/>
          <w:b/>
          <w:i w:val="0"/>
          <w:color w:val="BF0A00"/>
          <w:sz w:val="27"/>
        </w:rPr>
        <w:t xml:space="preserve"> Anexo. Indicadores por localidad</w:t>
      </w:r>
    </w:p>
    <w:p>
      <w:pPr>
        <w:autoSpaceDN w:val="0"/>
        <w:autoSpaceDE w:val="0"/>
        <w:widowControl/>
        <w:spacing w:line="245" w:lineRule="auto" w:before="294" w:after="70"/>
        <w:ind w:left="2" w:right="0" w:firstLine="0"/>
        <w:jc w:val="left"/>
      </w:pP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 xml:space="preserve">Ordenadas por el Índice de Brecha de Seguridad. Zona insegura: Bienal 2025, ponderada. Delitos de alto impacto: SCJ, enero-agosto 2025. Víctimas por delito: </w:t>
      </w:r>
      <w:r>
        <w:rPr>
          <w:w w:val="98.2674789428711"/>
          <w:rFonts w:ascii="Segoe UI" w:hAnsi="Segoe UI" w:eastAsia="Segoe UI"/>
          <w:b w:val="0"/>
          <w:i w:val="0"/>
          <w:color w:val="1E1E1E"/>
          <w:sz w:val="15"/>
        </w:rPr>
        <w:t>EMV 2024 frente a SCJ 2024. Estabilidad: frecuencia con que la localidad queda con los demás miembros de su perfil en 500 perturbaciones.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1294"/>
        <w:gridCol w:w="1294"/>
        <w:gridCol w:w="1294"/>
        <w:gridCol w:w="1294"/>
        <w:gridCol w:w="1294"/>
        <w:gridCol w:w="1294"/>
        <w:gridCol w:w="1294"/>
        <w:gridCol w:w="1294"/>
      </w:tblGrid>
      <w:tr>
        <w:trPr>
          <w:trHeight w:hRule="exact" w:val="226"/>
        </w:trPr>
        <w:tc>
          <w:tcPr>
            <w:tcW w:type="dxa" w:w="24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#</w:t>
            </w:r>
          </w:p>
        </w:tc>
        <w:tc>
          <w:tcPr>
            <w:tcW w:type="dxa" w:w="1140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1140"/>
            </w:tblGrid>
            <w:tr>
              <w:trPr>
                <w:trHeight w:hRule="exact" w:val="206"/>
              </w:trPr>
              <w:tc>
                <w:tcPr>
                  <w:tcW w:type="dxa" w:w="840"/>
                  <w:tcBorders/>
                  <w:shd w:fill="ab0e2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52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FFFFFF"/>
                      <w:sz w:val="12"/>
                    </w:rPr>
                    <w:t>Localidad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1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Zona insegura (%)</w:t>
            </w:r>
          </w:p>
        </w:tc>
        <w:tc>
          <w:tcPr>
            <w:tcW w:type="dxa" w:w="19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Delitos alto impacto por 100.000</w:t>
            </w:r>
          </w:p>
        </w:tc>
        <w:tc>
          <w:tcPr>
            <w:tcW w:type="dxa" w:w="11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64" w:firstLine="0"/>
              <w:jc w:val="righ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IBS [IC 90 %]</w:t>
            </w:r>
          </w:p>
        </w:tc>
        <w:tc>
          <w:tcPr>
            <w:tcW w:type="dxa" w:w="5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P(top 5)</w:t>
            </w:r>
          </w:p>
        </w:tc>
        <w:tc>
          <w:tcPr>
            <w:tcW w:type="dxa" w:w="17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Víctimas por delito [IC 95 %]</w:t>
            </w:r>
          </w:p>
        </w:tc>
        <w:tc>
          <w:tcPr>
            <w:tcW w:type="dxa" w:w="244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72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FFFFFF"/>
                <w:sz w:val="12"/>
              </w:rPr>
              <w:t>Perfil de la tipología (estabilidad)</w:t>
            </w:r>
          </w:p>
        </w:tc>
      </w:tr>
      <w:tr>
        <w:trPr>
          <w:trHeight w:hRule="exact" w:val="220"/>
        </w:trPr>
        <w:tc>
          <w:tcPr>
            <w:tcW w:type="dxa" w:w="244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</w:t>
            </w:r>
          </w:p>
        </w:tc>
        <w:tc>
          <w:tcPr>
            <w:tcW w:type="dxa" w:w="1140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66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Usme</w:t>
            </w:r>
          </w:p>
        </w:tc>
        <w:tc>
          <w:tcPr>
            <w:tcW w:type="dxa" w:w="1120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48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64,6</w:t>
            </w:r>
          </w:p>
        </w:tc>
        <w:tc>
          <w:tcPr>
            <w:tcW w:type="dxa" w:w="1940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52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1.083</w:t>
            </w:r>
          </w:p>
        </w:tc>
        <w:tc>
          <w:tcPr>
            <w:tcW w:type="dxa" w:w="1160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22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+2,67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[2,23; 2,98]</w:t>
            </w:r>
          </w:p>
        </w:tc>
        <w:tc>
          <w:tcPr>
            <w:tcW w:type="dxa" w:w="580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1,000</w:t>
            </w:r>
          </w:p>
        </w:tc>
        <w:tc>
          <w:tcPr>
            <w:tcW w:type="dxa" w:w="1700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54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7,6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[4,4; 10,8]</w:t>
            </w:r>
          </w:p>
        </w:tc>
        <w:tc>
          <w:tcPr>
            <w:tcW w:type="dxa" w:w="2444"/>
            <w:tcBorders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Miedo alto, poca luz, más homicidios (0,42)</w:t>
            </w:r>
          </w:p>
        </w:tc>
      </w:tr>
      <w:tr>
        <w:trPr>
          <w:trHeight w:hRule="exact" w:val="240"/>
        </w:trPr>
        <w:tc>
          <w:tcPr>
            <w:tcW w:type="dxa" w:w="244"/>
            <w:tcBorders>
              <w:top w:sz="4.7999999999999545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</w:t>
            </w:r>
          </w:p>
        </w:tc>
        <w:tc>
          <w:tcPr>
            <w:tcW w:type="dxa" w:w="1140"/>
            <w:tcBorders>
              <w:top w:sz="4.7999999999999545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1140"/>
            </w:tblGrid>
            <w:tr>
              <w:trPr>
                <w:trHeight w:hRule="exact" w:val="208"/>
              </w:trPr>
              <w:tc>
                <w:tcPr>
                  <w:tcW w:type="dxa" w:w="980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0" w:after="0"/>
                    <w:ind w:left="46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1E1E1E"/>
                      <w:sz w:val="12"/>
                    </w:rPr>
                    <w:t>Ciudad Bolívar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120"/>
            <w:tcBorders>
              <w:top w:sz="4.7999999999999545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48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65,4</w:t>
            </w:r>
          </w:p>
        </w:tc>
        <w:tc>
          <w:tcPr>
            <w:tcW w:type="dxa" w:w="1940"/>
            <w:tcBorders>
              <w:top w:sz="4.7999999999999545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52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1.444</w:t>
            </w:r>
          </w:p>
        </w:tc>
        <w:tc>
          <w:tcPr>
            <w:tcW w:type="dxa" w:w="1160"/>
            <w:tcBorders>
              <w:top w:sz="4.7999999999999545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22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+2,34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[1,94; 2,61]</w:t>
            </w:r>
          </w:p>
        </w:tc>
        <w:tc>
          <w:tcPr>
            <w:tcW w:type="dxa" w:w="580"/>
            <w:tcBorders>
              <w:top w:sz="4.7999999999999545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1,000</w:t>
            </w:r>
          </w:p>
        </w:tc>
        <w:tc>
          <w:tcPr>
            <w:tcW w:type="dxa" w:w="1700"/>
            <w:tcBorders>
              <w:top w:sz="4.7999999999999545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54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7,0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[4,3; 9,6]</w:t>
            </w:r>
          </w:p>
        </w:tc>
        <w:tc>
          <w:tcPr>
            <w:tcW w:type="dxa" w:w="2444"/>
            <w:tcBorders>
              <w:top w:sz="4.7999999999999545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Miedo alto, poca luz, más homicidios (0,77)</w:t>
            </w:r>
          </w:p>
        </w:tc>
      </w:tr>
      <w:tr>
        <w:trPr>
          <w:trHeight w:hRule="exact" w:val="228"/>
        </w:trPr>
        <w:tc>
          <w:tcPr>
            <w:tcW w:type="dxa" w:w="244"/>
            <w:tcBorders>
              <w:top w:sz="4.7999999999999545" w:val="single" w:color="#E3E3E3"/>
              <w:bottom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3</w:t>
            </w:r>
          </w:p>
        </w:tc>
        <w:tc>
          <w:tcPr>
            <w:tcW w:type="dxa" w:w="1140"/>
            <w:tcBorders>
              <w:top w:sz="4.7999999999999545" w:val="single" w:color="#E3E3E3"/>
              <w:bottom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66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Bosa</w:t>
            </w:r>
          </w:p>
        </w:tc>
        <w:tc>
          <w:tcPr>
            <w:tcW w:type="dxa" w:w="1120"/>
            <w:tcBorders>
              <w:top w:sz="4.7999999999999545" w:val="single" w:color="#E3E3E3"/>
              <w:bottom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48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57,1</w:t>
            </w:r>
          </w:p>
        </w:tc>
        <w:tc>
          <w:tcPr>
            <w:tcW w:type="dxa" w:w="1940"/>
            <w:tcBorders>
              <w:top w:sz="4.7999999999999545" w:val="single" w:color="#E3E3E3"/>
              <w:bottom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52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1.127</w:t>
            </w:r>
          </w:p>
        </w:tc>
        <w:tc>
          <w:tcPr>
            <w:tcW w:type="dxa" w:w="1160"/>
            <w:tcBorders>
              <w:top w:sz="4.7999999999999545" w:val="single" w:color="#E3E3E3"/>
              <w:bottom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22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+1,97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[1,49; 2,39]</w:t>
            </w:r>
          </w:p>
        </w:tc>
        <w:tc>
          <w:tcPr>
            <w:tcW w:type="dxa" w:w="580"/>
            <w:tcBorders>
              <w:top w:sz="4.7999999999999545" w:val="single" w:color="#E3E3E3"/>
              <w:bottom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0,995</w:t>
            </w:r>
          </w:p>
        </w:tc>
        <w:tc>
          <w:tcPr>
            <w:tcW w:type="dxa" w:w="1700"/>
            <w:tcBorders>
              <w:top w:sz="4.7999999999999545" w:val="single" w:color="#E3E3E3"/>
              <w:bottom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54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10,6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[7,0; 14,3]</w:t>
            </w:r>
          </w:p>
        </w:tc>
        <w:tc>
          <w:tcPr>
            <w:tcW w:type="dxa" w:w="2444"/>
            <w:tcBorders>
              <w:top w:sz="4.7999999999999545" w:val="single" w:color="#E3E3E3"/>
              <w:bottom w:sz="5.600000000000136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6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Más víctimas que denuncias (0,58)</w:t>
            </w:r>
          </w:p>
        </w:tc>
      </w:tr>
      <w:tr>
        <w:trPr>
          <w:trHeight w:hRule="exact" w:val="224"/>
        </w:trPr>
        <w:tc>
          <w:tcPr>
            <w:tcW w:type="dxa" w:w="244"/>
            <w:tcBorders>
              <w:top w:sz="5.600000000000136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4</w:t>
            </w:r>
          </w:p>
        </w:tc>
        <w:tc>
          <w:tcPr>
            <w:tcW w:type="dxa" w:w="1140"/>
            <w:tcBorders>
              <w:top w:sz="5.600000000000136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1140"/>
            </w:tblGrid>
            <w:tr>
              <w:trPr>
                <w:trHeight w:hRule="exact" w:val="220"/>
              </w:trPr>
              <w:tc>
                <w:tcPr>
                  <w:tcW w:type="dxa" w:w="820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46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1E1E1E"/>
                      <w:sz w:val="12"/>
                    </w:rPr>
                    <w:t>Kennedy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120"/>
            <w:tcBorders>
              <w:top w:sz="5.600000000000136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48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58,4</w:t>
            </w:r>
          </w:p>
        </w:tc>
        <w:tc>
          <w:tcPr>
            <w:tcW w:type="dxa" w:w="1940"/>
            <w:tcBorders>
              <w:top w:sz="5.600000000000136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52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1.475</w:t>
            </w:r>
          </w:p>
        </w:tc>
        <w:tc>
          <w:tcPr>
            <w:tcW w:type="dxa" w:w="1160"/>
            <w:tcBorders>
              <w:top w:sz="5.600000000000136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22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+1,72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[1,29; 2,08]</w:t>
            </w:r>
          </w:p>
        </w:tc>
        <w:tc>
          <w:tcPr>
            <w:tcW w:type="dxa" w:w="580"/>
            <w:tcBorders>
              <w:top w:sz="5.600000000000136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0,983</w:t>
            </w:r>
          </w:p>
        </w:tc>
        <w:tc>
          <w:tcPr>
            <w:tcW w:type="dxa" w:w="1700"/>
            <w:tcBorders>
              <w:top w:sz="5.600000000000136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54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9,1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[6,3; 11,9]</w:t>
            </w:r>
          </w:p>
        </w:tc>
        <w:tc>
          <w:tcPr>
            <w:tcW w:type="dxa" w:w="2444"/>
            <w:tcBorders>
              <w:top w:sz="5.600000000000136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6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Más víctimas que denuncias (0,61)</w:t>
            </w:r>
          </w:p>
        </w:tc>
      </w:tr>
      <w:tr>
        <w:trPr>
          <w:trHeight w:hRule="exact" w:val="228"/>
        </w:trPr>
        <w:tc>
          <w:tcPr>
            <w:tcW w:type="dxa" w:w="244"/>
            <w:tcBorders>
              <w:top w:sz="5.599999999999909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5</w:t>
            </w:r>
          </w:p>
        </w:tc>
        <w:tc>
          <w:tcPr>
            <w:tcW w:type="dxa" w:w="1140"/>
            <w:tcBorders>
              <w:top w:sz="5.599999999999909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66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San Cristóbal</w:t>
            </w:r>
          </w:p>
        </w:tc>
        <w:tc>
          <w:tcPr>
            <w:tcW w:type="dxa" w:w="1120"/>
            <w:tcBorders>
              <w:top w:sz="5.599999999999909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48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55,7</w:t>
            </w:r>
          </w:p>
        </w:tc>
        <w:tc>
          <w:tcPr>
            <w:tcW w:type="dxa" w:w="1940"/>
            <w:tcBorders>
              <w:top w:sz="5.599999999999909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52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1.413</w:t>
            </w:r>
          </w:p>
        </w:tc>
        <w:tc>
          <w:tcPr>
            <w:tcW w:type="dxa" w:w="1160"/>
            <w:tcBorders>
              <w:top w:sz="5.599999999999909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22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+1,54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[1,00; 2,02]</w:t>
            </w:r>
          </w:p>
        </w:tc>
        <w:tc>
          <w:tcPr>
            <w:tcW w:type="dxa" w:w="580"/>
            <w:tcBorders>
              <w:top w:sz="5.599999999999909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0,909</w:t>
            </w:r>
          </w:p>
        </w:tc>
        <w:tc>
          <w:tcPr>
            <w:tcW w:type="dxa" w:w="1700"/>
            <w:tcBorders>
              <w:top w:sz="5.599999999999909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54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9,0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[5,9; 12,1]</w:t>
            </w:r>
          </w:p>
        </w:tc>
        <w:tc>
          <w:tcPr>
            <w:tcW w:type="dxa" w:w="2444"/>
            <w:tcBorders>
              <w:top w:sz="5.599999999999909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Miedo alto, poca luz, más homicidios (0,62)</w:t>
            </w:r>
          </w:p>
        </w:tc>
      </w:tr>
      <w:tr>
        <w:trPr>
          <w:trHeight w:hRule="exact" w:val="240"/>
        </w:trPr>
        <w:tc>
          <w:tcPr>
            <w:tcW w:type="dxa" w:w="244"/>
            <w:tcBorders>
              <w:top w:sz="4.7999999999999545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6</w:t>
            </w:r>
          </w:p>
        </w:tc>
        <w:tc>
          <w:tcPr>
            <w:tcW w:type="dxa" w:w="1140"/>
            <w:tcBorders>
              <w:top w:sz="4.7999999999999545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1140"/>
            </w:tblGrid>
            <w:tr>
              <w:trPr>
                <w:trHeight w:hRule="exact" w:val="208"/>
              </w:trPr>
              <w:tc>
                <w:tcPr>
                  <w:tcW w:type="dxa" w:w="1080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0" w:after="0"/>
                    <w:ind w:left="0" w:right="0" w:firstLine="0"/>
                    <w:jc w:val="center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1E1E1E"/>
                      <w:sz w:val="12"/>
                    </w:rPr>
                    <w:t>Rafael Uribe Uribe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120"/>
            <w:tcBorders>
              <w:top w:sz="4.7999999999999545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48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49,7</w:t>
            </w:r>
          </w:p>
        </w:tc>
        <w:tc>
          <w:tcPr>
            <w:tcW w:type="dxa" w:w="1940"/>
            <w:tcBorders>
              <w:top w:sz="4.7999999999999545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52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1.542</w:t>
            </w:r>
          </w:p>
        </w:tc>
        <w:tc>
          <w:tcPr>
            <w:tcW w:type="dxa" w:w="1160"/>
            <w:tcBorders>
              <w:top w:sz="4.7999999999999545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22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+0,91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[0,42; 1,38]</w:t>
            </w:r>
          </w:p>
        </w:tc>
        <w:tc>
          <w:tcPr>
            <w:tcW w:type="dxa" w:w="580"/>
            <w:tcBorders>
              <w:top w:sz="4.7999999999999545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0,110</w:t>
            </w:r>
          </w:p>
        </w:tc>
        <w:tc>
          <w:tcPr>
            <w:tcW w:type="dxa" w:w="1700"/>
            <w:tcBorders>
              <w:top w:sz="4.7999999999999545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54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7,3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[4,5; 10,0]</w:t>
            </w:r>
          </w:p>
        </w:tc>
        <w:tc>
          <w:tcPr>
            <w:tcW w:type="dxa" w:w="2444"/>
            <w:tcBorders>
              <w:top w:sz="4.7999999999999545" w:val="single" w:color="#E3E3E3"/>
              <w:bottom w:sz="4.7999999999999545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6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Más víctimas que denuncias (0,29)</w:t>
            </w:r>
          </w:p>
        </w:tc>
      </w:tr>
      <w:tr>
        <w:trPr>
          <w:trHeight w:hRule="exact" w:val="226"/>
        </w:trPr>
        <w:tc>
          <w:tcPr>
            <w:tcW w:type="dxa" w:w="244"/>
            <w:tcBorders>
              <w:top w:sz="4.7999999999999545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7</w:t>
            </w:r>
          </w:p>
        </w:tc>
        <w:tc>
          <w:tcPr>
            <w:tcW w:type="dxa" w:w="1140"/>
            <w:tcBorders>
              <w:top w:sz="4.7999999999999545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66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Engativá</w:t>
            </w:r>
          </w:p>
        </w:tc>
        <w:tc>
          <w:tcPr>
            <w:tcW w:type="dxa" w:w="1120"/>
            <w:tcBorders>
              <w:top w:sz="4.7999999999999545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48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49,4</w:t>
            </w:r>
          </w:p>
        </w:tc>
        <w:tc>
          <w:tcPr>
            <w:tcW w:type="dxa" w:w="1940"/>
            <w:tcBorders>
              <w:top w:sz="4.7999999999999545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52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2.047</w:t>
            </w:r>
          </w:p>
        </w:tc>
        <w:tc>
          <w:tcPr>
            <w:tcW w:type="dxa" w:w="1160"/>
            <w:tcBorders>
              <w:top w:sz="4.7999999999999545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22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+0,50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[0,18; 0,82]</w:t>
            </w:r>
          </w:p>
        </w:tc>
        <w:tc>
          <w:tcPr>
            <w:tcW w:type="dxa" w:w="580"/>
            <w:tcBorders>
              <w:top w:sz="4.7999999999999545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0,002</w:t>
            </w:r>
          </w:p>
        </w:tc>
        <w:tc>
          <w:tcPr>
            <w:tcW w:type="dxa" w:w="1700"/>
            <w:tcBorders>
              <w:top w:sz="4.7999999999999545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54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6,3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[4,0; 8,6]</w:t>
            </w:r>
          </w:p>
        </w:tc>
        <w:tc>
          <w:tcPr>
            <w:tcW w:type="dxa" w:w="2444"/>
            <w:tcBorders>
              <w:top w:sz="4.7999999999999545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6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Mucho registro, miedo promedio (0,58)</w:t>
            </w:r>
          </w:p>
        </w:tc>
      </w:tr>
      <w:tr>
        <w:trPr>
          <w:trHeight w:hRule="exact" w:val="226"/>
        </w:trPr>
        <w:tc>
          <w:tcPr>
            <w:tcW w:type="dxa" w:w="244"/>
            <w:tcBorders>
              <w:top w:sz="4.800000000000182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8</w:t>
            </w:r>
          </w:p>
        </w:tc>
        <w:tc>
          <w:tcPr>
            <w:tcW w:type="dxa" w:w="1140"/>
            <w:tcBorders>
              <w:top w:sz="4.800000000000182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1140"/>
            </w:tblGrid>
            <w:tr>
              <w:trPr>
                <w:trHeight w:hRule="exact" w:val="220"/>
              </w:trPr>
              <w:tc>
                <w:tcPr>
                  <w:tcW w:type="dxa" w:w="700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46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1E1E1E"/>
                      <w:sz w:val="12"/>
                    </w:rPr>
                    <w:t>Suba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120"/>
            <w:tcBorders>
              <w:top w:sz="4.800000000000182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48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40,5</w:t>
            </w:r>
          </w:p>
        </w:tc>
        <w:tc>
          <w:tcPr>
            <w:tcW w:type="dxa" w:w="1940"/>
            <w:tcBorders>
              <w:top w:sz="4.800000000000182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52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1.425</w:t>
            </w:r>
          </w:p>
        </w:tc>
        <w:tc>
          <w:tcPr>
            <w:tcW w:type="dxa" w:w="1160"/>
            <w:tcBorders>
              <w:top w:sz="4.800000000000182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14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+0,23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[−0,06; 0,59]</w:t>
            </w:r>
          </w:p>
        </w:tc>
        <w:tc>
          <w:tcPr>
            <w:tcW w:type="dxa" w:w="580"/>
            <w:tcBorders>
              <w:top w:sz="4.800000000000182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0,001</w:t>
            </w:r>
          </w:p>
        </w:tc>
        <w:tc>
          <w:tcPr>
            <w:tcW w:type="dxa" w:w="1700"/>
            <w:tcBorders>
              <w:top w:sz="4.800000000000182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54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8,2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[5,2; 11,3]</w:t>
            </w:r>
          </w:p>
        </w:tc>
        <w:tc>
          <w:tcPr>
            <w:tcW w:type="dxa" w:w="2444"/>
            <w:tcBorders>
              <w:top w:sz="4.800000000000182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6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Más víctimas que denuncias (0,54)</w:t>
            </w:r>
          </w:p>
        </w:tc>
      </w:tr>
      <w:tr>
        <w:trPr>
          <w:trHeight w:hRule="exact" w:val="228"/>
        </w:trPr>
        <w:tc>
          <w:tcPr>
            <w:tcW w:type="dxa" w:w="244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9</w:t>
            </w:r>
          </w:p>
        </w:tc>
        <w:tc>
          <w:tcPr>
            <w:tcW w:type="dxa" w:w="114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66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Antonio Nariño</w:t>
            </w:r>
          </w:p>
        </w:tc>
        <w:tc>
          <w:tcPr>
            <w:tcW w:type="dxa" w:w="112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48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49,3</w:t>
            </w:r>
          </w:p>
        </w:tc>
        <w:tc>
          <w:tcPr>
            <w:tcW w:type="dxa" w:w="194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52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3.679</w:t>
            </w:r>
          </w:p>
        </w:tc>
        <w:tc>
          <w:tcPr>
            <w:tcW w:type="dxa" w:w="116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14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−0,31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[−0,78; 0,13]</w:t>
            </w:r>
          </w:p>
        </w:tc>
        <w:tc>
          <w:tcPr>
            <w:tcW w:type="dxa" w:w="58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0,000</w:t>
            </w:r>
          </w:p>
        </w:tc>
        <w:tc>
          <w:tcPr>
            <w:tcW w:type="dxa" w:w="170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54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3,0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[1,9; 4,2]</w:t>
            </w:r>
          </w:p>
        </w:tc>
        <w:tc>
          <w:tcPr>
            <w:tcW w:type="dxa" w:w="2444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6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Mucho registro, miedo promedio (0,65)</w:t>
            </w:r>
          </w:p>
        </w:tc>
      </w:tr>
      <w:tr>
        <w:trPr>
          <w:trHeight w:hRule="exact" w:val="240"/>
        </w:trPr>
        <w:tc>
          <w:tcPr>
            <w:tcW w:type="dxa" w:w="244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10</w:t>
            </w:r>
          </w:p>
        </w:tc>
        <w:tc>
          <w:tcPr>
            <w:tcW w:type="dxa" w:w="114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1140"/>
            </w:tblGrid>
            <w:tr>
              <w:trPr>
                <w:trHeight w:hRule="exact" w:val="206"/>
              </w:trPr>
              <w:tc>
                <w:tcPr>
                  <w:tcW w:type="dxa" w:w="800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46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1E1E1E"/>
                      <w:sz w:val="12"/>
                    </w:rPr>
                    <w:t>Santa Fe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12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48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58,1</w:t>
            </w:r>
          </w:p>
        </w:tc>
        <w:tc>
          <w:tcPr>
            <w:tcW w:type="dxa" w:w="194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52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6.732</w:t>
            </w:r>
          </w:p>
        </w:tc>
        <w:tc>
          <w:tcPr>
            <w:tcW w:type="dxa" w:w="116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148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−0,39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[−0,99; 0,10]</w:t>
            </w:r>
          </w:p>
        </w:tc>
        <w:tc>
          <w:tcPr>
            <w:tcW w:type="dxa" w:w="58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0,000</w:t>
            </w:r>
          </w:p>
        </w:tc>
        <w:tc>
          <w:tcPr>
            <w:tcW w:type="dxa" w:w="170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54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1,6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[1,0; 2,2]</w:t>
            </w:r>
          </w:p>
        </w:tc>
        <w:tc>
          <w:tcPr>
            <w:tcW w:type="dxa" w:w="2444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Todo alto: registro, violencia y miedo (1,00)</w:t>
            </w:r>
          </w:p>
        </w:tc>
      </w:tr>
      <w:tr>
        <w:trPr>
          <w:trHeight w:hRule="exact" w:val="226"/>
        </w:trPr>
        <w:tc>
          <w:tcPr>
            <w:tcW w:type="dxa" w:w="244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11</w:t>
            </w:r>
          </w:p>
        </w:tc>
        <w:tc>
          <w:tcPr>
            <w:tcW w:type="dxa" w:w="1140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66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Puente Aranda</w:t>
            </w:r>
          </w:p>
        </w:tc>
        <w:tc>
          <w:tcPr>
            <w:tcW w:type="dxa" w:w="1120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48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45,2</w:t>
            </w:r>
          </w:p>
        </w:tc>
        <w:tc>
          <w:tcPr>
            <w:tcW w:type="dxa" w:w="1940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52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3.763</w:t>
            </w:r>
          </w:p>
        </w:tc>
        <w:tc>
          <w:tcPr>
            <w:tcW w:type="dxa" w:w="1160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−0,69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[−1,16; −0,17]</w:t>
            </w:r>
          </w:p>
        </w:tc>
        <w:tc>
          <w:tcPr>
            <w:tcW w:type="dxa" w:w="580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0,000</w:t>
            </w:r>
          </w:p>
        </w:tc>
        <w:tc>
          <w:tcPr>
            <w:tcW w:type="dxa" w:w="1700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54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4,9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[3,2; 6,7]</w:t>
            </w:r>
          </w:p>
        </w:tc>
        <w:tc>
          <w:tcPr>
            <w:tcW w:type="dxa" w:w="2444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6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Mucho registro, miedo promedio (0,67)</w:t>
            </w:r>
          </w:p>
        </w:tc>
      </w:tr>
      <w:tr>
        <w:trPr>
          <w:trHeight w:hRule="exact" w:val="226"/>
        </w:trPr>
        <w:tc>
          <w:tcPr>
            <w:tcW w:type="dxa" w:w="244"/>
            <w:tcBorders>
              <w:top w:sz="4.800000000000182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12</w:t>
            </w:r>
          </w:p>
        </w:tc>
        <w:tc>
          <w:tcPr>
            <w:tcW w:type="dxa" w:w="1140"/>
            <w:tcBorders>
              <w:top w:sz="4.800000000000182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1140"/>
            </w:tblGrid>
            <w:tr>
              <w:trPr>
                <w:trHeight w:hRule="exact" w:val="220"/>
              </w:trPr>
              <w:tc>
                <w:tcPr>
                  <w:tcW w:type="dxa" w:w="840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46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1E1E1E"/>
                      <w:sz w:val="12"/>
                    </w:rPr>
                    <w:t>Tunjuelito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120"/>
            <w:tcBorders>
              <w:top w:sz="4.800000000000182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48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36,0</w:t>
            </w:r>
          </w:p>
        </w:tc>
        <w:tc>
          <w:tcPr>
            <w:tcW w:type="dxa" w:w="1940"/>
            <w:tcBorders>
              <w:top w:sz="4.800000000000182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52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2.132</w:t>
            </w:r>
          </w:p>
        </w:tc>
        <w:tc>
          <w:tcPr>
            <w:tcW w:type="dxa" w:w="1160"/>
            <w:tcBorders>
              <w:top w:sz="4.800000000000182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−0,70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[−1,05; −0,23]</w:t>
            </w:r>
          </w:p>
        </w:tc>
        <w:tc>
          <w:tcPr>
            <w:tcW w:type="dxa" w:w="580"/>
            <w:tcBorders>
              <w:top w:sz="4.800000000000182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0,000</w:t>
            </w:r>
          </w:p>
        </w:tc>
        <w:tc>
          <w:tcPr>
            <w:tcW w:type="dxa" w:w="1700"/>
            <w:tcBorders>
              <w:top w:sz="4.800000000000182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54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8,0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[5,5; 10,6]</w:t>
            </w:r>
          </w:p>
        </w:tc>
        <w:tc>
          <w:tcPr>
            <w:tcW w:type="dxa" w:w="2444"/>
            <w:tcBorders>
              <w:top w:sz="4.800000000000182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6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Más víctimas que denuncias (0,46)</w:t>
            </w:r>
          </w:p>
        </w:tc>
      </w:tr>
      <w:tr>
        <w:trPr>
          <w:trHeight w:hRule="exact" w:val="228"/>
        </w:trPr>
        <w:tc>
          <w:tcPr>
            <w:tcW w:type="dxa" w:w="244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13</w:t>
            </w:r>
          </w:p>
        </w:tc>
        <w:tc>
          <w:tcPr>
            <w:tcW w:type="dxa" w:w="114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66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Barrios Unidos</w:t>
            </w:r>
          </w:p>
        </w:tc>
        <w:tc>
          <w:tcPr>
            <w:tcW w:type="dxa" w:w="112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48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47,3</w:t>
            </w:r>
          </w:p>
        </w:tc>
        <w:tc>
          <w:tcPr>
            <w:tcW w:type="dxa" w:w="194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52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4.388</w:t>
            </w:r>
          </w:p>
        </w:tc>
        <w:tc>
          <w:tcPr>
            <w:tcW w:type="dxa" w:w="116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−0,72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[−1,18; −0,27]</w:t>
            </w:r>
          </w:p>
        </w:tc>
        <w:tc>
          <w:tcPr>
            <w:tcW w:type="dxa" w:w="58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0,000</w:t>
            </w:r>
          </w:p>
        </w:tc>
        <w:tc>
          <w:tcPr>
            <w:tcW w:type="dxa" w:w="170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54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2,4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[1,4; 3,4]</w:t>
            </w:r>
          </w:p>
        </w:tc>
        <w:tc>
          <w:tcPr>
            <w:tcW w:type="dxa" w:w="2444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6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Mucho registro, miedo promedio (0,68)</w:t>
            </w:r>
          </w:p>
        </w:tc>
      </w:tr>
      <w:tr>
        <w:trPr>
          <w:trHeight w:hRule="exact" w:val="238"/>
        </w:trPr>
        <w:tc>
          <w:tcPr>
            <w:tcW w:type="dxa" w:w="244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14</w:t>
            </w:r>
          </w:p>
        </w:tc>
        <w:tc>
          <w:tcPr>
            <w:tcW w:type="dxa" w:w="114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1140"/>
            </w:tblGrid>
            <w:tr>
              <w:trPr>
                <w:trHeight w:hRule="exact" w:val="206"/>
              </w:trPr>
              <w:tc>
                <w:tcPr>
                  <w:tcW w:type="dxa" w:w="940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46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1E1E1E"/>
                      <w:sz w:val="12"/>
                    </w:rPr>
                    <w:t>La Candelaria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12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48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61,0</w:t>
            </w:r>
          </w:p>
        </w:tc>
        <w:tc>
          <w:tcPr>
            <w:tcW w:type="dxa" w:w="194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52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11.351</w:t>
            </w:r>
          </w:p>
        </w:tc>
        <w:tc>
          <w:tcPr>
            <w:tcW w:type="dxa" w:w="116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−0,85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[−1,60; −0,25]</w:t>
            </w:r>
          </w:p>
        </w:tc>
        <w:tc>
          <w:tcPr>
            <w:tcW w:type="dxa" w:w="58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0,000</w:t>
            </w:r>
          </w:p>
        </w:tc>
        <w:tc>
          <w:tcPr>
            <w:tcW w:type="dxa" w:w="170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54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1,0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[0,6; 1,5]</w:t>
            </w:r>
          </w:p>
        </w:tc>
        <w:tc>
          <w:tcPr>
            <w:tcW w:type="dxa" w:w="2444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6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Mucho registro, miedo promedio (0,46)</w:t>
            </w:r>
          </w:p>
        </w:tc>
      </w:tr>
      <w:tr>
        <w:trPr>
          <w:trHeight w:hRule="exact" w:val="228"/>
        </w:trPr>
        <w:tc>
          <w:tcPr>
            <w:tcW w:type="dxa" w:w="244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15</w:t>
            </w:r>
          </w:p>
        </w:tc>
        <w:tc>
          <w:tcPr>
            <w:tcW w:type="dxa" w:w="114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66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Chapinero</w:t>
            </w:r>
          </w:p>
        </w:tc>
        <w:tc>
          <w:tcPr>
            <w:tcW w:type="dxa" w:w="112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48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50,5</w:t>
            </w:r>
          </w:p>
        </w:tc>
        <w:tc>
          <w:tcPr>
            <w:tcW w:type="dxa" w:w="194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52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6.466</w:t>
            </w:r>
          </w:p>
        </w:tc>
        <w:tc>
          <w:tcPr>
            <w:tcW w:type="dxa" w:w="116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−0,98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[−1,48; −0,52]</w:t>
            </w:r>
          </w:p>
        </w:tc>
        <w:tc>
          <w:tcPr>
            <w:tcW w:type="dxa" w:w="58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0,000</w:t>
            </w:r>
          </w:p>
        </w:tc>
        <w:tc>
          <w:tcPr>
            <w:tcW w:type="dxa" w:w="170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54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1,9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[1,1; 2,6]</w:t>
            </w:r>
          </w:p>
        </w:tc>
        <w:tc>
          <w:tcPr>
            <w:tcW w:type="dxa" w:w="2444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6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Mucho registro, miedo promedio (0,63)</w:t>
            </w:r>
          </w:p>
        </w:tc>
      </w:tr>
      <w:tr>
        <w:trPr>
          <w:trHeight w:hRule="exact" w:val="226"/>
        </w:trPr>
        <w:tc>
          <w:tcPr>
            <w:tcW w:type="dxa" w:w="244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16</w:t>
            </w:r>
          </w:p>
        </w:tc>
        <w:tc>
          <w:tcPr>
            <w:tcW w:type="dxa" w:w="1140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1140"/>
            </w:tblGrid>
            <w:tr>
              <w:trPr>
                <w:trHeight w:hRule="exact" w:val="220"/>
              </w:trPr>
              <w:tc>
                <w:tcPr>
                  <w:tcW w:type="dxa" w:w="820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0" w:after="0"/>
                    <w:ind w:left="46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1E1E1E"/>
                      <w:sz w:val="12"/>
                    </w:rPr>
                    <w:t>Usaquén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120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48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24,8</w:t>
            </w:r>
          </w:p>
        </w:tc>
        <w:tc>
          <w:tcPr>
            <w:tcW w:type="dxa" w:w="1940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52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1.782</w:t>
            </w:r>
          </w:p>
        </w:tc>
        <w:tc>
          <w:tcPr>
            <w:tcW w:type="dxa" w:w="1160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−1,41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[−1,63; −1,01]</w:t>
            </w:r>
          </w:p>
        </w:tc>
        <w:tc>
          <w:tcPr>
            <w:tcW w:type="dxa" w:w="580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0,000</w:t>
            </w:r>
          </w:p>
        </w:tc>
        <w:tc>
          <w:tcPr>
            <w:tcW w:type="dxa" w:w="1700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54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5,1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[2,7; 7,4]</w:t>
            </w:r>
          </w:p>
        </w:tc>
        <w:tc>
          <w:tcPr>
            <w:tcW w:type="dxa" w:w="2444"/>
            <w:tcBorders>
              <w:top w:sz="5.599999999999909" w:val="single" w:color="#E3E3E3"/>
              <w:bottom w:sz="4.800000000000182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6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Se sienten seguras (0,95)</w:t>
            </w:r>
          </w:p>
        </w:tc>
      </w:tr>
      <w:tr>
        <w:trPr>
          <w:trHeight w:hRule="exact" w:val="226"/>
        </w:trPr>
        <w:tc>
          <w:tcPr>
            <w:tcW w:type="dxa" w:w="244"/>
            <w:tcBorders>
              <w:top w:sz="4.800000000000182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17</w:t>
            </w:r>
          </w:p>
        </w:tc>
        <w:tc>
          <w:tcPr>
            <w:tcW w:type="dxa" w:w="1140"/>
            <w:tcBorders>
              <w:top w:sz="4.800000000000182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66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Fontibón</w:t>
            </w:r>
          </w:p>
        </w:tc>
        <w:tc>
          <w:tcPr>
            <w:tcW w:type="dxa" w:w="1120"/>
            <w:tcBorders>
              <w:top w:sz="4.800000000000182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48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27,1</w:t>
            </w:r>
          </w:p>
        </w:tc>
        <w:tc>
          <w:tcPr>
            <w:tcW w:type="dxa" w:w="1940"/>
            <w:tcBorders>
              <w:top w:sz="4.800000000000182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52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2.511</w:t>
            </w:r>
          </w:p>
        </w:tc>
        <w:tc>
          <w:tcPr>
            <w:tcW w:type="dxa" w:w="1160"/>
            <w:tcBorders>
              <w:top w:sz="4.800000000000182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−1,68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[−1,92; −1,29]</w:t>
            </w:r>
          </w:p>
        </w:tc>
        <w:tc>
          <w:tcPr>
            <w:tcW w:type="dxa" w:w="580"/>
            <w:tcBorders>
              <w:top w:sz="4.800000000000182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0,000</w:t>
            </w:r>
          </w:p>
        </w:tc>
        <w:tc>
          <w:tcPr>
            <w:tcW w:type="dxa" w:w="1700"/>
            <w:tcBorders>
              <w:top w:sz="4.800000000000182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54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4,7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[3,0; 6,5]</w:t>
            </w:r>
          </w:p>
        </w:tc>
        <w:tc>
          <w:tcPr>
            <w:tcW w:type="dxa" w:w="2444"/>
            <w:tcBorders>
              <w:top w:sz="4.800000000000182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6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Se sienten seguras (0,95)</w:t>
            </w:r>
          </w:p>
        </w:tc>
      </w:tr>
      <w:tr>
        <w:trPr>
          <w:trHeight w:hRule="exact" w:val="240"/>
        </w:trPr>
        <w:tc>
          <w:tcPr>
            <w:tcW w:type="dxa" w:w="244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18</w:t>
            </w:r>
          </w:p>
        </w:tc>
        <w:tc>
          <w:tcPr>
            <w:tcW w:type="dxa" w:w="114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.0" w:type="dxa"/>
            </w:tblPr>
            <w:tblGrid>
              <w:gridCol w:w="1140"/>
            </w:tblGrid>
            <w:tr>
              <w:trPr>
                <w:trHeight w:hRule="exact" w:val="206"/>
              </w:trPr>
              <w:tc>
                <w:tcPr>
                  <w:tcW w:type="dxa" w:w="880"/>
                  <w:tcBorders/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8" w:after="0"/>
                    <w:ind w:left="46" w:right="0" w:firstLine="0"/>
                    <w:jc w:val="left"/>
                  </w:pPr>
                  <w:r>
                    <w:rPr>
                      <w:w w:val="101.39941374460857"/>
                      <w:rFonts w:ascii="Segoe UI Semibold" w:hAnsi="Segoe UI Semibold" w:eastAsia="Segoe UI Semibold"/>
                      <w:b/>
                      <w:i w:val="0"/>
                      <w:color w:val="1E1E1E"/>
                      <w:sz w:val="12"/>
                    </w:rPr>
                    <w:t>Teusaquillo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12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48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37,5</w:t>
            </w:r>
          </w:p>
        </w:tc>
        <w:tc>
          <w:tcPr>
            <w:tcW w:type="dxa" w:w="194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52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6.227</w:t>
            </w:r>
          </w:p>
        </w:tc>
        <w:tc>
          <w:tcPr>
            <w:tcW w:type="dxa" w:w="116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−2,03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[−2,44; −1,51]</w:t>
            </w:r>
          </w:p>
        </w:tc>
        <w:tc>
          <w:tcPr>
            <w:tcW w:type="dxa" w:w="58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0,000</w:t>
            </w:r>
          </w:p>
        </w:tc>
        <w:tc>
          <w:tcPr>
            <w:tcW w:type="dxa" w:w="170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0" w:right="54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3,8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[2,7; 4,9]</w:t>
            </w:r>
          </w:p>
        </w:tc>
        <w:tc>
          <w:tcPr>
            <w:tcW w:type="dxa" w:w="2444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6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Mucho registro, miedo promedio (0,17)</w:t>
            </w:r>
          </w:p>
        </w:tc>
      </w:tr>
      <w:tr>
        <w:trPr>
          <w:trHeight w:hRule="exact" w:val="228"/>
        </w:trPr>
        <w:tc>
          <w:tcPr>
            <w:tcW w:type="dxa" w:w="244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19</w:t>
            </w:r>
          </w:p>
        </w:tc>
        <w:tc>
          <w:tcPr>
            <w:tcW w:type="dxa" w:w="114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66" w:right="0" w:firstLine="0"/>
              <w:jc w:val="left"/>
            </w:pPr>
            <w:r>
              <w:rPr>
                <w:w w:val="101.39941374460857"/>
                <w:rFonts w:ascii="Segoe UI Semibold" w:hAnsi="Segoe UI Semibold" w:eastAsia="Segoe UI Semibold"/>
                <w:b/>
                <w:i w:val="0"/>
                <w:color w:val="1E1E1E"/>
                <w:sz w:val="12"/>
              </w:rPr>
              <w:t>Los Mártires</w:t>
            </w:r>
          </w:p>
        </w:tc>
        <w:tc>
          <w:tcPr>
            <w:tcW w:type="dxa" w:w="112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48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39,7</w:t>
            </w:r>
          </w:p>
        </w:tc>
        <w:tc>
          <w:tcPr>
            <w:tcW w:type="dxa" w:w="194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52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7.610</w:t>
            </w:r>
          </w:p>
        </w:tc>
        <w:tc>
          <w:tcPr>
            <w:tcW w:type="dxa" w:w="116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0" w:firstLine="0"/>
              <w:jc w:val="center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−2,12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[−2,60; −1,55]</w:t>
            </w:r>
          </w:p>
        </w:tc>
        <w:tc>
          <w:tcPr>
            <w:tcW w:type="dxa" w:w="58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60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0,000</w:t>
            </w:r>
          </w:p>
        </w:tc>
        <w:tc>
          <w:tcPr>
            <w:tcW w:type="dxa" w:w="1700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0" w:right="54" w:firstLine="0"/>
              <w:jc w:val="righ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 xml:space="preserve">0,7 </w:t>
            </w:r>
            <w:r>
              <w:rPr>
                <w:w w:val="102.86340713500977"/>
                <w:rFonts w:ascii="Segoe UI" w:hAnsi="Segoe UI" w:eastAsia="Segoe UI"/>
                <w:b w:val="0"/>
                <w:i w:val="0"/>
                <w:color w:val="767676"/>
                <w:sz w:val="11"/>
              </w:rPr>
              <w:t>[0,5; 0,9]</w:t>
            </w:r>
          </w:p>
        </w:tc>
        <w:tc>
          <w:tcPr>
            <w:tcW w:type="dxa" w:w="2444"/>
            <w:tcBorders>
              <w:top w:sz="5.599999999999909" w:val="single" w:color="#E3E3E3"/>
              <w:bottom w:sz="5.599999999999909" w:val="single" w:color="#E3E3E3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" w:after="0"/>
              <w:ind w:left="66" w:right="0" w:firstLine="0"/>
              <w:jc w:val="left"/>
            </w:pPr>
            <w:r>
              <w:rPr>
                <w:w w:val="101.39941374460857"/>
                <w:rFonts w:ascii="Segoe UI" w:hAnsi="Segoe UI" w:eastAsia="Segoe UI"/>
                <w:b w:val="0"/>
                <w:i w:val="0"/>
                <w:color w:val="1E1E1E"/>
                <w:sz w:val="12"/>
              </w:rPr>
              <w:t>Mucho registro, miedo promedio (0,26)</w:t>
            </w:r>
          </w:p>
        </w:tc>
      </w:tr>
    </w:tbl>
    <w:p>
      <w:pPr>
        <w:autoSpaceDN w:val="0"/>
        <w:autoSpaceDE w:val="0"/>
        <w:widowControl/>
        <w:spacing w:line="242" w:lineRule="auto" w:before="60" w:after="0"/>
        <w:ind w:left="2" w:right="0" w:firstLine="0"/>
        <w:jc w:val="left"/>
      </w:pP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Fuentes: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outputs/tablas/ibs.csv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,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cifra_oculta.csv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,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tipologia_localidades.csv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>.</w:t>
      </w:r>
    </w:p>
    <w:p>
      <w:pPr>
        <w:autoSpaceDN w:val="0"/>
        <w:autoSpaceDE w:val="0"/>
        <w:widowControl/>
        <w:spacing w:line="240" w:lineRule="auto" w:before="16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47640" cy="460375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460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5" w:lineRule="auto" w:before="80" w:after="0"/>
        <w:ind w:left="2" w:right="288" w:firstLine="0"/>
        <w:jc w:val="left"/>
      </w:pPr>
      <w:r>
        <w:rPr>
          <w:w w:val="97.67091614859444"/>
          <w:rFonts w:ascii="Segoe UI Semibold" w:hAnsi="Segoe UI Semibold" w:eastAsia="Segoe UI Semibold"/>
          <w:b/>
          <w:i w:val="0"/>
          <w:color w:val="1E1E1E"/>
          <w:sz w:val="14"/>
        </w:rPr>
        <w:t>Figura A1. Percepción y registro no dibujan el mismo mapa.</w:t>
      </w:r>
      <w:r>
        <w:rPr>
          <w:w w:val="97.67091614859444"/>
          <w:rFonts w:ascii="Segoe UI" w:hAnsi="Segoe UI" w:eastAsia="Segoe UI"/>
          <w:b w:val="0"/>
          <w:i w:val="0"/>
          <w:color w:val="4B4B4B"/>
          <w:sz w:val="14"/>
        </w:rPr>
        <w:t xml:space="preserve"> Izquierda: % que califica mala la seguridad de su zona (Bienal 2025). Derecha: delitos de alto impacto por </w:t>
      </w:r>
      <w:r>
        <w:rPr>
          <w:w w:val="97.67091614859444"/>
          <w:rFonts w:ascii="Segoe UI" w:hAnsi="Segoe UI" w:eastAsia="Segoe UI"/>
          <w:b w:val="0"/>
          <w:i w:val="0"/>
          <w:color w:val="4B4B4B"/>
          <w:sz w:val="14"/>
        </w:rPr>
        <w:t>100.000 habitantes (SCJ, enero-agosto 2025). Quintiles; Sumapaz no se incluye.</w:t>
      </w:r>
    </w:p>
    <w:p>
      <w:pPr>
        <w:autoSpaceDN w:val="0"/>
        <w:autoSpaceDE w:val="0"/>
        <w:widowControl/>
        <w:spacing w:line="242" w:lineRule="auto" w:before="46" w:after="0"/>
        <w:ind w:left="2" w:right="0" w:firstLine="0"/>
        <w:jc w:val="left"/>
      </w:pP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 xml:space="preserve">Fuentes: SCRD, SCJ, SDP, IDECA. Capas en </w:t>
      </w:r>
      <w:r>
        <w:rPr>
          <w:w w:val="102.49993584372781"/>
          <w:rFonts w:ascii="Consolas" w:hAnsi="Consolas" w:eastAsia="Consolas"/>
          <w:b w:val="0"/>
          <w:i w:val="0"/>
          <w:color w:val="4B4B4B"/>
          <w:sz w:val="11"/>
        </w:rPr>
        <w:t>outputs/geo/</w:t>
      </w:r>
      <w:r>
        <w:rPr>
          <w:w w:val="102.17684904734294"/>
          <w:rFonts w:ascii="Segoe UI" w:hAnsi="Segoe UI" w:eastAsia="Segoe UI"/>
          <w:b w:val="0"/>
          <w:i w:val="0"/>
          <w:color w:val="767676"/>
          <w:sz w:val="12"/>
        </w:rPr>
        <w:t>.</w:t>
      </w:r>
    </w:p>
    <w:p>
      <w:pPr>
        <w:autoSpaceDN w:val="0"/>
        <w:tabs>
          <w:tab w:pos="9900" w:val="left"/>
        </w:tabs>
        <w:autoSpaceDE w:val="0"/>
        <w:widowControl/>
        <w:spacing w:line="240" w:lineRule="auto" w:before="1604" w:after="0"/>
        <w:ind w:left="0" w:right="0" w:firstLine="0"/>
        <w:jc w:val="left"/>
      </w:pPr>
      <w:r>
        <w:rPr>
          <w:w w:val="97.07142966134208"/>
          <w:rFonts w:ascii="Segoe UI" w:hAnsi="Segoe UI" w:eastAsia="Segoe UI"/>
          <w:b w:val="0"/>
          <w:i w:val="0"/>
          <w:color w:val="8A8A8A"/>
          <w:sz w:val="14"/>
        </w:rPr>
        <w:t xml:space="preserve">El miedo que no baja · Informe técnico · Equipo #16 The data squad · Bogotá DataJam Edición 5 </w:t>
      </w:r>
      <w:r>
        <w:tab/>
      </w:r>
      <w:r>
        <w:rPr>
          <w:w w:val="97.07142966134208"/>
          <w:rFonts w:ascii="Segoe UI" w:hAnsi="Segoe UI" w:eastAsia="Segoe UI"/>
          <w:b w:val="0"/>
          <w:i w:val="0"/>
          <w:color w:val="8A8A8A"/>
          <w:sz w:val="14"/>
        </w:rPr>
        <w:t>16 / 16</w:t>
      </w:r>
    </w:p>
    <w:sectPr w:rsidR="00FC693F" w:rsidRPr="0006063C" w:rsidSect="00034616">
      <w:pgSz w:w="11899" w:h="16838"/>
      <w:pgMar w:top="382" w:right="756" w:bottom="152" w:left="79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hyperlink" Target="https://datosabiertos.bogota.gov.co/dataset/delito-de-alto-impacto-bogota-d-c" TargetMode="External"/><Relationship Id="rId48" Type="http://schemas.openxmlformats.org/officeDocument/2006/relationships/hyperlink" Target="https://oaiee.scj.gov.co/agc/rest/services/Tematicos_Pub/CifrasSCJ/MapServer/0" TargetMode="External"/><Relationship Id="rId49" Type="http://schemas.openxmlformats.org/officeDocument/2006/relationships/hyperlink" Target="https://oaiee.scj.gov.co/agc/rest/services/Tematicos_Pub/CifrasSCJ/MapServer" TargetMode="External"/><Relationship Id="rId50" Type="http://schemas.openxmlformats.org/officeDocument/2006/relationships/hyperlink" Target="https://www.datos.gov.co/d/4rxi-8m8d" TargetMode="External"/><Relationship Id="rId51" Type="http://schemas.openxmlformats.org/officeDocument/2006/relationships/hyperlink" Target="https://www.datos.gov.co/d/vtub-3de2" TargetMode="External"/><Relationship Id="rId52" Type="http://schemas.openxmlformats.org/officeDocument/2006/relationships/hyperlink" Target="https://www.datos.gov.co/d/2kpj-cktv" TargetMode="External"/><Relationship Id="rId53" Type="http://schemas.openxmlformats.org/officeDocument/2006/relationships/hyperlink" Target="https://www.dane.gov.co/files/operaciones/ECSC/bol-ECSC-2024.pdf" TargetMode="External"/><Relationship Id="rId54" Type="http://schemas.openxmlformats.org/officeDocument/2006/relationships/hyperlink" Target="https://www.dane.gov.co/index.php/estadisticas-por-tema/seguridad-y-defensa/encuesta-de-convivencia-y-seguridad-ciudadana-ecsc" TargetMode="External"/><Relationship Id="rId55" Type="http://schemas.openxmlformats.org/officeDocument/2006/relationships/hyperlink" Target="https://www.dane.gov.co/files/operaciones/ECSC/met-ECSC.pdf" TargetMode="External"/><Relationship Id="rId56" Type="http://schemas.openxmlformats.org/officeDocument/2006/relationships/hyperlink" Target="https://assets.ctfassets.net/n1ptkpqt763u/4K3x5p5DuldDQiWajUfAHu/61a2b7a5a0392c06953d6dc6124baa03/2026.02.16_EPV_2025_WEB.pdf" TargetMode="External"/><Relationship Id="rId57" Type="http://schemas.openxmlformats.org/officeDocument/2006/relationships/hyperlink" Target="https://observatoriocultura.github.io/observatorio/#/ebc/encuesta-cultura-ciudadana-2025" TargetMode="External"/><Relationship Id="rId58" Type="http://schemas.openxmlformats.org/officeDocument/2006/relationships/hyperlink" Target="https://gobiernoabiertobogota.gov.co/transparencia" TargetMode="External"/><Relationship Id="rId59" Type="http://schemas.openxmlformats.org/officeDocument/2006/relationships/image" Target="media/image39.png"/><Relationship Id="rId60" Type="http://schemas.openxmlformats.org/officeDocument/2006/relationships/hyperlink" Target="https://datosabiertos.bogota.gov.co/dataset/proyecciones-y-retroproyecciones-de-poblacion-2005-2035" TargetMode="External"/><Relationship Id="rId61" Type="http://schemas.openxmlformats.org/officeDocument/2006/relationships/hyperlink" Target="https://datosabiertos.bogota.gov.co/dataset/a1e1ef90-10c0-436f-a290-d1f7c1cf2242" TargetMode="External"/><Relationship Id="rId62" Type="http://schemas.openxmlformats.org/officeDocument/2006/relationships/hyperlink" Target="https://datosabiertos.bogota.gov.co/dataset/f714e477-8e2a-44a2-87c0-17b491a01bcc" TargetMode="External"/><Relationship Id="rId63" Type="http://schemas.openxmlformats.org/officeDocument/2006/relationships/hyperlink" Target="https://datosabiertos.bogota.gov.co/dataset/307da72b-f2a4-4e5c-bcbe-238a67844b71" TargetMode="External"/><Relationship Id="rId64" Type="http://schemas.openxmlformats.org/officeDocument/2006/relationships/hyperlink" Target="https://serviciosgis.catastrobogota.gov.co/arcgis/rest/services/serviciospublicos/conectividad/MapServer/0" TargetMode="External"/><Relationship Id="rId65" Type="http://schemas.openxmlformats.org/officeDocument/2006/relationships/hyperlink" Target="https://datosabiertos.bogota.gov.co/dataset/alumbrado_publico_lt" TargetMode="External"/><Relationship Id="rId66" Type="http://schemas.openxmlformats.org/officeDocument/2006/relationships/hyperlink" Target="https://services2.arcgis.com/qAnmJmgmnVso8Fzo/arcgis/rest/services/EstadoMallaVialOD555/FeatureServer/2" TargetMode="External"/><Relationship Id="rId67" Type="http://schemas.openxmlformats.org/officeDocument/2006/relationships/hyperlink" Target="https://datosabiertos.bogota.gov.co/dataset/bded0839-a912-467d-94c5-8561dbefcb22" TargetMode="External"/><Relationship Id="rId68" Type="http://schemas.openxmlformats.org/officeDocument/2006/relationships/hyperlink" Target="https://sig.simur.gov.co/arcgis/rest/services/Accidentalidad/AccidentalidadAnalisis/FeatureServer" TargetMode="External"/><Relationship Id="rId69" Type="http://schemas.openxmlformats.org/officeDocument/2006/relationships/hyperlink" Target="https://datosabiertos.bogota.gov.co/dataset/indicador-espacio-publico-localidad-bogota-d-c" TargetMode="External"/><Relationship Id="rId70" Type="http://schemas.openxmlformats.org/officeDocument/2006/relationships/hyperlink" Target="https://datosabiertos.bogota.gov.co/dataset/localidad-bogota-d-c" TargetMode="External"/><Relationship Id="rId71" Type="http://schemas.openxmlformats.org/officeDocument/2006/relationships/image" Target="media/image40.png"/><Relationship Id="rId72" Type="http://schemas.openxmlformats.org/officeDocument/2006/relationships/image" Target="media/image41.png"/><Relationship Id="rId73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