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412A" w14:textId="1B1AFC21" w:rsidR="002F5722" w:rsidRDefault="00C30050" w:rsidP="00012D42">
      <w:pPr>
        <w:pStyle w:val="Title"/>
      </w:pPr>
      <w:r>
        <w:t xml:space="preserve">Green-Lagrange </w:t>
      </w:r>
      <w:r w:rsidR="00012D42">
        <w:t xml:space="preserve">Strain Code </w:t>
      </w:r>
      <w:r w:rsidR="00351CEA">
        <w:t>Guide</w:t>
      </w:r>
    </w:p>
    <w:p w14:paraId="6626F710" w14:textId="7FE11DB7" w:rsidR="00351CEA" w:rsidRDefault="00351CEA" w:rsidP="00351CEA"/>
    <w:p w14:paraId="7A3DEDD0" w14:textId="34D939FA" w:rsidR="00351CEA" w:rsidRDefault="00351CEA" w:rsidP="00351CEA"/>
    <w:p w14:paraId="0C91F794" w14:textId="56D38E61" w:rsidR="00351CEA" w:rsidRDefault="00351CEA" w:rsidP="00351CEA"/>
    <w:p w14:paraId="0D0A0020" w14:textId="53B379C8" w:rsidR="00351CEA" w:rsidRDefault="00351CEA" w:rsidP="00351CEA"/>
    <w:p w14:paraId="2753C34D" w14:textId="53782C0D" w:rsidR="00351CEA" w:rsidRDefault="00351CEA" w:rsidP="00351CEA"/>
    <w:p w14:paraId="443EC8B6" w14:textId="77777777" w:rsidR="00351CEA" w:rsidRPr="00351CEA" w:rsidRDefault="00351CEA" w:rsidP="00351CEA"/>
    <w:sdt>
      <w:sdtPr>
        <w:rPr>
          <w:rFonts w:asciiTheme="minorHAnsi" w:eastAsiaTheme="minorHAnsi" w:hAnsiTheme="minorHAnsi" w:cstheme="minorBidi"/>
          <w:color w:val="auto"/>
          <w:sz w:val="22"/>
          <w:szCs w:val="22"/>
        </w:rPr>
        <w:id w:val="-331224398"/>
        <w:docPartObj>
          <w:docPartGallery w:val="Table of Contents"/>
          <w:docPartUnique/>
        </w:docPartObj>
      </w:sdtPr>
      <w:sdtEndPr>
        <w:rPr>
          <w:b/>
          <w:bCs/>
          <w:noProof/>
        </w:rPr>
      </w:sdtEndPr>
      <w:sdtContent>
        <w:p w14:paraId="6AEAACC8" w14:textId="45DC42F0" w:rsidR="00351CEA" w:rsidRDefault="00351CEA" w:rsidP="00351CEA">
          <w:pPr>
            <w:pStyle w:val="TOCHeading"/>
            <w:jc w:val="center"/>
          </w:pPr>
          <w:r>
            <w:t>Contents</w:t>
          </w:r>
        </w:p>
        <w:p w14:paraId="5F7A8A11" w14:textId="4D79764B" w:rsidR="009112D6" w:rsidRDefault="00351CEA">
          <w:pPr>
            <w:pStyle w:val="TOC1"/>
            <w:tabs>
              <w:tab w:val="right" w:leader="dot" w:pos="9350"/>
            </w:tabs>
            <w:rPr>
              <w:rFonts w:eastAsiaTheme="minorEastAsia"/>
              <w:noProof/>
            </w:rPr>
          </w:pPr>
          <w:r>
            <w:rPr>
              <w:b/>
              <w:bCs/>
            </w:rPr>
            <w:fldChar w:fldCharType="begin"/>
          </w:r>
          <w:r w:rsidRPr="00351CEA">
            <w:rPr>
              <w:b/>
              <w:bCs/>
            </w:rPr>
            <w:instrText xml:space="preserve"> TOC \o "1-3" \h \z \u </w:instrText>
          </w:r>
          <w:r>
            <w:rPr>
              <w:b/>
              <w:bCs/>
            </w:rPr>
            <w:fldChar w:fldCharType="separate"/>
          </w:r>
          <w:hyperlink w:anchor="_Toc39574023" w:history="1">
            <w:r w:rsidR="009112D6" w:rsidRPr="00ED1B85">
              <w:rPr>
                <w:rStyle w:val="Hyperlink"/>
                <w:noProof/>
              </w:rPr>
              <w:t>Introduction</w:t>
            </w:r>
            <w:r w:rsidR="009112D6">
              <w:rPr>
                <w:noProof/>
                <w:webHidden/>
              </w:rPr>
              <w:tab/>
            </w:r>
            <w:r w:rsidR="009112D6">
              <w:rPr>
                <w:noProof/>
                <w:webHidden/>
              </w:rPr>
              <w:fldChar w:fldCharType="begin"/>
            </w:r>
            <w:r w:rsidR="009112D6">
              <w:rPr>
                <w:noProof/>
                <w:webHidden/>
              </w:rPr>
              <w:instrText xml:space="preserve"> PAGEREF _Toc39574023 \h </w:instrText>
            </w:r>
            <w:r w:rsidR="009112D6">
              <w:rPr>
                <w:noProof/>
                <w:webHidden/>
              </w:rPr>
            </w:r>
            <w:r w:rsidR="009112D6">
              <w:rPr>
                <w:noProof/>
                <w:webHidden/>
              </w:rPr>
              <w:fldChar w:fldCharType="separate"/>
            </w:r>
            <w:r w:rsidR="009112D6">
              <w:rPr>
                <w:noProof/>
                <w:webHidden/>
              </w:rPr>
              <w:t>2</w:t>
            </w:r>
            <w:r w:rsidR="009112D6">
              <w:rPr>
                <w:noProof/>
                <w:webHidden/>
              </w:rPr>
              <w:fldChar w:fldCharType="end"/>
            </w:r>
          </w:hyperlink>
        </w:p>
        <w:p w14:paraId="7B0F96B3" w14:textId="27782FF3" w:rsidR="009112D6" w:rsidRDefault="00976C11">
          <w:pPr>
            <w:pStyle w:val="TOC1"/>
            <w:tabs>
              <w:tab w:val="right" w:leader="dot" w:pos="9350"/>
            </w:tabs>
            <w:rPr>
              <w:rFonts w:eastAsiaTheme="minorEastAsia"/>
              <w:noProof/>
            </w:rPr>
          </w:pPr>
          <w:hyperlink w:anchor="_Toc39574024" w:history="1">
            <w:r w:rsidR="009112D6" w:rsidRPr="00ED1B85">
              <w:rPr>
                <w:rStyle w:val="Hyperlink"/>
                <w:noProof/>
              </w:rPr>
              <w:t>Code Input</w:t>
            </w:r>
            <w:r w:rsidR="009112D6">
              <w:rPr>
                <w:noProof/>
                <w:webHidden/>
              </w:rPr>
              <w:tab/>
            </w:r>
            <w:r w:rsidR="009112D6">
              <w:rPr>
                <w:noProof/>
                <w:webHidden/>
              </w:rPr>
              <w:fldChar w:fldCharType="begin"/>
            </w:r>
            <w:r w:rsidR="009112D6">
              <w:rPr>
                <w:noProof/>
                <w:webHidden/>
              </w:rPr>
              <w:instrText xml:space="preserve"> PAGEREF _Toc39574024 \h </w:instrText>
            </w:r>
            <w:r w:rsidR="009112D6">
              <w:rPr>
                <w:noProof/>
                <w:webHidden/>
              </w:rPr>
            </w:r>
            <w:r w:rsidR="009112D6">
              <w:rPr>
                <w:noProof/>
                <w:webHidden/>
              </w:rPr>
              <w:fldChar w:fldCharType="separate"/>
            </w:r>
            <w:r w:rsidR="009112D6">
              <w:rPr>
                <w:noProof/>
                <w:webHidden/>
              </w:rPr>
              <w:t>2</w:t>
            </w:r>
            <w:r w:rsidR="009112D6">
              <w:rPr>
                <w:noProof/>
                <w:webHidden/>
              </w:rPr>
              <w:fldChar w:fldCharType="end"/>
            </w:r>
          </w:hyperlink>
        </w:p>
        <w:p w14:paraId="201539C8" w14:textId="05341681" w:rsidR="009112D6" w:rsidRDefault="00976C11">
          <w:pPr>
            <w:pStyle w:val="TOC1"/>
            <w:tabs>
              <w:tab w:val="right" w:leader="dot" w:pos="9350"/>
            </w:tabs>
            <w:rPr>
              <w:rFonts w:eastAsiaTheme="minorEastAsia"/>
              <w:noProof/>
            </w:rPr>
          </w:pPr>
          <w:hyperlink w:anchor="_Toc39574025" w:history="1">
            <w:r w:rsidR="009112D6" w:rsidRPr="00ED1B85">
              <w:rPr>
                <w:rStyle w:val="Hyperlink"/>
                <w:noProof/>
              </w:rPr>
              <w:t>Data Processing</w:t>
            </w:r>
            <w:r w:rsidR="009112D6">
              <w:rPr>
                <w:noProof/>
                <w:webHidden/>
              </w:rPr>
              <w:tab/>
            </w:r>
            <w:r w:rsidR="009112D6">
              <w:rPr>
                <w:noProof/>
                <w:webHidden/>
              </w:rPr>
              <w:fldChar w:fldCharType="begin"/>
            </w:r>
            <w:r w:rsidR="009112D6">
              <w:rPr>
                <w:noProof/>
                <w:webHidden/>
              </w:rPr>
              <w:instrText xml:space="preserve"> PAGEREF _Toc39574025 \h </w:instrText>
            </w:r>
            <w:r w:rsidR="009112D6">
              <w:rPr>
                <w:noProof/>
                <w:webHidden/>
              </w:rPr>
            </w:r>
            <w:r w:rsidR="009112D6">
              <w:rPr>
                <w:noProof/>
                <w:webHidden/>
              </w:rPr>
              <w:fldChar w:fldCharType="separate"/>
            </w:r>
            <w:r w:rsidR="009112D6">
              <w:rPr>
                <w:noProof/>
                <w:webHidden/>
              </w:rPr>
              <w:t>2</w:t>
            </w:r>
            <w:r w:rsidR="009112D6">
              <w:rPr>
                <w:noProof/>
                <w:webHidden/>
              </w:rPr>
              <w:fldChar w:fldCharType="end"/>
            </w:r>
          </w:hyperlink>
        </w:p>
        <w:p w14:paraId="69565EBB" w14:textId="2DBAB192" w:rsidR="009112D6" w:rsidRDefault="00976C11">
          <w:pPr>
            <w:pStyle w:val="TOC2"/>
            <w:tabs>
              <w:tab w:val="right" w:leader="dot" w:pos="9350"/>
            </w:tabs>
            <w:rPr>
              <w:rFonts w:eastAsiaTheme="minorEastAsia"/>
              <w:noProof/>
            </w:rPr>
          </w:pPr>
          <w:hyperlink w:anchor="_Toc39574026" w:history="1">
            <w:r w:rsidR="009112D6" w:rsidRPr="00ED1B85">
              <w:rPr>
                <w:rStyle w:val="Hyperlink"/>
                <w:noProof/>
              </w:rPr>
              <w:t>Data Organization</w:t>
            </w:r>
            <w:r w:rsidR="009112D6">
              <w:rPr>
                <w:noProof/>
                <w:webHidden/>
              </w:rPr>
              <w:tab/>
            </w:r>
            <w:r w:rsidR="009112D6">
              <w:rPr>
                <w:noProof/>
                <w:webHidden/>
              </w:rPr>
              <w:fldChar w:fldCharType="begin"/>
            </w:r>
            <w:r w:rsidR="009112D6">
              <w:rPr>
                <w:noProof/>
                <w:webHidden/>
              </w:rPr>
              <w:instrText xml:space="preserve"> PAGEREF _Toc39574026 \h </w:instrText>
            </w:r>
            <w:r w:rsidR="009112D6">
              <w:rPr>
                <w:noProof/>
                <w:webHidden/>
              </w:rPr>
            </w:r>
            <w:r w:rsidR="009112D6">
              <w:rPr>
                <w:noProof/>
                <w:webHidden/>
              </w:rPr>
              <w:fldChar w:fldCharType="separate"/>
            </w:r>
            <w:r w:rsidR="009112D6">
              <w:rPr>
                <w:noProof/>
                <w:webHidden/>
              </w:rPr>
              <w:t>2</w:t>
            </w:r>
            <w:r w:rsidR="009112D6">
              <w:rPr>
                <w:noProof/>
                <w:webHidden/>
              </w:rPr>
              <w:fldChar w:fldCharType="end"/>
            </w:r>
          </w:hyperlink>
        </w:p>
        <w:p w14:paraId="317D2B2A" w14:textId="20C9E751" w:rsidR="009112D6" w:rsidRDefault="00976C11">
          <w:pPr>
            <w:pStyle w:val="TOC2"/>
            <w:tabs>
              <w:tab w:val="right" w:leader="dot" w:pos="9350"/>
            </w:tabs>
            <w:rPr>
              <w:rFonts w:eastAsiaTheme="minorEastAsia"/>
              <w:noProof/>
            </w:rPr>
          </w:pPr>
          <w:hyperlink w:anchor="_Toc39574027" w:history="1">
            <w:r w:rsidR="009112D6" w:rsidRPr="00ED1B85">
              <w:rPr>
                <w:rStyle w:val="Hyperlink"/>
                <w:noProof/>
              </w:rPr>
              <w:t>Strain Calculation</w:t>
            </w:r>
            <w:r w:rsidR="009112D6">
              <w:rPr>
                <w:noProof/>
                <w:webHidden/>
              </w:rPr>
              <w:tab/>
            </w:r>
            <w:r w:rsidR="009112D6">
              <w:rPr>
                <w:noProof/>
                <w:webHidden/>
              </w:rPr>
              <w:fldChar w:fldCharType="begin"/>
            </w:r>
            <w:r w:rsidR="009112D6">
              <w:rPr>
                <w:noProof/>
                <w:webHidden/>
              </w:rPr>
              <w:instrText xml:space="preserve"> PAGEREF _Toc39574027 \h </w:instrText>
            </w:r>
            <w:r w:rsidR="009112D6">
              <w:rPr>
                <w:noProof/>
                <w:webHidden/>
              </w:rPr>
            </w:r>
            <w:r w:rsidR="009112D6">
              <w:rPr>
                <w:noProof/>
                <w:webHidden/>
              </w:rPr>
              <w:fldChar w:fldCharType="separate"/>
            </w:r>
            <w:r w:rsidR="009112D6">
              <w:rPr>
                <w:noProof/>
                <w:webHidden/>
              </w:rPr>
              <w:t>3</w:t>
            </w:r>
            <w:r w:rsidR="009112D6">
              <w:rPr>
                <w:noProof/>
                <w:webHidden/>
              </w:rPr>
              <w:fldChar w:fldCharType="end"/>
            </w:r>
          </w:hyperlink>
        </w:p>
        <w:p w14:paraId="29EDAE12" w14:textId="0DD45DDF" w:rsidR="009112D6" w:rsidRDefault="00976C11">
          <w:pPr>
            <w:pStyle w:val="TOC2"/>
            <w:tabs>
              <w:tab w:val="right" w:leader="dot" w:pos="9350"/>
            </w:tabs>
            <w:rPr>
              <w:rFonts w:eastAsiaTheme="minorEastAsia"/>
              <w:noProof/>
            </w:rPr>
          </w:pPr>
          <w:hyperlink w:anchor="_Toc39574028" w:history="1">
            <w:r w:rsidR="009112D6" w:rsidRPr="00ED1B85">
              <w:rPr>
                <w:rStyle w:val="Hyperlink"/>
                <w:noProof/>
              </w:rPr>
              <w:t>Output Conditioning</w:t>
            </w:r>
            <w:r w:rsidR="009112D6">
              <w:rPr>
                <w:noProof/>
                <w:webHidden/>
              </w:rPr>
              <w:tab/>
            </w:r>
            <w:r w:rsidR="009112D6">
              <w:rPr>
                <w:noProof/>
                <w:webHidden/>
              </w:rPr>
              <w:fldChar w:fldCharType="begin"/>
            </w:r>
            <w:r w:rsidR="009112D6">
              <w:rPr>
                <w:noProof/>
                <w:webHidden/>
              </w:rPr>
              <w:instrText xml:space="preserve"> PAGEREF _Toc39574028 \h </w:instrText>
            </w:r>
            <w:r w:rsidR="009112D6">
              <w:rPr>
                <w:noProof/>
                <w:webHidden/>
              </w:rPr>
            </w:r>
            <w:r w:rsidR="009112D6">
              <w:rPr>
                <w:noProof/>
                <w:webHidden/>
              </w:rPr>
              <w:fldChar w:fldCharType="separate"/>
            </w:r>
            <w:r w:rsidR="009112D6">
              <w:rPr>
                <w:noProof/>
                <w:webHidden/>
              </w:rPr>
              <w:t>4</w:t>
            </w:r>
            <w:r w:rsidR="009112D6">
              <w:rPr>
                <w:noProof/>
                <w:webHidden/>
              </w:rPr>
              <w:fldChar w:fldCharType="end"/>
            </w:r>
          </w:hyperlink>
        </w:p>
        <w:p w14:paraId="1E3BAAC7" w14:textId="696D48FB" w:rsidR="009112D6" w:rsidRDefault="00976C11">
          <w:pPr>
            <w:pStyle w:val="TOC3"/>
            <w:rPr>
              <w:rFonts w:eastAsiaTheme="minorEastAsia"/>
              <w:noProof/>
            </w:rPr>
          </w:pPr>
          <w:hyperlink w:anchor="_Toc39574029" w:history="1">
            <w:r w:rsidR="009112D6" w:rsidRPr="00ED1B85">
              <w:rPr>
                <w:rStyle w:val="Hyperlink"/>
                <w:noProof/>
              </w:rPr>
              <w:t>Strain Map Animation</w:t>
            </w:r>
            <w:r w:rsidR="009112D6">
              <w:rPr>
                <w:noProof/>
                <w:webHidden/>
              </w:rPr>
              <w:tab/>
            </w:r>
            <w:r w:rsidR="009112D6">
              <w:rPr>
                <w:noProof/>
                <w:webHidden/>
              </w:rPr>
              <w:fldChar w:fldCharType="begin"/>
            </w:r>
            <w:r w:rsidR="009112D6">
              <w:rPr>
                <w:noProof/>
                <w:webHidden/>
              </w:rPr>
              <w:instrText xml:space="preserve"> PAGEREF _Toc39574029 \h </w:instrText>
            </w:r>
            <w:r w:rsidR="009112D6">
              <w:rPr>
                <w:noProof/>
                <w:webHidden/>
              </w:rPr>
            </w:r>
            <w:r w:rsidR="009112D6">
              <w:rPr>
                <w:noProof/>
                <w:webHidden/>
              </w:rPr>
              <w:fldChar w:fldCharType="separate"/>
            </w:r>
            <w:r w:rsidR="009112D6">
              <w:rPr>
                <w:noProof/>
                <w:webHidden/>
              </w:rPr>
              <w:t>4</w:t>
            </w:r>
            <w:r w:rsidR="009112D6">
              <w:rPr>
                <w:noProof/>
                <w:webHidden/>
              </w:rPr>
              <w:fldChar w:fldCharType="end"/>
            </w:r>
          </w:hyperlink>
        </w:p>
        <w:p w14:paraId="72135DA5" w14:textId="48765CBA" w:rsidR="009112D6" w:rsidRDefault="00976C11">
          <w:pPr>
            <w:pStyle w:val="TOC3"/>
            <w:rPr>
              <w:rFonts w:eastAsiaTheme="minorEastAsia"/>
              <w:noProof/>
            </w:rPr>
          </w:pPr>
          <w:hyperlink w:anchor="_Toc39574030" w:history="1">
            <w:r w:rsidR="009112D6" w:rsidRPr="00ED1B85">
              <w:rPr>
                <w:rStyle w:val="Hyperlink"/>
                <w:noProof/>
              </w:rPr>
              <w:t>Time-Series Plot</w:t>
            </w:r>
            <w:r w:rsidR="009112D6">
              <w:rPr>
                <w:noProof/>
                <w:webHidden/>
              </w:rPr>
              <w:tab/>
            </w:r>
            <w:r w:rsidR="009112D6">
              <w:rPr>
                <w:noProof/>
                <w:webHidden/>
              </w:rPr>
              <w:fldChar w:fldCharType="begin"/>
            </w:r>
            <w:r w:rsidR="009112D6">
              <w:rPr>
                <w:noProof/>
                <w:webHidden/>
              </w:rPr>
              <w:instrText xml:space="preserve"> PAGEREF _Toc39574030 \h </w:instrText>
            </w:r>
            <w:r w:rsidR="009112D6">
              <w:rPr>
                <w:noProof/>
                <w:webHidden/>
              </w:rPr>
            </w:r>
            <w:r w:rsidR="009112D6">
              <w:rPr>
                <w:noProof/>
                <w:webHidden/>
              </w:rPr>
              <w:fldChar w:fldCharType="separate"/>
            </w:r>
            <w:r w:rsidR="009112D6">
              <w:rPr>
                <w:noProof/>
                <w:webHidden/>
              </w:rPr>
              <w:t>5</w:t>
            </w:r>
            <w:r w:rsidR="009112D6">
              <w:rPr>
                <w:noProof/>
                <w:webHidden/>
              </w:rPr>
              <w:fldChar w:fldCharType="end"/>
            </w:r>
          </w:hyperlink>
        </w:p>
        <w:p w14:paraId="6BFC7C79" w14:textId="3B65F0C3" w:rsidR="009112D6" w:rsidRDefault="00976C11">
          <w:pPr>
            <w:pStyle w:val="TOC1"/>
            <w:tabs>
              <w:tab w:val="right" w:leader="dot" w:pos="9350"/>
            </w:tabs>
            <w:rPr>
              <w:rFonts w:eastAsiaTheme="minorEastAsia"/>
              <w:noProof/>
            </w:rPr>
          </w:pPr>
          <w:hyperlink w:anchor="_Toc39574031" w:history="1">
            <w:r w:rsidR="009112D6" w:rsidRPr="00ED1B85">
              <w:rPr>
                <w:rStyle w:val="Hyperlink"/>
                <w:noProof/>
              </w:rPr>
              <w:t>Output</w:t>
            </w:r>
            <w:r w:rsidR="009112D6">
              <w:rPr>
                <w:noProof/>
                <w:webHidden/>
              </w:rPr>
              <w:tab/>
            </w:r>
            <w:r w:rsidR="009112D6">
              <w:rPr>
                <w:noProof/>
                <w:webHidden/>
              </w:rPr>
              <w:fldChar w:fldCharType="begin"/>
            </w:r>
            <w:r w:rsidR="009112D6">
              <w:rPr>
                <w:noProof/>
                <w:webHidden/>
              </w:rPr>
              <w:instrText xml:space="preserve"> PAGEREF _Toc39574031 \h </w:instrText>
            </w:r>
            <w:r w:rsidR="009112D6">
              <w:rPr>
                <w:noProof/>
                <w:webHidden/>
              </w:rPr>
            </w:r>
            <w:r w:rsidR="009112D6">
              <w:rPr>
                <w:noProof/>
                <w:webHidden/>
              </w:rPr>
              <w:fldChar w:fldCharType="separate"/>
            </w:r>
            <w:r w:rsidR="009112D6">
              <w:rPr>
                <w:noProof/>
                <w:webHidden/>
              </w:rPr>
              <w:t>5</w:t>
            </w:r>
            <w:r w:rsidR="009112D6">
              <w:rPr>
                <w:noProof/>
                <w:webHidden/>
              </w:rPr>
              <w:fldChar w:fldCharType="end"/>
            </w:r>
          </w:hyperlink>
        </w:p>
        <w:p w14:paraId="50401FC6" w14:textId="3D800D49" w:rsidR="009112D6" w:rsidRDefault="00976C11">
          <w:pPr>
            <w:pStyle w:val="TOC1"/>
            <w:tabs>
              <w:tab w:val="right" w:leader="dot" w:pos="9350"/>
            </w:tabs>
            <w:rPr>
              <w:rFonts w:eastAsiaTheme="minorEastAsia"/>
              <w:noProof/>
            </w:rPr>
          </w:pPr>
          <w:hyperlink w:anchor="_Toc39574032" w:history="1">
            <w:r w:rsidR="009112D6" w:rsidRPr="00ED1B85">
              <w:rPr>
                <w:rStyle w:val="Hyperlink"/>
                <w:noProof/>
              </w:rPr>
              <w:t>Appendix A</w:t>
            </w:r>
            <w:r w:rsidR="009112D6">
              <w:rPr>
                <w:noProof/>
                <w:webHidden/>
              </w:rPr>
              <w:tab/>
            </w:r>
            <w:r w:rsidR="009112D6">
              <w:rPr>
                <w:noProof/>
                <w:webHidden/>
              </w:rPr>
              <w:fldChar w:fldCharType="begin"/>
            </w:r>
            <w:r w:rsidR="009112D6">
              <w:rPr>
                <w:noProof/>
                <w:webHidden/>
              </w:rPr>
              <w:instrText xml:space="preserve"> PAGEREF _Toc39574032 \h </w:instrText>
            </w:r>
            <w:r w:rsidR="009112D6">
              <w:rPr>
                <w:noProof/>
                <w:webHidden/>
              </w:rPr>
            </w:r>
            <w:r w:rsidR="009112D6">
              <w:rPr>
                <w:noProof/>
                <w:webHidden/>
              </w:rPr>
              <w:fldChar w:fldCharType="separate"/>
            </w:r>
            <w:r w:rsidR="009112D6">
              <w:rPr>
                <w:noProof/>
                <w:webHidden/>
              </w:rPr>
              <w:t>7</w:t>
            </w:r>
            <w:r w:rsidR="009112D6">
              <w:rPr>
                <w:noProof/>
                <w:webHidden/>
              </w:rPr>
              <w:fldChar w:fldCharType="end"/>
            </w:r>
          </w:hyperlink>
        </w:p>
        <w:p w14:paraId="47F35AB5" w14:textId="7DB9E45C" w:rsidR="00351CEA" w:rsidRDefault="00351CEA">
          <w:r>
            <w:rPr>
              <w:b/>
              <w:bCs/>
              <w:noProof/>
            </w:rPr>
            <w:fldChar w:fldCharType="end"/>
          </w:r>
        </w:p>
      </w:sdtContent>
    </w:sdt>
    <w:p w14:paraId="5AB05F68" w14:textId="3B48F40B" w:rsidR="00012D42" w:rsidRDefault="00012D42">
      <w:r>
        <w:br w:type="page"/>
      </w:r>
    </w:p>
    <w:p w14:paraId="0C276F7F" w14:textId="7BB40CF9" w:rsidR="00C543D3" w:rsidRDefault="00C543D3" w:rsidP="00C543D3">
      <w:pPr>
        <w:pStyle w:val="Heading1"/>
      </w:pPr>
      <w:bookmarkStart w:id="0" w:name="_Toc39574023"/>
      <w:r>
        <w:lastRenderedPageBreak/>
        <w:t>Introduction</w:t>
      </w:r>
      <w:bookmarkEnd w:id="0"/>
    </w:p>
    <w:p w14:paraId="54318E28" w14:textId="4E3BDFA4" w:rsidR="00C543D3" w:rsidRDefault="00C543D3" w:rsidP="00C543D3">
      <w:r>
        <w:t>This document provides a brief outline of the code used in the BACPAC analysis of motion capture data from the lower back. The analysis finds the epidermal strain on the lower back between each point in a grid that is discussed in more detail below. Motion capture data was taken using a Qual</w:t>
      </w:r>
      <w:r w:rsidR="007F57FC">
        <w:t>y</w:t>
      </w:r>
      <w:r>
        <w:t>s</w:t>
      </w:r>
      <w:r w:rsidR="007F57FC">
        <w:t>i</w:t>
      </w:r>
      <w:r>
        <w:t>s motion capture system on campus of 30 participants who each performed 17 different functional exercises. We hope to use the results from this analysis to optimize the topographical placement of the strain gauges in the wearable sensor array we are building.</w:t>
      </w:r>
    </w:p>
    <w:p w14:paraId="78C72CF9" w14:textId="264C3247" w:rsidR="00012D42" w:rsidRDefault="00012D42" w:rsidP="00012D42">
      <w:pPr>
        <w:pStyle w:val="Heading1"/>
      </w:pPr>
      <w:bookmarkStart w:id="1" w:name="_Toc39574024"/>
      <w:r>
        <w:t>Code Input</w:t>
      </w:r>
      <w:bookmarkEnd w:id="1"/>
    </w:p>
    <w:p w14:paraId="58901A39" w14:textId="1AF41733" w:rsidR="00012D42" w:rsidRDefault="00012D42" w:rsidP="00012D42">
      <w:r>
        <w:t xml:space="preserve">The code requires as its input a </w:t>
      </w:r>
      <w:r w:rsidRPr="00012D42">
        <w:t>MATLAB Data (.mat)</w:t>
      </w:r>
      <w:r>
        <w:t xml:space="preserve"> file generated by Qualysis from a motion capture. These </w:t>
      </w:r>
      <w:r w:rsidR="003A377C">
        <w:t>data files are structured as follows:</w:t>
      </w:r>
    </w:p>
    <w:p w14:paraId="30BDBD7E" w14:textId="03234506" w:rsidR="003A377C" w:rsidRDefault="003A377C" w:rsidP="00012D42">
      <w:r>
        <w:t xml:space="preserve">In the main directory of the </w:t>
      </w:r>
      <w:r w:rsidR="00772A63">
        <w:t xml:space="preserve">data file </w:t>
      </w:r>
      <w:r>
        <w:t xml:space="preserve">there are </w:t>
      </w:r>
      <w:r w:rsidR="00772A63">
        <w:t>two</w:t>
      </w:r>
      <w:r>
        <w:t xml:space="preserve"> variables which are accessed by the strain code</w:t>
      </w:r>
      <w:r w:rsidR="00772A63">
        <w:t>:</w:t>
      </w:r>
      <w:r>
        <w:t xml:space="preserve"> the sampling frequency used in the motion capture</w:t>
      </w:r>
      <w:r w:rsidR="003E0723">
        <w:t xml:space="preserve"> (called </w:t>
      </w:r>
      <w:r w:rsidR="003E0723" w:rsidRPr="003E0723">
        <w:rPr>
          <w:b/>
          <w:bCs/>
        </w:rPr>
        <w:t>FrameRate</w:t>
      </w:r>
      <w:r w:rsidR="003E0723">
        <w:t>)</w:t>
      </w:r>
      <w:r w:rsidR="00772A63">
        <w:t xml:space="preserve"> and</w:t>
      </w:r>
      <w:r>
        <w:t xml:space="preserve"> the number of samples taken</w:t>
      </w:r>
      <w:r w:rsidR="003E0723">
        <w:t xml:space="preserve"> (called </w:t>
      </w:r>
      <w:r w:rsidR="003E0723" w:rsidRPr="003E0723">
        <w:rPr>
          <w:b/>
          <w:bCs/>
        </w:rPr>
        <w:t>Frames</w:t>
      </w:r>
      <w:r w:rsidR="003E0723">
        <w:t>)</w:t>
      </w:r>
      <w:r w:rsidR="00772A63">
        <w:t>.</w:t>
      </w:r>
    </w:p>
    <w:p w14:paraId="57C003EA" w14:textId="4F56FBA3" w:rsidR="00772A63" w:rsidRDefault="00772A63" w:rsidP="00012D42">
      <w:r>
        <w:t xml:space="preserve">The other variables accessed from the data file are the </w:t>
      </w:r>
      <w:r w:rsidRPr="003E0723">
        <w:rPr>
          <w:b/>
          <w:bCs/>
        </w:rPr>
        <w:t>Data</w:t>
      </w:r>
      <w:r>
        <w:t xml:space="preserve"> and </w:t>
      </w:r>
      <w:r w:rsidRPr="003E0723">
        <w:rPr>
          <w:b/>
          <w:bCs/>
        </w:rPr>
        <w:t>Labels</w:t>
      </w:r>
      <w:r>
        <w:t xml:space="preserve"> variables in the </w:t>
      </w:r>
      <w:r w:rsidRPr="00580B38">
        <w:rPr>
          <w:b/>
          <w:bCs/>
        </w:rPr>
        <w:t>Trajectories.Labeled</w:t>
      </w:r>
      <w:r>
        <w:t xml:space="preserve"> subdirectory. The </w:t>
      </w:r>
      <w:r w:rsidRPr="003E0723">
        <w:rPr>
          <w:b/>
          <w:bCs/>
        </w:rPr>
        <w:t>Labels</w:t>
      </w:r>
      <w:r>
        <w:t xml:space="preserve"> are used to reorder the </w:t>
      </w:r>
      <w:r w:rsidRPr="003E0723">
        <w:rPr>
          <w:b/>
          <w:bCs/>
        </w:rPr>
        <w:t>Data</w:t>
      </w:r>
      <w:r>
        <w:t xml:space="preserve"> from its default marker order (whatever that may be) to the order that the code recognizes them in; left to right, bottom to top.</w:t>
      </w:r>
      <w:r w:rsidR="00CB0190">
        <w:t xml:space="preserve"> The code operates under the assumption that there are 36 markers physically placed on the subject’s back in the configuration shown in </w:t>
      </w:r>
      <w:r w:rsidR="00A12272">
        <w:t>F</w:t>
      </w:r>
      <w:r w:rsidR="00CB0190">
        <w:t>igure 1.</w:t>
      </w:r>
    </w:p>
    <w:p w14:paraId="66D63FB4" w14:textId="237E8399" w:rsidR="00772A63" w:rsidRDefault="00772A63" w:rsidP="00012D42">
      <w:r>
        <w:t>These variables are stored locally in the code for use throughout, then the data file is closed.</w:t>
      </w:r>
    </w:p>
    <w:p w14:paraId="1E134057" w14:textId="77777777" w:rsidR="00405851" w:rsidRDefault="00405851" w:rsidP="00405851">
      <w:pPr>
        <w:keepNext/>
      </w:pPr>
      <w:r w:rsidRPr="00405851">
        <w:rPr>
          <w:noProof/>
        </w:rPr>
        <w:drawing>
          <wp:inline distT="0" distB="0" distL="0" distR="0" wp14:anchorId="0BA5D8C9" wp14:editId="5F0A1D93">
            <wp:extent cx="594360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7820"/>
                    </a:xfrm>
                    <a:prstGeom prst="rect">
                      <a:avLst/>
                    </a:prstGeom>
                  </pic:spPr>
                </pic:pic>
              </a:graphicData>
            </a:graphic>
          </wp:inline>
        </w:drawing>
      </w:r>
    </w:p>
    <w:p w14:paraId="478B5B59" w14:textId="15FBEE3E" w:rsidR="00405851" w:rsidRDefault="00405851" w:rsidP="00405851">
      <w:pPr>
        <w:pStyle w:val="Caption"/>
      </w:pPr>
      <w:r>
        <w:t xml:space="preserve">Figure </w:t>
      </w:r>
      <w:fldSimple w:instr=" SEQ Figure \* ARABIC ">
        <w:r w:rsidR="004F42DC">
          <w:rPr>
            <w:noProof/>
          </w:rPr>
          <w:t>1</w:t>
        </w:r>
      </w:fldSimple>
      <w:r>
        <w:t>. Marker layout. T11C, T12C, L1C, and</w:t>
      </w:r>
      <w:r>
        <w:rPr>
          <w:noProof/>
        </w:rPr>
        <w:t xml:space="preserve"> so forth correspond to the</w:t>
      </w:r>
      <w:r w:rsidR="00CB0190">
        <w:rPr>
          <w:noProof/>
        </w:rPr>
        <w:t xml:space="preserve"> locations of the</w:t>
      </w:r>
      <w:r>
        <w:rPr>
          <w:noProof/>
        </w:rPr>
        <w:t xml:space="preserve"> palpated vertebrae of the subject's back.</w:t>
      </w:r>
    </w:p>
    <w:p w14:paraId="73ACDE20" w14:textId="5F00FF09" w:rsidR="00772A63" w:rsidRDefault="00772A63" w:rsidP="00772A63">
      <w:pPr>
        <w:pStyle w:val="Heading1"/>
      </w:pPr>
      <w:bookmarkStart w:id="2" w:name="_Toc39574025"/>
      <w:r>
        <w:t>Data Processing</w:t>
      </w:r>
      <w:bookmarkEnd w:id="2"/>
    </w:p>
    <w:p w14:paraId="4444DEE0" w14:textId="6B16D8E4" w:rsidR="00297B6B" w:rsidRPr="00297B6B" w:rsidRDefault="00297B6B" w:rsidP="00297B6B">
      <w:r>
        <w:t>The data processing in the code is essentially divided into 3 parts: Data Organization, Strain Calculation, and Output</w:t>
      </w:r>
      <w:r w:rsidR="0026109C">
        <w:t xml:space="preserve"> Conditioning</w:t>
      </w:r>
      <w:r>
        <w:t>. Each will be discussed in basic detail in this section.</w:t>
      </w:r>
    </w:p>
    <w:p w14:paraId="7413D77B" w14:textId="3EBC75D3" w:rsidR="00297B6B" w:rsidRPr="00297B6B" w:rsidRDefault="00297B6B" w:rsidP="00297B6B">
      <w:pPr>
        <w:pStyle w:val="Heading2"/>
      </w:pPr>
      <w:bookmarkStart w:id="3" w:name="_Toc39574026"/>
      <w:r w:rsidRPr="00297B6B">
        <w:t>Data Organization</w:t>
      </w:r>
      <w:bookmarkEnd w:id="3"/>
    </w:p>
    <w:p w14:paraId="5BFED0E4" w14:textId="4D374DF1" w:rsidR="00772A63" w:rsidRDefault="00772A63" w:rsidP="00772A63">
      <w:r>
        <w:t xml:space="preserve">Once the data has been read in, the trajectory data is </w:t>
      </w:r>
      <w:r w:rsidR="003E0723">
        <w:t>reordered/</w:t>
      </w:r>
      <w:r>
        <w:t xml:space="preserve">compiled in a variable called </w:t>
      </w:r>
      <w:r w:rsidRPr="003E0723">
        <w:rPr>
          <w:b/>
          <w:bCs/>
        </w:rPr>
        <w:t>BIG</w:t>
      </w:r>
      <w:r>
        <w:t xml:space="preserve">, which holds each marker’s </w:t>
      </w:r>
      <w:proofErr w:type="spellStart"/>
      <w:r>
        <w:t>xyz</w:t>
      </w:r>
      <w:proofErr w:type="spellEnd"/>
      <w:r>
        <w:t xml:space="preserve"> coordinate at each sample, housing this all in a 2-dimensional matrix</w:t>
      </w:r>
      <w:r w:rsidR="00405851">
        <w:t xml:space="preserve"> ordered left-to-right, bottom-to-top</w:t>
      </w:r>
      <w:r w:rsidR="003E0723">
        <w:t xml:space="preserve"> such that marker PSISL3 (the first marker in the matrix) will have its x-coordinates stored in the first column of </w:t>
      </w:r>
      <w:r w:rsidR="003E0723" w:rsidRPr="003E0723">
        <w:rPr>
          <w:b/>
          <w:bCs/>
        </w:rPr>
        <w:t>BIG</w:t>
      </w:r>
      <w:r w:rsidR="003E0723">
        <w:t>, its y-coordinates stored in the second column, and its z-coordinates in the third, while the second marker, PSISL2, will have its coordinates stored in columns 4-</w:t>
      </w:r>
      <w:r w:rsidR="003E0723">
        <w:lastRenderedPageBreak/>
        <w:t>6, and so on.</w:t>
      </w:r>
      <w:r w:rsidR="00DD1E2B">
        <w:t xml:space="preserve"> Note that the positional data input has already been filtered to mitigate noise when processed in Qualysis prior to export.</w:t>
      </w:r>
    </w:p>
    <w:p w14:paraId="678A04B4" w14:textId="7547331C" w:rsidR="003E0723" w:rsidRDefault="003E0723" w:rsidP="00C30050">
      <w:r>
        <w:t xml:space="preserve">After </w:t>
      </w:r>
      <w:r w:rsidRPr="003E0723">
        <w:rPr>
          <w:b/>
          <w:bCs/>
        </w:rPr>
        <w:t>BIG</w:t>
      </w:r>
      <w:r>
        <w:t xml:space="preserve"> has been compiled,</w:t>
      </w:r>
      <w:r w:rsidR="00A12272">
        <w:t xml:space="preserve"> the markers are organized into 20 squares as illustrated in Figure 2, each housing 4 triangles and 6 line segments as the connections between the vertices. Figure 3 illustrates the ordering of the triangles as used in the code. The squares are used for organizational purposes only in the code to keep track of which markers form the vertices of each triangle.</w:t>
      </w:r>
      <w:r w:rsidR="00B43730">
        <w:t xml:space="preserve"> </w:t>
      </w:r>
    </w:p>
    <w:p w14:paraId="54B5641F" w14:textId="77777777" w:rsidR="00CB0190" w:rsidRDefault="00CB0190" w:rsidP="00CB0190">
      <w:pPr>
        <w:keepNext/>
      </w:pPr>
      <w:r>
        <w:rPr>
          <w:noProof/>
        </w:rPr>
        <w:drawing>
          <wp:inline distT="0" distB="0" distL="0" distR="0" wp14:anchorId="41B628FF" wp14:editId="42518A2C">
            <wp:extent cx="5943600" cy="1607820"/>
            <wp:effectExtent l="0" t="0" r="0" b="0"/>
            <wp:docPr id="2" name="Picture 2" descr="Marker layout with illustrative annotat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3153B14B" w14:textId="6F84F6F8" w:rsidR="00467FAF" w:rsidRDefault="00CB0190" w:rsidP="00CB0190">
      <w:pPr>
        <w:pStyle w:val="Caption"/>
        <w:rPr>
          <w:noProof/>
        </w:rPr>
      </w:pPr>
      <w:r>
        <w:t xml:space="preserve">Figure </w:t>
      </w:r>
      <w:fldSimple w:instr=" SEQ Figure \* ARABIC ">
        <w:r w:rsidR="004F42DC">
          <w:rPr>
            <w:noProof/>
          </w:rPr>
          <w:t>2</w:t>
        </w:r>
      </w:fldSimple>
      <w:r>
        <w:t>. Marker layout with</w:t>
      </w:r>
      <w:r>
        <w:rPr>
          <w:noProof/>
        </w:rPr>
        <w:t xml:space="preserve"> squares shown and ordered as done in the code.</w:t>
      </w:r>
    </w:p>
    <w:p w14:paraId="25A936F6" w14:textId="77777777" w:rsidR="00DD1E2B" w:rsidRPr="00DD1E2B" w:rsidRDefault="00DD1E2B" w:rsidP="00DD1E2B"/>
    <w:p w14:paraId="42D8C5A7" w14:textId="651F1CB1" w:rsidR="00A12272" w:rsidRDefault="0093647A" w:rsidP="00A12272">
      <w:pPr>
        <w:keepNext/>
      </w:pPr>
      <w:r>
        <w:rPr>
          <w:noProof/>
        </w:rPr>
        <w:drawing>
          <wp:inline distT="0" distB="0" distL="0" distR="0" wp14:anchorId="0EAB3D29" wp14:editId="342F411E">
            <wp:extent cx="5943133" cy="7613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133" cy="761365"/>
                    </a:xfrm>
                    <a:prstGeom prst="rect">
                      <a:avLst/>
                    </a:prstGeom>
                  </pic:spPr>
                </pic:pic>
              </a:graphicData>
            </a:graphic>
          </wp:inline>
        </w:drawing>
      </w:r>
    </w:p>
    <w:p w14:paraId="5CB8398D" w14:textId="0E515C5C" w:rsidR="006713A0" w:rsidRDefault="00A12272" w:rsidP="00A12272">
      <w:pPr>
        <w:pStyle w:val="Caption"/>
      </w:pPr>
      <w:r>
        <w:t xml:space="preserve">Figure </w:t>
      </w:r>
      <w:fldSimple w:instr=" SEQ Figure \* ARABIC ">
        <w:r w:rsidR="004F42DC">
          <w:rPr>
            <w:noProof/>
          </w:rPr>
          <w:t>3</w:t>
        </w:r>
      </w:fldSimple>
      <w:r>
        <w:t>. Illustration of the ordering of the tri</w:t>
      </w:r>
      <w:r w:rsidR="00A95A5B">
        <w:t>a</w:t>
      </w:r>
      <w:r>
        <w:t>ngles in each square as organized in the code.</w:t>
      </w:r>
      <w:r w:rsidR="00A95A5B">
        <w:t xml:space="preserve"> The ordering of segments in each triangle is also illustrated in red.</w:t>
      </w:r>
    </w:p>
    <w:p w14:paraId="5E2768F3" w14:textId="0CF44AFB" w:rsidR="00297B6B" w:rsidRDefault="00297B6B" w:rsidP="00297B6B">
      <w:pPr>
        <w:pStyle w:val="Heading2"/>
      </w:pPr>
      <w:bookmarkStart w:id="4" w:name="_Toc39574027"/>
      <w:r>
        <w:t>Strain Calculation</w:t>
      </w:r>
      <w:bookmarkEnd w:id="4"/>
    </w:p>
    <w:p w14:paraId="2624271F" w14:textId="2865A08D" w:rsidR="00A12272" w:rsidRDefault="00B101C5" w:rsidP="00085007">
      <w:r>
        <w:t>Next, the code uses a loop to go through every square of the marker array, calculating the Green-Lagrange strain for triangles 1, 2, 3, and 4 (in that order) of that square.</w:t>
      </w:r>
      <w:r w:rsidR="00C30050">
        <w:t xml:space="preserve"> First</w:t>
      </w:r>
      <w:r w:rsidR="00085007">
        <w:t>, in order to simplify the strain tensor calculation and output (and since we don’t care about the strain components normal to the skin)</w:t>
      </w:r>
      <w:r w:rsidR="00C30050">
        <w:t>,</w:t>
      </w:r>
      <w:r w:rsidR="00947BAF">
        <w:t xml:space="preserve"> the </w:t>
      </w:r>
      <w:r w:rsidR="00C30050">
        <w:t>3-D coordinates of each vertex of the triangle</w:t>
      </w:r>
      <w:r w:rsidR="00085007">
        <w:t xml:space="preserve"> for which the strain is being computed</w:t>
      </w:r>
      <w:r w:rsidR="00C30050">
        <w:t xml:space="preserve"> are used to generate a new, 2-D coordinate system in which all of the vertices lie. The vertices</w:t>
      </w:r>
      <w:r w:rsidR="00085007">
        <w:t>’</w:t>
      </w:r>
      <w:r w:rsidR="00C30050">
        <w:t xml:space="preserve"> 3D coordinates are then transformed into their own 2-D space. A detailed explanation of how this is achieved is in the appendix of this document. After the transformation,</w:t>
      </w:r>
      <w:r w:rsidR="00947BAF">
        <w:t xml:space="preserve"> the</w:t>
      </w:r>
      <w:r w:rsidR="00696C12">
        <w:t xml:space="preserve"> x-and-y</w:t>
      </w:r>
      <w:r w:rsidR="00947BAF">
        <w:t xml:space="preserve"> distance</w:t>
      </w:r>
      <w:r w:rsidR="00696C12">
        <w:t>s</w:t>
      </w:r>
      <w:r w:rsidR="00947BAF">
        <w:t xml:space="preserve"> between each vertex of each triangle of each square is calculated for </w:t>
      </w:r>
      <w:r w:rsidR="00696C12">
        <w:t>the relaxed position</w:t>
      </w:r>
      <w:r w:rsidR="00947BAF">
        <w:t xml:space="preserve"> </w:t>
      </w:r>
      <w:r w:rsidR="00696C12">
        <w:t>and</w:t>
      </w:r>
      <w:r w:rsidR="00947BAF">
        <w:t xml:space="preserve"> these distances are used to form the matrix </w:t>
      </w:r>
      <w:r w:rsidR="00947BAF" w:rsidRPr="00A95A5B">
        <w:rPr>
          <w:b/>
          <w:bCs/>
        </w:rPr>
        <w:t>dXM</w:t>
      </w:r>
      <w:r w:rsidR="00947BAF">
        <w:t xml:space="preserve"> </w:t>
      </w:r>
      <w:r w:rsidR="00696C12">
        <w:t>shown below:</w:t>
      </w:r>
    </w:p>
    <w:p w14:paraId="73152DC2" w14:textId="4863CFD9" w:rsidR="00601D03" w:rsidRPr="00601D03" w:rsidRDefault="00580B38" w:rsidP="00580B38">
      <w:pPr>
        <w:jc w:val="center"/>
        <w:rPr>
          <w:rFonts w:eastAsiaTheme="minorEastAsia"/>
        </w:rPr>
      </w:pPr>
      <w:r>
        <w:rPr>
          <w:noProof/>
        </w:rPr>
        <mc:AlternateContent>
          <mc:Choice Requires="wps">
            <w:drawing>
              <wp:anchor distT="0" distB="0" distL="114300" distR="114300" simplePos="0" relativeHeight="251659264" behindDoc="0" locked="0" layoutInCell="1" allowOverlap="1" wp14:anchorId="49356768" wp14:editId="5D406FDD">
                <wp:simplePos x="0" y="0"/>
                <wp:positionH relativeFrom="column">
                  <wp:posOffset>1532692</wp:posOffset>
                </wp:positionH>
                <wp:positionV relativeFrom="paragraph">
                  <wp:posOffset>-208454</wp:posOffset>
                </wp:positionV>
                <wp:extent cx="142875" cy="914400"/>
                <wp:effectExtent l="0" t="80962" r="23812" b="23813"/>
                <wp:wrapNone/>
                <wp:docPr id="5" name="Left Brace 5"/>
                <wp:cNvGraphicFramePr/>
                <a:graphic xmlns:a="http://schemas.openxmlformats.org/drawingml/2006/main">
                  <a:graphicData uri="http://schemas.microsoft.com/office/word/2010/wordprocessingShape">
                    <wps:wsp>
                      <wps:cNvSpPr/>
                      <wps:spPr>
                        <a:xfrm rot="5400000">
                          <a:off x="0" y="0"/>
                          <a:ext cx="142875" cy="914400"/>
                        </a:xfrm>
                        <a:prstGeom prst="leftBrace">
                          <a:avLst>
                            <a:gd name="adj1" fmla="val 8333"/>
                            <a:gd name="adj2" fmla="val 670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485F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20.7pt;margin-top:-16.4pt;width:11.25pt;height:1in;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xPhAIAAHkFAAAOAAAAZHJzL2Uyb0RvYy54bWysVEtvEzEQviPxHyzf6SZp0pYomyq0KkKK&#10;2ooW9ex47WaRX4wn2YRfz9i7mwaokEDsYTXjeX/zmF3urGFbBbH2ruTDkwFnyklf1e655F8eb95d&#10;cBZRuEoY71TJ9yryy/nbN7MmTNXIr72pFDBy4uK0CSVfI4ZpUUS5VlbEEx+UI6H2YAUSC89FBaIh&#10;79YUo8HgrGg8VAG8VDHS63Ur5PPsX2sl8U7rqJCZklNumP+Q/6v0L+YzMX0GEda17NIQ/5CFFbWj&#10;oAdX1wIF20D9mytbS/DRazyR3hZe61qqXANVMxz8Us3DWgSVayFwYjjAFP+fW3m7vQdWVyWfcOaE&#10;pRYtlUb2AYRUbJLwaUKcktpDuIeOi0SmYncaLANPoE7Gg/RlCKgotssI7w8Iqx0ySY/D8ejinCJJ&#10;Er0fjskqRShaV8llgIgflbcsESU3lEtOJXsW22XEjHLV5Sqqr0POtDXUtK0w7OL09LTr6ZHK6Fjl&#10;7HzQ6lDUziFRfVxKJtXbVpgp3BuVYhr3WWlCKlWRs8kzqq4MMIpcciGlcjjs6snayUzXxhwMW4D+&#10;aNjpJ1OV5/dvjA8WObJ3eDC2tfPwWtq461PWrX6PQFt3gmDlqz0NSW407VAM8qam7ixFxHsBhDw9&#10;0gnAO/pp45uS+47ibO3h+2vvSZ+mmKScNbR+JY/fNgIUZ+aTo/nOw0H7mpnx5HxEMeBYsjqWuI29&#10;8tQDmgXKLpNJH01PavD2iS7FIkUlkXCSYpdcIvTMFbZngW6NVItFVqMdDQKX7iHIvutpUB53TwJC&#10;N6JIs33r+1XtZqod6hfd1A/nFxv0usYkfMG1Y2i/ifrpgBzzWevlYs5/AAAA//8DAFBLAwQUAAYA&#10;CAAAACEAWpqS+dwAAAAJAQAADwAAAGRycy9kb3ducmV2LnhtbEyPwU7DMAyG70i8Q2QkLogllLGO&#10;rumEJnHguI4H8JqsrdY4VZJ13dtjTnD87U+/P5fb2Q1isiH2njS8LBQIS403PbUavg+fz2sQMSEZ&#10;HDxZDTcbYVvd35VYGH+lvZ3q1AouoVighi6lsZAyNp11GBd+tMS7kw8OE8fQShPwyuVukJlSK+mw&#10;J77Q4Wh3nW3O9cVp+Fqd8nzapSeU817iEOo60E3rx4f5YwMi2Tn9wfCrz+pQsdPRX8hEMXBeq5xR&#10;DVn+DoKB12zJg6OGN7UEWZXy/wfVDwAAAP//AwBQSwECLQAUAAYACAAAACEAtoM4kv4AAADhAQAA&#10;EwAAAAAAAAAAAAAAAAAAAAAAW0NvbnRlbnRfVHlwZXNdLnhtbFBLAQItABQABgAIAAAAIQA4/SH/&#10;1gAAAJQBAAALAAAAAAAAAAAAAAAAAC8BAABfcmVscy8ucmVsc1BLAQItABQABgAIAAAAIQCEFexP&#10;hAIAAHkFAAAOAAAAAAAAAAAAAAAAAC4CAABkcnMvZTJvRG9jLnhtbFBLAQItABQABgAIAAAAIQBa&#10;mpL53AAAAAkBAAAPAAAAAAAAAAAAAAAAAN4EAABkcnMvZG93bnJldi54bWxQSwUGAAAAAAQABADz&#10;AAAA5wUAAAAA&#10;" adj="281,14479" strokecolor="#4472c4 [3204]" strokeweight=".5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650896C7" wp14:editId="16F5114F">
                <wp:simplePos x="0" y="0"/>
                <wp:positionH relativeFrom="column">
                  <wp:posOffset>4554028</wp:posOffset>
                </wp:positionH>
                <wp:positionV relativeFrom="paragraph">
                  <wp:posOffset>78309</wp:posOffset>
                </wp:positionV>
                <wp:extent cx="142875" cy="333375"/>
                <wp:effectExtent l="0" t="76200" r="28575" b="28575"/>
                <wp:wrapNone/>
                <wp:docPr id="7" name="Left Brace 7"/>
                <wp:cNvGraphicFramePr/>
                <a:graphic xmlns:a="http://schemas.openxmlformats.org/drawingml/2006/main">
                  <a:graphicData uri="http://schemas.microsoft.com/office/word/2010/wordprocessingShape">
                    <wps:wsp>
                      <wps:cNvSpPr/>
                      <wps:spPr>
                        <a:xfrm rot="5400000">
                          <a:off x="0" y="0"/>
                          <a:ext cx="142875" cy="333375"/>
                        </a:xfrm>
                        <a:prstGeom prst="leftBrace">
                          <a:avLst>
                            <a:gd name="adj1" fmla="val 8333"/>
                            <a:gd name="adj2" fmla="val 6074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AAAC2F" id="Left Brace 7" o:spid="_x0000_s1026" type="#_x0000_t87" style="position:absolute;margin-left:358.6pt;margin-top:6.15pt;width:11.25pt;height:26.25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gphQIAAHkFAAAOAAAAZHJzL2Uyb0RvYy54bWysVF9vEzEMf0fiO0R5Z9eWbh3VrlPZNIRU&#10;bRMb2nOaS9ZDSRyctNfy6efk7toCExKIPER2/P9nOxeXW2vYRmGowZV8eDLgTDkJVe2eS/718ebd&#10;OWchClcJA06VfKcCv5y9fXPR+KkawQpMpZCRExemjS/5KkY/LYogV8qKcAJeORJqQCsisfhcVCga&#10;8m5NMRoMzooGsPIIUoVAr9etkM+yf62VjHdaBxWZKTnlFvON+V6mu5hdiOkzCr+qZZeG+IcsrKgd&#10;Bd27uhZRsDXWv7mytUQIoOOJBFuA1rVUuQaqZjj4pZqHlfAq10LgBL+HKfw/t/J2c4+srko+4cwJ&#10;Sy1aKB3ZRxRSsUnCp/FhSmoP/h47LhCZit1qtAyBQD0dD9LJEFBRbJsR3u0RVtvIJD0Ox6PzySln&#10;kkTv6RBNPovWVXLpMcRPCixLRMkN5ZJTyZ7FZhFiRrnqchXVtyFn2hpq2kYYdk4+u54eqYyOVc4G&#10;k3EftXNI8fu4lEyqt60wU3FnVIpp3BelCalURc4mz6i6MsgocsmFlMrFYVdP1k5mujZmb9gC9EfD&#10;Tj+Zqjy/f2O8t8iRwcW9sa0d4Gtpx22fsm71ewTauhMES6h2NCS50bRDwcubmrqzECHeCyTk6ZG+&#10;gHhHlzbQlBw6irMV4I/X3pM+TTFJOWto/Uoevq8FKs7MZ0fz/WE4Hqd9zcz4dDIiBo8ly2OJW9sr&#10;oB7QLFB2mUz60fSkRrBP9FPMU1QSCScpdsllxJ65iu23QH+NVPN5VqMd9SIu3IOXfdfToDxunwT6&#10;bkQjzfYt9Ksqpnmm2qE+6KZ+OJivI+g6JuEB146h/Sbqpw/kmM9ahx9z9gIAAP//AwBQSwMEFAAG&#10;AAgAAAAhAPl0BDrgAAAACQEAAA8AAABkcnMvZG93bnJldi54bWxMj8FOwzAQRO9I/IO1SNyoTWhJ&#10;CHGqCtEDUoXAIM5uvCQR9jrEbhP4eswJjqt5mnlbrWdn2RHH0HuScLkQwJAab3pqJby+bC8KYCFq&#10;Mtp6QglfGGBdn55UujR+omc8qtiyVEKh1BK6GIeS89B06HRY+AEpZe9+dDqmc2y5GfWUyp3lmRDX&#10;3Ome0kKnB7zrsPlQBydhUo9v5jMMu2+xsbvtvVqp4ulByvOzeXMLLOIc/2D41U/qUCenvT+QCcxK&#10;yEWWJVRCll8BS0C+WubA9hKWNwXwuuL/P6h/AAAA//8DAFBLAQItABQABgAIAAAAIQC2gziS/gAA&#10;AOEBAAATAAAAAAAAAAAAAAAAAAAAAABbQ29udGVudF9UeXBlc10ueG1sUEsBAi0AFAAGAAgAAAAh&#10;ADj9If/WAAAAlAEAAAsAAAAAAAAAAAAAAAAALwEAAF9yZWxzLy5yZWxzUEsBAi0AFAAGAAgAAAAh&#10;AHTGmCmFAgAAeQUAAA4AAAAAAAAAAAAAAAAALgIAAGRycy9lMm9Eb2MueG1sUEsBAi0AFAAGAAgA&#10;AAAhAPl0BDrgAAAACQEAAA8AAAAAAAAAAAAAAAAA3wQAAGRycy9kb3ducmV2LnhtbFBLBQYAAAAA&#10;BAAEAPMAAADsBQAAAAA=&#10;" adj="771,13121" strokecolor="#4472c4 [3204]"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474ED41E" wp14:editId="07981FC7">
                <wp:simplePos x="0" y="0"/>
                <wp:positionH relativeFrom="column">
                  <wp:posOffset>3285945</wp:posOffset>
                </wp:positionH>
                <wp:positionV relativeFrom="paragraph">
                  <wp:posOffset>-818839</wp:posOffset>
                </wp:positionV>
                <wp:extent cx="142875" cy="2124710"/>
                <wp:effectExtent l="0" t="76517" r="28257" b="28258"/>
                <wp:wrapNone/>
                <wp:docPr id="6" name="Left Brace 6"/>
                <wp:cNvGraphicFramePr/>
                <a:graphic xmlns:a="http://schemas.openxmlformats.org/drawingml/2006/main">
                  <a:graphicData uri="http://schemas.microsoft.com/office/word/2010/wordprocessingShape">
                    <wps:wsp>
                      <wps:cNvSpPr/>
                      <wps:spPr>
                        <a:xfrm rot="5400000">
                          <a:off x="0" y="0"/>
                          <a:ext cx="142875" cy="2124710"/>
                        </a:xfrm>
                        <a:prstGeom prst="leftBrace">
                          <a:avLst>
                            <a:gd name="adj1" fmla="val 8333"/>
                            <a:gd name="adj2" fmla="val 4948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AA2126" id="Left Brace 6" o:spid="_x0000_s1026" type="#_x0000_t87" style="position:absolute;margin-left:258.75pt;margin-top:-64.5pt;width:11.25pt;height:167.3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mziAIAAHoFAAAOAAAAZHJzL2Uyb0RvYy54bWysVFtP2zAUfp+0/2D5faQJAUrVFHUgpkkV&#10;VIOJZ9exaSbfZp827X49x05Sug1N2rQ8ROf43L9zmV7ttCJb4UNjTUXzkxElwnBbN+a5ol8fbz+M&#10;KQnATM2UNaKiexHo1ez9u2nrJqKwa6tq4Qk6MWHSuoquAdwkywJfC83CiXXCoFBarxkg65+z2rMW&#10;vWuVFaPRedZaXztvuQgBX286IZ0l/1IKDvdSBgFEVRRzg/T36b+K/2w2ZZNnz9y64X0a7B+y0Kwx&#10;GPTg6oYBIxvf/OZKN9zbYCWccKszK2XDRaoBq8lHv1TzsGZOpFoQnOAOMIX/55bfbZeeNHVFzykx&#10;TGOLFkIC+egZF+Q84tO6MEG1B7f0PReQjMXupNfEWwT1rBzFL0GARZFdQnh/QFjsgHB8zMtifHFG&#10;CUdRkRflRZ5akHW+ok/nA3wSVpNIVFRhMimX5JptFwESzHWfLKu/5ZRIrbBrW6bI+PT0tG/qkUpx&#10;rFJeluMi6mDU3iFSQ1x8jgV3JSYK9krEmMp8ERKhimWkbNKQimvlCUauKONcGMh7z0k7mslGqYNh&#10;h9AfDXv9aCrSAP+N8cEiRbYGDsa6Mda/lTbshpRlpz8g0NUdIVjZeo9TkjqNSxQcv22wOwsWYMk8&#10;Io+PeAPgHn9S2baitqcoWVv/4633qI9jjFJKWty/iobvG+YFJeqzwQG/zMsyLmxiyrOLAhl/LFkd&#10;S8xGX1vsAc4CZpfIqA9qIKW3+glPxTxGRREzHGNXlIMfmGvo7gIeGy7m86SGS+oYLMyD40PX46A8&#10;7p6Yd/2IAg73nR12tZ+pbrxedWM/jJ1vwMoGovAV157BBUfqpwtyzCet15M5ewEAAP//AwBQSwME&#10;FAAGAAgAAAAhAAdqvNfhAAAACQEAAA8AAABkcnMvZG93bnJldi54bWxMj8FOwzAQRO9I/IO1SFwQ&#10;dVLa0IZsKlSoeqtKQZzd2CSBeB1iN03+nuUEx9U+zbzJVoNtRG86XztCiCcRCEOF0zWVCG+vm9sF&#10;CB8UadU4Mgij8bDKLy8ylWp3phfTH0IpOIR8qhCqENpUSl9Uxio/ca0h/n24zqrAZ1dK3akzh9tG&#10;TqMokVbVxA2Vas26MsXX4WQRwriOvxf9djvbj7v9+6b+vNk9PyFeXw2PDyCCGcIfDL/6rA45Ox3d&#10;ibQXDcJdEs8ZRZje8yYGkmUSgzgizJZzkHkm/y/IfwAAAP//AwBQSwECLQAUAAYACAAAACEAtoM4&#10;kv4AAADhAQAAEwAAAAAAAAAAAAAAAAAAAAAAW0NvbnRlbnRfVHlwZXNdLnhtbFBLAQItABQABgAI&#10;AAAAIQA4/SH/1gAAAJQBAAALAAAAAAAAAAAAAAAAAC8BAABfcmVscy8ucmVsc1BLAQItABQABgAI&#10;AAAAIQDMwdmziAIAAHoFAAAOAAAAAAAAAAAAAAAAAC4CAABkcnMvZTJvRG9jLnhtbFBLAQItABQA&#10;BgAIAAAAIQAHarzX4QAAAAkBAAAPAAAAAAAAAAAAAAAAAOIEAABkcnMvZG93bnJldi54bWxQSwUG&#10;AAAAAAQABADzAAAA8AUAAAAA&#10;" adj="121,10688" strokecolor="#4472c4 [3204]" strokeweight=".5pt">
                <v:stroke joinstyle="miter"/>
              </v:shape>
            </w:pict>
          </mc:Fallback>
        </mc:AlternateContent>
      </w:r>
      <m:oMath>
        <m:r>
          <m:rPr>
            <m:sty m:val="bi"/>
          </m:rPr>
          <w:rPr>
            <w:rFonts w:ascii="Cambria Math" w:eastAsiaTheme="minorEastAsia" w:hAnsi="Cambria Math"/>
          </w:rPr>
          <m:t>ddS                                                    dXM</m:t>
        </m:r>
        <m:r>
          <w:rPr>
            <w:rFonts w:ascii="Cambria Math" w:eastAsiaTheme="minorEastAsia" w:hAnsi="Cambria Math"/>
          </w:rPr>
          <m:t xml:space="preserve">                                   </m:t>
        </m:r>
        <m:r>
          <m:rPr>
            <m:sty m:val="bi"/>
          </m:rPr>
          <w:rPr>
            <w:rFonts w:ascii="Cambria Math" w:eastAsiaTheme="minorEastAsia" w:hAnsi="Cambria Math"/>
          </w:rPr>
          <m:t>E</m:t>
        </m:r>
      </m:oMath>
    </w:p>
    <w:p w14:paraId="0DC4088A" w14:textId="4A814055" w:rsidR="00947BAF" w:rsidRPr="00696C12" w:rsidRDefault="00976C11" w:rsidP="00947BAF">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m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1</m:t>
                        </m:r>
                      </m:sub>
                    </m:sSub>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ctrlPr>
                      <w:rPr>
                        <w:rFonts w:ascii="Cambria Math" w:eastAsia="Cambria Math" w:hAnsi="Cambria Math" w:cs="Cambria Math"/>
                        <w:i/>
                      </w:rPr>
                    </m:ctrlPr>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ctrlPr>
                      <w:rPr>
                        <w:rFonts w:ascii="Cambria Math" w:eastAsia="Cambria Math" w:hAnsi="Cambria Math" w:cs="Cambria Math"/>
                        <w:i/>
                      </w:rPr>
                    </m:ctrlPr>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3</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e>
                </m:mr>
              </m:m>
            </m:e>
          </m:d>
        </m:oMath>
      </m:oMathPara>
    </w:p>
    <w:p w14:paraId="28741A5B" w14:textId="1D74AA53" w:rsidR="0079577E" w:rsidRPr="0079577E" w:rsidRDefault="0079577E" w:rsidP="00947BAF">
      <w:pPr>
        <w:rPr>
          <w:rFonts w:cstheme="minorHAnsi"/>
          <w:vertAlign w:val="subscript"/>
        </w:rPr>
      </w:pPr>
      <w:r>
        <w:rPr>
          <w:rFonts w:ascii="Calibri" w:hAnsi="Calibri" w:cs="Calibri"/>
        </w:rPr>
        <w:lastRenderedPageBreak/>
        <w:t>Δ</w:t>
      </w:r>
      <w:r>
        <w:rPr>
          <w:rFonts w:cstheme="minorHAnsi"/>
        </w:rPr>
        <w:t>X</w:t>
      </w:r>
      <w:r>
        <w:rPr>
          <w:rFonts w:cstheme="minorHAnsi"/>
          <w:vertAlign w:val="subscript"/>
        </w:rPr>
        <w:t>1</w:t>
      </w:r>
      <w:r>
        <w:rPr>
          <w:rFonts w:cstheme="minorHAnsi"/>
        </w:rPr>
        <w:t xml:space="preserve"> corresponds to the x-component of the distance</w:t>
      </w:r>
      <w:r w:rsidR="00297B6B">
        <w:rPr>
          <w:rFonts w:cstheme="minorHAnsi"/>
        </w:rPr>
        <w:t xml:space="preserve"> between the vertices of a segment</w:t>
      </w:r>
      <w:r>
        <w:rPr>
          <w:rFonts w:cstheme="minorHAnsi"/>
        </w:rPr>
        <w:t>, whil</w:t>
      </w:r>
      <w:r>
        <w:rPr>
          <w:rFonts w:ascii="Calibri" w:hAnsi="Calibri" w:cs="Calibri"/>
        </w:rPr>
        <w:t>e Δ</w:t>
      </w:r>
      <w:r>
        <w:rPr>
          <w:rFonts w:cstheme="minorHAnsi"/>
        </w:rPr>
        <w:t>X</w:t>
      </w:r>
      <w:r w:rsidRPr="0079577E">
        <w:rPr>
          <w:rFonts w:cstheme="minorHAnsi"/>
          <w:vertAlign w:val="subscript"/>
        </w:rPr>
        <w:t>2</w:t>
      </w:r>
      <w:r w:rsidRPr="0079577E">
        <w:rPr>
          <w:rFonts w:cstheme="minorHAnsi"/>
        </w:rPr>
        <w:t xml:space="preserve"> </w:t>
      </w:r>
      <w:r>
        <w:rPr>
          <w:rFonts w:cstheme="minorHAnsi"/>
        </w:rPr>
        <w:t>corresponds to the y-component. The red subscripts denote which segment/pair of vertices in the triangle these values correspond to.</w:t>
      </w:r>
      <w:r w:rsidR="00386BDE">
        <w:rPr>
          <w:rFonts w:cstheme="minorHAnsi"/>
        </w:rPr>
        <w:t xml:space="preserve"> The segment ordering for each triangle can be seen in Figure 3. </w:t>
      </w:r>
    </w:p>
    <w:p w14:paraId="713A6C25" w14:textId="0F43836B" w:rsidR="00696C12" w:rsidRDefault="00A73231" w:rsidP="00947BAF">
      <w:r>
        <w:rPr>
          <w:rFonts w:cstheme="minorHAnsi"/>
        </w:rPr>
        <w:t xml:space="preserve">The matrix </w:t>
      </w:r>
      <w:r w:rsidRPr="00A73231">
        <w:rPr>
          <w:rFonts w:cstheme="minorHAnsi"/>
          <w:b/>
          <w:bCs/>
        </w:rPr>
        <w:t>ddS</w:t>
      </w:r>
      <w:r>
        <w:rPr>
          <w:rFonts w:cstheme="minorHAnsi"/>
        </w:rPr>
        <w:t xml:space="preserve"> holds the squared change in length for each segment of the triangle passed into it</w:t>
      </w:r>
      <w:r>
        <w:t>.</w:t>
      </w:r>
      <w:r>
        <w:rPr>
          <w:rFonts w:cstheme="minorHAnsi"/>
        </w:rPr>
        <w:t xml:space="preserve"> </w:t>
      </w:r>
      <w:r w:rsidR="00696C12">
        <w:rPr>
          <w:rFonts w:cstheme="minorHAnsi"/>
        </w:rPr>
        <w:t xml:space="preserve">The value </w:t>
      </w:r>
      <w:r w:rsidR="00696C12" w:rsidRPr="00580B38">
        <w:rPr>
          <w:rFonts w:cstheme="minorHAnsi"/>
          <w:i/>
          <w:iCs/>
        </w:rPr>
        <w:t>Δ</w:t>
      </w:r>
      <w:r w:rsidR="00696C12" w:rsidRPr="00580B38">
        <w:rPr>
          <w:i/>
          <w:iCs/>
        </w:rPr>
        <w:t>s</w:t>
      </w:r>
      <w:r w:rsidR="00696C12" w:rsidRPr="00580B38">
        <w:rPr>
          <w:i/>
          <w:iCs/>
          <w:vertAlign w:val="superscript"/>
        </w:rPr>
        <w:t>2</w:t>
      </w:r>
      <w:r w:rsidR="00696C12">
        <w:t xml:space="preserve"> is the squared distance</w:t>
      </w:r>
      <w:r>
        <w:t xml:space="preserve"> </w:t>
      </w:r>
      <w:r w:rsidRPr="00A73231">
        <w:rPr>
          <w:i/>
          <w:iCs/>
        </w:rPr>
        <w:t>(x</w:t>
      </w:r>
      <w:r w:rsidRPr="00A73231">
        <w:rPr>
          <w:i/>
          <w:iCs/>
          <w:vertAlign w:val="subscript"/>
        </w:rPr>
        <w:t>2</w:t>
      </w:r>
      <w:r w:rsidRPr="00A73231">
        <w:rPr>
          <w:i/>
          <w:iCs/>
        </w:rPr>
        <w:t>- x</w:t>
      </w:r>
      <w:r w:rsidRPr="00A73231">
        <w:rPr>
          <w:i/>
          <w:iCs/>
          <w:vertAlign w:val="subscript"/>
        </w:rPr>
        <w:t>1</w:t>
      </w:r>
      <w:r w:rsidRPr="00A73231">
        <w:rPr>
          <w:i/>
          <w:iCs/>
        </w:rPr>
        <w:t>)</w:t>
      </w:r>
      <w:r w:rsidRPr="00A73231">
        <w:rPr>
          <w:i/>
          <w:iCs/>
          <w:vertAlign w:val="superscript"/>
        </w:rPr>
        <w:t>2</w:t>
      </w:r>
      <w:r w:rsidRPr="00A73231">
        <w:rPr>
          <w:i/>
          <w:iCs/>
        </w:rPr>
        <w:t xml:space="preserve"> + (y</w:t>
      </w:r>
      <w:r w:rsidRPr="00A73231">
        <w:rPr>
          <w:i/>
          <w:iCs/>
          <w:vertAlign w:val="subscript"/>
        </w:rPr>
        <w:t>2</w:t>
      </w:r>
      <w:r w:rsidRPr="00A73231">
        <w:rPr>
          <w:i/>
          <w:iCs/>
        </w:rPr>
        <w:t>- y</w:t>
      </w:r>
      <w:r w:rsidRPr="00A73231">
        <w:rPr>
          <w:i/>
          <w:iCs/>
          <w:vertAlign w:val="subscript"/>
        </w:rPr>
        <w:t>1</w:t>
      </w:r>
      <w:r w:rsidRPr="00A73231">
        <w:rPr>
          <w:i/>
          <w:iCs/>
        </w:rPr>
        <w:t>)</w:t>
      </w:r>
      <w:r w:rsidRPr="00A73231">
        <w:rPr>
          <w:i/>
          <w:iCs/>
          <w:vertAlign w:val="superscript"/>
        </w:rPr>
        <w:t>2</w:t>
      </w:r>
      <w:r>
        <w:t xml:space="preserve"> </w:t>
      </w:r>
      <w:r w:rsidR="00696C12" w:rsidRPr="00A73231">
        <w:t>between</w:t>
      </w:r>
      <w:r w:rsidR="00696C12">
        <w:t xml:space="preserve"> </w:t>
      </w:r>
      <w:r>
        <w:t xml:space="preserve">the vertices of the pertinent triangle segment. </w:t>
      </w:r>
      <w:r w:rsidRPr="00580B38">
        <w:rPr>
          <w:rFonts w:cstheme="minorHAnsi"/>
          <w:i/>
          <w:iCs/>
        </w:rPr>
        <w:t>Δ</w:t>
      </w:r>
      <w:r w:rsidRPr="00580B38">
        <w:rPr>
          <w:i/>
          <w:iCs/>
        </w:rPr>
        <w:t>s</w:t>
      </w:r>
      <w:r w:rsidRPr="00580B38">
        <w:rPr>
          <w:i/>
          <w:iCs/>
          <w:vertAlign w:val="superscript"/>
        </w:rPr>
        <w:t>2</w:t>
      </w:r>
      <w:r>
        <w:t xml:space="preserve"> is calculated newly at each sample, while </w:t>
      </w:r>
      <w:r w:rsidRPr="00580B38">
        <w:rPr>
          <w:rFonts w:cstheme="minorHAnsi"/>
          <w:i/>
          <w:iCs/>
        </w:rPr>
        <w:t>Δ</w:t>
      </w:r>
      <w:r w:rsidRPr="00580B38">
        <w:rPr>
          <w:i/>
          <w:iCs/>
        </w:rPr>
        <w:t>s</w:t>
      </w:r>
      <w:r w:rsidRPr="00580B38">
        <w:rPr>
          <w:i/>
          <w:iCs/>
          <w:vertAlign w:val="subscript"/>
        </w:rPr>
        <w:t>0</w:t>
      </w:r>
      <w:r w:rsidRPr="00580B38">
        <w:rPr>
          <w:i/>
          <w:iCs/>
          <w:vertAlign w:val="superscript"/>
        </w:rPr>
        <w:t>2</w:t>
      </w:r>
      <w:r>
        <w:t xml:space="preserve"> is calculated only once for the relaxed reference sample. </w:t>
      </w:r>
      <w:r w:rsidRPr="00A73231">
        <w:rPr>
          <w:b/>
          <w:bCs/>
        </w:rPr>
        <w:t>E</w:t>
      </w:r>
      <w:r>
        <w:t xml:space="preserve"> is</w:t>
      </w:r>
      <w:r w:rsidR="00A26C63">
        <w:t xml:space="preserve"> a matrix housing</w:t>
      </w:r>
      <w:r>
        <w:t xml:space="preserve"> the strain tensor</w:t>
      </w:r>
      <w:r w:rsidR="00A26C63">
        <w:t xml:space="preserve"> for each triangle of each square at each sample</w:t>
      </w:r>
      <w:r w:rsidR="0079577E">
        <w:t xml:space="preserve"> and </w:t>
      </w:r>
      <w:r w:rsidR="00A26C63">
        <w:t xml:space="preserve">is </w:t>
      </w:r>
      <w:r w:rsidR="0079577E">
        <w:t xml:space="preserve">the desired output. </w:t>
      </w:r>
      <w:r w:rsidR="00A95A5B" w:rsidRPr="00A95A5B">
        <w:rPr>
          <w:b/>
          <w:bCs/>
        </w:rPr>
        <w:t>E</w:t>
      </w:r>
      <w:r w:rsidR="00A95A5B">
        <w:t xml:space="preserve"> is calculated using the mldivide function in MATLAB and the matrices </w:t>
      </w:r>
      <w:r w:rsidR="00A95A5B" w:rsidRPr="00A95A5B">
        <w:rPr>
          <w:b/>
          <w:bCs/>
        </w:rPr>
        <w:t>dd</w:t>
      </w:r>
      <w:r w:rsidR="00A95A5B">
        <w:rPr>
          <w:b/>
          <w:bCs/>
        </w:rPr>
        <w:t>S</w:t>
      </w:r>
      <w:r w:rsidR="00A95A5B">
        <w:t xml:space="preserve"> and </w:t>
      </w:r>
      <w:r w:rsidR="00A95A5B" w:rsidRPr="00A95A5B">
        <w:rPr>
          <w:b/>
          <w:bCs/>
        </w:rPr>
        <w:t>dXM</w:t>
      </w:r>
      <w:r w:rsidR="00A95A5B">
        <w:t xml:space="preserve">. Next, </w:t>
      </w:r>
      <w:r w:rsidR="00A95A5B" w:rsidRPr="00A95A5B">
        <w:rPr>
          <w:b/>
          <w:bCs/>
        </w:rPr>
        <w:t>E</w:t>
      </w:r>
      <w:r w:rsidR="00A95A5B">
        <w:t xml:space="preserve"> </w:t>
      </w:r>
      <w:r w:rsidR="00297B6B">
        <w:t xml:space="preserve">is separated into 3 </w:t>
      </w:r>
      <w:r w:rsidR="00A26C63">
        <w:t>the matrices</w:t>
      </w:r>
      <w:r w:rsidR="00297B6B">
        <w:t xml:space="preserve"> </w:t>
      </w:r>
      <w:r w:rsidR="00297B6B" w:rsidRPr="00297B6B">
        <w:rPr>
          <w:b/>
          <w:bCs/>
        </w:rPr>
        <w:t>Ex</w:t>
      </w:r>
      <w:r w:rsidR="00297B6B">
        <w:t xml:space="preserve">, </w:t>
      </w:r>
      <w:r w:rsidR="00297B6B" w:rsidRPr="00297B6B">
        <w:rPr>
          <w:b/>
          <w:bCs/>
        </w:rPr>
        <w:t>Ey</w:t>
      </w:r>
      <w:r w:rsidR="00297B6B">
        <w:t xml:space="preserve">, and </w:t>
      </w:r>
      <w:r w:rsidR="00297B6B" w:rsidRPr="00297B6B">
        <w:rPr>
          <w:b/>
          <w:bCs/>
        </w:rPr>
        <w:t>Exy</w:t>
      </w:r>
      <w:r w:rsidR="00A26C63">
        <w:t xml:space="preserve"> (one for each component of the strain tensor)</w:t>
      </w:r>
      <w:r w:rsidR="00297B6B">
        <w:t xml:space="preserve"> which are then</w:t>
      </w:r>
      <w:r w:rsidR="00A95A5B">
        <w:t xml:space="preserve"> trimmed so that any strain values drastically outside of the realistic range (</w:t>
      </w:r>
      <w:r w:rsidR="00A95A5B" w:rsidRPr="00297B6B">
        <w:rPr>
          <w:b/>
          <w:bCs/>
        </w:rPr>
        <w:t>E</w:t>
      </w:r>
      <w:r w:rsidR="00A95A5B" w:rsidRPr="00297B6B">
        <w:rPr>
          <w:b/>
          <w:bCs/>
          <w:vertAlign w:val="subscript"/>
        </w:rPr>
        <w:t>ij</w:t>
      </w:r>
      <w:r w:rsidR="00A95A5B">
        <w:t>&gt;200%) are removed to help prevent output plots from being blown out by faulty data. The code then reports if th</w:t>
      </w:r>
      <w:r w:rsidR="00580B38">
        <w:t>ere are holes in the data, whether due to this operation or not,</w:t>
      </w:r>
      <w:r w:rsidR="00A95A5B">
        <w:t xml:space="preserve"> by outputting a</w:t>
      </w:r>
      <w:r w:rsidR="00580B38">
        <w:t xml:space="preserve"> value greater than 0</w:t>
      </w:r>
      <w:r w:rsidR="00A95A5B">
        <w:t xml:space="preserve"> to the variable </w:t>
      </w:r>
      <w:r w:rsidR="00A95A5B" w:rsidRPr="00297B6B">
        <w:rPr>
          <w:b/>
          <w:bCs/>
        </w:rPr>
        <w:t>Holes</w:t>
      </w:r>
      <w:r w:rsidR="00297B6B">
        <w:t xml:space="preserve">. </w:t>
      </w:r>
    </w:p>
    <w:p w14:paraId="580D1161" w14:textId="54D12428" w:rsidR="00297B6B" w:rsidRDefault="00297B6B" w:rsidP="00297B6B">
      <w:pPr>
        <w:pStyle w:val="Heading2"/>
      </w:pPr>
      <w:bookmarkStart w:id="5" w:name="_Toc39574028"/>
      <w:r>
        <w:t>Output</w:t>
      </w:r>
      <w:r w:rsidR="0026109C">
        <w:t xml:space="preserve"> Conditioning</w:t>
      </w:r>
      <w:bookmarkEnd w:id="5"/>
    </w:p>
    <w:p w14:paraId="1C9B3E58" w14:textId="5C2775C7" w:rsidR="0026109C" w:rsidRDefault="00297B6B" w:rsidP="00297B6B">
      <w:r>
        <w:t xml:space="preserve">The output consists of </w:t>
      </w:r>
      <w:r w:rsidR="00A26C63">
        <w:t xml:space="preserve">an animation showing a </w:t>
      </w:r>
      <w:r w:rsidR="00580B38">
        <w:t>colormap</w:t>
      </w:r>
      <w:r w:rsidR="00A26C63">
        <w:t xml:space="preserve"> of each component of the strain tensor across the back alongside a rendering of the marker positions in 3</w:t>
      </w:r>
      <w:r w:rsidR="00F812F7">
        <w:t>-</w:t>
      </w:r>
      <w:r w:rsidR="00A26C63">
        <w:t>d space</w:t>
      </w:r>
      <w:r w:rsidR="0026109C">
        <w:t xml:space="preserve"> </w:t>
      </w:r>
      <w:r w:rsidR="00A26C63">
        <w:t xml:space="preserve">over the course of the full trial, </w:t>
      </w:r>
      <w:r w:rsidR="0026109C">
        <w:t xml:space="preserve">a figure showing the strain heatmaps captured at the moment of highest strain alongside a plot of the time series of each component of the strain for the triangle where the max strain occurred, and </w:t>
      </w:r>
      <w:r>
        <w:t xml:space="preserve">a </w:t>
      </w:r>
      <w:r w:rsidR="0026109C">
        <w:t>MATLAB data file with several key variables.</w:t>
      </w:r>
      <w:r w:rsidR="00351CEA">
        <w:t xml:space="preserve"> The animation and the figure both require some further processing of the data to provide proper inputs, as described under the next two headings.</w:t>
      </w:r>
    </w:p>
    <w:p w14:paraId="6D5D8452" w14:textId="763A752C" w:rsidR="00665031" w:rsidRDefault="00665031" w:rsidP="00665031">
      <w:pPr>
        <w:pStyle w:val="Heading3"/>
      </w:pPr>
      <w:bookmarkStart w:id="6" w:name="_Toc39574029"/>
      <w:r>
        <w:t xml:space="preserve">Strain Map </w:t>
      </w:r>
      <w:r w:rsidRPr="00665031">
        <w:t>Animation</w:t>
      </w:r>
      <w:bookmarkEnd w:id="6"/>
    </w:p>
    <w:p w14:paraId="5DE399D5" w14:textId="48D3262C" w:rsidR="0026109C" w:rsidRDefault="0026109C" w:rsidP="00297B6B">
      <w:r>
        <w:t xml:space="preserve">In order to prepare the animation, which uses MATLAB’s patch function, two matrices </w:t>
      </w:r>
      <w:r w:rsidR="00B60431">
        <w:t>(</w:t>
      </w:r>
      <w:r w:rsidR="00B60431" w:rsidRPr="00B60431">
        <w:rPr>
          <w:b/>
          <w:bCs/>
        </w:rPr>
        <w:t>xpatch</w:t>
      </w:r>
      <w:r w:rsidR="00B60431">
        <w:t xml:space="preserve"> and </w:t>
      </w:r>
      <w:r w:rsidR="00B60431" w:rsidRPr="00B60431">
        <w:rPr>
          <w:b/>
          <w:bCs/>
        </w:rPr>
        <w:t>ypatch</w:t>
      </w:r>
      <w:r w:rsidR="00B60431">
        <w:t xml:space="preserve">) </w:t>
      </w:r>
      <w:r>
        <w:t>are generated to house a static, representational set of x and y positional data for each vertex of each triangle shown in the output.</w:t>
      </w:r>
      <w:r w:rsidR="00B60431">
        <w:t xml:space="preserve"> Next, three</w:t>
      </w:r>
      <w:r w:rsidR="00665031">
        <w:t xml:space="preserve"> 82-element</w:t>
      </w:r>
      <w:r w:rsidR="00B60431">
        <w:t xml:space="preserve"> arrays</w:t>
      </w:r>
      <w:r w:rsidR="00665031">
        <w:t xml:space="preserve"> (</w:t>
      </w:r>
      <w:r w:rsidR="00665031" w:rsidRPr="00665031">
        <w:rPr>
          <w:b/>
          <w:bCs/>
        </w:rPr>
        <w:t>Cx</w:t>
      </w:r>
      <w:r w:rsidR="00665031">
        <w:t xml:space="preserve">, </w:t>
      </w:r>
      <w:r w:rsidR="00665031" w:rsidRPr="00665031">
        <w:rPr>
          <w:b/>
          <w:bCs/>
        </w:rPr>
        <w:t>Cy</w:t>
      </w:r>
      <w:r w:rsidR="00665031">
        <w:t xml:space="preserve">, and </w:t>
      </w:r>
      <w:r w:rsidR="00665031" w:rsidRPr="00665031">
        <w:rPr>
          <w:b/>
          <w:bCs/>
        </w:rPr>
        <w:t>Cxy</w:t>
      </w:r>
      <w:r w:rsidR="00665031">
        <w:t>)</w:t>
      </w:r>
      <w:r w:rsidR="00B60431">
        <w:t xml:space="preserve"> are generated to house</w:t>
      </w:r>
      <w:r w:rsidR="00665031">
        <w:t xml:space="preserve"> one sample of</w:t>
      </w:r>
      <w:r w:rsidR="00B60431">
        <w:t xml:space="preserve"> the </w:t>
      </w:r>
      <w:r w:rsidR="00665031" w:rsidRPr="00665031">
        <w:rPr>
          <w:b/>
          <w:bCs/>
        </w:rPr>
        <w:t>Ex</w:t>
      </w:r>
      <w:r w:rsidR="00665031">
        <w:t xml:space="preserve">, </w:t>
      </w:r>
      <w:r w:rsidR="00665031" w:rsidRPr="00665031">
        <w:rPr>
          <w:b/>
          <w:bCs/>
        </w:rPr>
        <w:t>Ey</w:t>
      </w:r>
      <w:r w:rsidR="00665031">
        <w:t xml:space="preserve">, and </w:t>
      </w:r>
      <w:r w:rsidR="00665031" w:rsidRPr="00665031">
        <w:rPr>
          <w:b/>
          <w:bCs/>
        </w:rPr>
        <w:t>Exy</w:t>
      </w:r>
      <w:r w:rsidR="00665031">
        <w:t xml:space="preserve"> data for each of the 80 triangles, with two values at the end used to establish the maximum and minimum reference values for color mapping</w:t>
      </w:r>
      <w:r w:rsidR="00B60431">
        <w:t>.</w:t>
      </w:r>
      <w:r w:rsidR="00665031">
        <w:t xml:space="preserve"> This transfer of data from its already established location into a new variable is necessary to meet the formatting requirements of the patch function.</w:t>
      </w:r>
      <w:r>
        <w:t xml:space="preserve"> Next, </w:t>
      </w:r>
      <w:r w:rsidR="00665031">
        <w:t>the</w:t>
      </w:r>
      <w:r>
        <w:t xml:space="preserve"> colormap is defined to</w:t>
      </w:r>
      <w:r w:rsidR="00580B38">
        <w:t xml:space="preserve"> </w:t>
      </w:r>
      <w:r w:rsidR="00B60431">
        <w:t>code the output so that higher tensile strains correspond to red, zero strains correspond to yellow, and compressive strains correspond to blue.</w:t>
      </w:r>
    </w:p>
    <w:p w14:paraId="6BC11B44" w14:textId="77777777" w:rsidR="00FC7037" w:rsidRDefault="00FC7037" w:rsidP="00FC7037">
      <w:pPr>
        <w:keepNext/>
        <w:jc w:val="center"/>
      </w:pPr>
      <w:r>
        <w:rPr>
          <w:noProof/>
        </w:rPr>
        <w:lastRenderedPageBreak/>
        <w:drawing>
          <wp:inline distT="0" distB="0" distL="0" distR="0" wp14:anchorId="530E1698" wp14:editId="6E3480A3">
            <wp:extent cx="2943587" cy="22138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43587" cy="2213840"/>
                    </a:xfrm>
                    <a:prstGeom prst="rect">
                      <a:avLst/>
                    </a:prstGeom>
                    <a:noFill/>
                    <a:ln>
                      <a:noFill/>
                    </a:ln>
                  </pic:spPr>
                </pic:pic>
              </a:graphicData>
            </a:graphic>
          </wp:inline>
        </w:drawing>
      </w:r>
    </w:p>
    <w:p w14:paraId="676C406C" w14:textId="4DDA2127" w:rsidR="00FC7037" w:rsidRDefault="00FC7037" w:rsidP="00FC7037">
      <w:pPr>
        <w:pStyle w:val="Caption"/>
        <w:jc w:val="center"/>
      </w:pPr>
      <w:r>
        <w:t xml:space="preserve">Figure </w:t>
      </w:r>
      <w:fldSimple w:instr=" SEQ Figure \* ARABIC ">
        <w:r w:rsidR="004F42DC">
          <w:rPr>
            <w:noProof/>
          </w:rPr>
          <w:t>4</w:t>
        </w:r>
      </w:fldSimple>
      <w:r>
        <w:t xml:space="preserve">. A frame from an output animation. Demonstrates the </w:t>
      </w:r>
      <w:r>
        <w:rPr>
          <w:noProof/>
        </w:rPr>
        <w:t>colormapping.</w:t>
      </w:r>
    </w:p>
    <w:p w14:paraId="5D63C6DD" w14:textId="49D9A3A4" w:rsidR="00665031" w:rsidRDefault="00665031" w:rsidP="00297B6B">
      <w:r>
        <w:t>To generate the animation a 2x2 tiled layout is generated; the top left quadrant is occupied by the patch plot of the Cx for each triangle, the bottom left by Cxy, the bottom right by Cy, and the top right by the 3-d plot of the marker positions. Cx, Cy, Cxy, and the marker positions are updated at each sample and saved as a frame in the animation.</w:t>
      </w:r>
    </w:p>
    <w:p w14:paraId="33BDAFC0" w14:textId="0D5E0615" w:rsidR="00665031" w:rsidRDefault="00665031" w:rsidP="00665031">
      <w:pPr>
        <w:pStyle w:val="Heading3"/>
      </w:pPr>
      <w:bookmarkStart w:id="7" w:name="_Toc39574030"/>
      <w:r>
        <w:t>Time-Series Plot</w:t>
      </w:r>
      <w:bookmarkEnd w:id="7"/>
    </w:p>
    <w:p w14:paraId="3D67AAF0" w14:textId="10F4A033" w:rsidR="00665031" w:rsidRDefault="00665031" w:rsidP="00297B6B">
      <w:r>
        <w:t xml:space="preserve">In order to prepare for the static figure depicting the </w:t>
      </w:r>
      <w:r w:rsidR="002B3633">
        <w:t xml:space="preserve">strain time series for the triangle of maximum strain, the linear index of Ey corresponding to the maximum value in the matrix is extracted, then converted into a multi-dimensional index to identify which triangle of which square showed the maximum. The </w:t>
      </w:r>
      <w:r w:rsidR="004F42DC">
        <w:t>time-series for the strain tensor components in that triangle is then extracted and plotted in the top right tile of a 2x2 tiled figure, with the other three tiles being occupied by a snapshot of the strain colormaps at the moment of highest strain. See Figure 5 for illustration.</w:t>
      </w:r>
    </w:p>
    <w:p w14:paraId="1A8DA79A" w14:textId="77777777" w:rsidR="004F42DC" w:rsidRDefault="004F42DC" w:rsidP="004F42DC">
      <w:pPr>
        <w:keepNext/>
        <w:jc w:val="center"/>
      </w:pPr>
      <w:r>
        <w:rPr>
          <w:noProof/>
        </w:rPr>
        <w:drawing>
          <wp:inline distT="0" distB="0" distL="0" distR="0" wp14:anchorId="195CB3E6" wp14:editId="381FFDA6">
            <wp:extent cx="3088257" cy="23617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03_Box_L_1_Ev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5127" cy="2366977"/>
                    </a:xfrm>
                    <a:prstGeom prst="rect">
                      <a:avLst/>
                    </a:prstGeom>
                  </pic:spPr>
                </pic:pic>
              </a:graphicData>
            </a:graphic>
          </wp:inline>
        </w:drawing>
      </w:r>
    </w:p>
    <w:p w14:paraId="1C2D14DB" w14:textId="7CB11A75" w:rsidR="0026109C" w:rsidRDefault="004F42DC" w:rsidP="004F42DC">
      <w:pPr>
        <w:pStyle w:val="Caption"/>
        <w:jc w:val="center"/>
      </w:pPr>
      <w:r>
        <w:t xml:space="preserve">Figure </w:t>
      </w:r>
      <w:fldSimple w:instr=" SEQ Figure \* ARABIC ">
        <w:r>
          <w:rPr>
            <w:noProof/>
          </w:rPr>
          <w:t>5</w:t>
        </w:r>
      </w:fldSimple>
      <w:r>
        <w:t>. Strain tensor maximum-strain time-series output figure.</w:t>
      </w:r>
    </w:p>
    <w:p w14:paraId="47329926" w14:textId="17FDBFBB" w:rsidR="0026109C" w:rsidRDefault="004F42DC" w:rsidP="004F42DC">
      <w:pPr>
        <w:pStyle w:val="Heading1"/>
      </w:pPr>
      <w:bookmarkStart w:id="8" w:name="_Toc39574031"/>
      <w:r>
        <w:t>Output</w:t>
      </w:r>
      <w:bookmarkEnd w:id="8"/>
    </w:p>
    <w:p w14:paraId="06B41994" w14:textId="3D0C2FDE" w:rsidR="00297B6B" w:rsidRDefault="004F42DC" w:rsidP="00297B6B">
      <w:r>
        <w:t xml:space="preserve">If the code executes without any errors, three files will be generated for each trial, as mentioned in the previous section. First, an animation of the strain tensor colormap; second, a .png file showing the </w:t>
      </w:r>
      <w:r>
        <w:lastRenderedPageBreak/>
        <w:t xml:space="preserve">maximum strain tensor colormap for the trial, along with the time-series for the strain tensor components in the triangle where the maximum strain occurred during the exercise; third, a </w:t>
      </w:r>
      <w:r w:rsidR="00297B6B">
        <w:t xml:space="preserve">MATLAB data file housing the following variables: </w:t>
      </w:r>
    </w:p>
    <w:p w14:paraId="591B6F39" w14:textId="0CE585EB" w:rsidR="00297B6B" w:rsidRDefault="00297B6B" w:rsidP="00297B6B">
      <w:pPr>
        <w:pStyle w:val="ListParagraph"/>
        <w:numPr>
          <w:ilvl w:val="0"/>
          <w:numId w:val="1"/>
        </w:numPr>
      </w:pPr>
      <w:r>
        <w:t>Sampling frequency</w:t>
      </w:r>
      <w:r w:rsidR="00351CEA">
        <w:t xml:space="preserve"> – Scalar</w:t>
      </w:r>
      <w:r>
        <w:t xml:space="preserve"> (</w:t>
      </w:r>
      <w:r w:rsidRPr="00A26C63">
        <w:rPr>
          <w:b/>
          <w:bCs/>
        </w:rPr>
        <w:t>Fs</w:t>
      </w:r>
      <w:r>
        <w:t>)</w:t>
      </w:r>
    </w:p>
    <w:p w14:paraId="77A0E431" w14:textId="10DD5814" w:rsidR="00297B6B" w:rsidRDefault="00297B6B" w:rsidP="00297B6B">
      <w:pPr>
        <w:pStyle w:val="ListParagraph"/>
        <w:numPr>
          <w:ilvl w:val="0"/>
          <w:numId w:val="1"/>
        </w:numPr>
      </w:pPr>
      <w:r>
        <w:t>Number of samples</w:t>
      </w:r>
      <w:r w:rsidR="00351CEA">
        <w:t xml:space="preserve"> – Scalar</w:t>
      </w:r>
      <w:r>
        <w:t xml:space="preserve"> (</w:t>
      </w:r>
      <w:r w:rsidRPr="00A26C63">
        <w:rPr>
          <w:b/>
          <w:bCs/>
        </w:rPr>
        <w:t>ns</w:t>
      </w:r>
      <w:r>
        <w:t>)</w:t>
      </w:r>
    </w:p>
    <w:p w14:paraId="055D5EAB" w14:textId="7F5751CB" w:rsidR="00297B6B" w:rsidRDefault="00297B6B" w:rsidP="00297B6B">
      <w:pPr>
        <w:pStyle w:val="ListParagraph"/>
        <w:numPr>
          <w:ilvl w:val="0"/>
          <w:numId w:val="1"/>
        </w:numPr>
      </w:pPr>
      <w:r>
        <w:t>The time length of the exercise</w:t>
      </w:r>
      <w:r w:rsidR="00351CEA">
        <w:t xml:space="preserve"> – Scalar</w:t>
      </w:r>
      <w:r>
        <w:t xml:space="preserve"> (</w:t>
      </w:r>
      <w:r w:rsidRPr="00A26C63">
        <w:rPr>
          <w:b/>
          <w:bCs/>
        </w:rPr>
        <w:t>P</w:t>
      </w:r>
      <w:r>
        <w:t>)</w:t>
      </w:r>
    </w:p>
    <w:p w14:paraId="7BA37121" w14:textId="708A626D" w:rsidR="00297B6B" w:rsidRDefault="00297B6B" w:rsidP="00297B6B">
      <w:pPr>
        <w:pStyle w:val="ListParagraph"/>
        <w:numPr>
          <w:ilvl w:val="0"/>
          <w:numId w:val="1"/>
        </w:numPr>
      </w:pPr>
      <w:r>
        <w:t>The raw</w:t>
      </w:r>
      <w:r w:rsidR="00A26C63">
        <w:t xml:space="preserve"> strain tensor</w:t>
      </w:r>
      <w:r>
        <w:t xml:space="preserve"> matrix</w:t>
      </w:r>
      <w:r w:rsidR="004127E8">
        <w:t xml:space="preserve"> – </w:t>
      </w:r>
      <w:r w:rsidR="00A26C63">
        <w:t>(</w:t>
      </w:r>
      <w:r w:rsidR="00A26C63" w:rsidRPr="00297B6B">
        <w:rPr>
          <w:b/>
          <w:bCs/>
        </w:rPr>
        <w:t>E</w:t>
      </w:r>
      <w:r w:rsidR="00A26C63" w:rsidRPr="00A26C63">
        <w:t>)</w:t>
      </w:r>
    </w:p>
    <w:p w14:paraId="4789839C" w14:textId="30B8633E" w:rsidR="00297B6B" w:rsidRDefault="00A26C63" w:rsidP="00297B6B">
      <w:pPr>
        <w:pStyle w:val="ListParagraph"/>
        <w:numPr>
          <w:ilvl w:val="0"/>
          <w:numId w:val="1"/>
        </w:numPr>
        <w:ind w:left="0" w:firstLine="360"/>
      </w:pPr>
      <w:r>
        <w:t>The components of the strain tensor (</w:t>
      </w:r>
      <w:r w:rsidR="00297B6B" w:rsidRPr="00A26C63">
        <w:rPr>
          <w:b/>
          <w:bCs/>
        </w:rPr>
        <w:t>Ex</w:t>
      </w:r>
      <w:r w:rsidR="00297B6B">
        <w:t xml:space="preserve">, </w:t>
      </w:r>
      <w:r w:rsidR="00297B6B" w:rsidRPr="00A26C63">
        <w:rPr>
          <w:b/>
          <w:bCs/>
        </w:rPr>
        <w:t>Ey</w:t>
      </w:r>
      <w:r w:rsidR="00297B6B">
        <w:t xml:space="preserve">, and </w:t>
      </w:r>
      <w:r w:rsidR="00297B6B" w:rsidRPr="00A26C63">
        <w:rPr>
          <w:b/>
          <w:bCs/>
        </w:rPr>
        <w:t>Exy</w:t>
      </w:r>
      <w:r w:rsidRPr="00A26C63">
        <w:t>)</w:t>
      </w:r>
    </w:p>
    <w:p w14:paraId="3AEAC880" w14:textId="26956369" w:rsidR="00A26C63" w:rsidRDefault="00A26C63" w:rsidP="00297B6B">
      <w:pPr>
        <w:pStyle w:val="ListParagraph"/>
        <w:numPr>
          <w:ilvl w:val="0"/>
          <w:numId w:val="1"/>
        </w:numPr>
        <w:ind w:left="0" w:firstLine="360"/>
      </w:pPr>
      <w:r>
        <w:t>The maximum values for each component of the strain tensor (</w:t>
      </w:r>
      <w:proofErr w:type="spellStart"/>
      <w:r>
        <w:rPr>
          <w:b/>
          <w:bCs/>
        </w:rPr>
        <w:t>ExMAX</w:t>
      </w:r>
      <w:proofErr w:type="spellEnd"/>
      <w:r>
        <w:t xml:space="preserve">, </w:t>
      </w:r>
      <w:proofErr w:type="spellStart"/>
      <w:r w:rsidRPr="00A26C63">
        <w:rPr>
          <w:b/>
          <w:bCs/>
        </w:rPr>
        <w:t>EyMAX</w:t>
      </w:r>
      <w:proofErr w:type="spellEnd"/>
      <w:r>
        <w:t xml:space="preserve">, and </w:t>
      </w:r>
      <w:proofErr w:type="spellStart"/>
      <w:r w:rsidRPr="00A26C63">
        <w:rPr>
          <w:b/>
          <w:bCs/>
        </w:rPr>
        <w:t>ExyMAX</w:t>
      </w:r>
      <w:proofErr w:type="spellEnd"/>
      <w:r>
        <w:t>)</w:t>
      </w:r>
    </w:p>
    <w:p w14:paraId="4C1379CD" w14:textId="0A5DDCA8" w:rsidR="00A26C63" w:rsidRDefault="00A26C63" w:rsidP="00297B6B">
      <w:pPr>
        <w:pStyle w:val="ListParagraph"/>
        <w:numPr>
          <w:ilvl w:val="0"/>
          <w:numId w:val="1"/>
        </w:numPr>
        <w:ind w:left="0" w:firstLine="360"/>
      </w:pPr>
      <w:r>
        <w:t>The time at which the maximum strain was seen in the trial (</w:t>
      </w:r>
      <w:proofErr w:type="spellStart"/>
      <w:r w:rsidRPr="00A26C63">
        <w:rPr>
          <w:b/>
          <w:bCs/>
        </w:rPr>
        <w:t>TimeMaxStrain</w:t>
      </w:r>
      <w:proofErr w:type="spellEnd"/>
      <w:r>
        <w:t>)</w:t>
      </w:r>
    </w:p>
    <w:p w14:paraId="4DE6D8A5" w14:textId="55FD7794" w:rsidR="00A26C63" w:rsidRDefault="00A26C63" w:rsidP="00A26C63">
      <w:pPr>
        <w:pStyle w:val="ListParagraph"/>
        <w:numPr>
          <w:ilvl w:val="0"/>
          <w:numId w:val="1"/>
        </w:numPr>
      </w:pPr>
      <w:r>
        <w:t>The time series of each component of the strain tensor for only the triangle where the maximum strain was seen (</w:t>
      </w:r>
      <w:proofErr w:type="spellStart"/>
      <w:r w:rsidRPr="00A26C63">
        <w:rPr>
          <w:b/>
          <w:bCs/>
        </w:rPr>
        <w:t>StrX</w:t>
      </w:r>
      <w:proofErr w:type="spellEnd"/>
      <w:r>
        <w:t xml:space="preserve">, </w:t>
      </w:r>
      <w:proofErr w:type="spellStart"/>
      <w:r w:rsidRPr="00A26C63">
        <w:rPr>
          <w:b/>
          <w:bCs/>
        </w:rPr>
        <w:t>StrY</w:t>
      </w:r>
      <w:proofErr w:type="spellEnd"/>
      <w:r>
        <w:t xml:space="preserve">, and </w:t>
      </w:r>
      <w:proofErr w:type="spellStart"/>
      <w:r w:rsidRPr="00A26C63">
        <w:rPr>
          <w:b/>
          <w:bCs/>
        </w:rPr>
        <w:t>StrXY</w:t>
      </w:r>
      <w:proofErr w:type="spellEnd"/>
      <w:r>
        <w:t>)</w:t>
      </w:r>
    </w:p>
    <w:p w14:paraId="77E15F26" w14:textId="17952B6C" w:rsidR="00A26C63" w:rsidRDefault="00A26C63" w:rsidP="00A26C63">
      <w:pPr>
        <w:pStyle w:val="ListParagraph"/>
        <w:numPr>
          <w:ilvl w:val="0"/>
          <w:numId w:val="1"/>
        </w:numPr>
      </w:pPr>
      <w:r>
        <w:t>Whether or not trimming was necessary on the strain tensor (</w:t>
      </w:r>
      <w:r w:rsidRPr="00A26C63">
        <w:rPr>
          <w:b/>
          <w:bCs/>
        </w:rPr>
        <w:t>Holes</w:t>
      </w:r>
      <w:r>
        <w:t>)</w:t>
      </w:r>
    </w:p>
    <w:p w14:paraId="50AF848F" w14:textId="584EF943" w:rsidR="004F42DC" w:rsidRDefault="004F42DC" w:rsidP="004F42DC">
      <w:r>
        <w:t>If there were markers missing from the analysis for whatever reason, the animation and the figure will not be generated, and the generated data file will have as a prefix ‘MError_’, for ‘Marker Error’. These trials will need to be analyzed separately with the code altered to account for the different triangle structures that result from missing markers.</w:t>
      </w:r>
    </w:p>
    <w:p w14:paraId="68BD6ED5" w14:textId="4651DD03" w:rsidR="009112D6" w:rsidRDefault="009112D6">
      <w:r>
        <w:br w:type="page"/>
      </w:r>
    </w:p>
    <w:p w14:paraId="4D988AB0" w14:textId="495961A2" w:rsidR="009112D6" w:rsidRDefault="009112D6" w:rsidP="009112D6">
      <w:pPr>
        <w:pStyle w:val="Heading1"/>
        <w:jc w:val="center"/>
      </w:pPr>
      <w:bookmarkStart w:id="9" w:name="_Toc39574032"/>
      <w:r>
        <w:lastRenderedPageBreak/>
        <w:t>Appendix A</w:t>
      </w:r>
      <w:bookmarkEnd w:id="9"/>
    </w:p>
    <w:p w14:paraId="2A761506" w14:textId="556F8A31" w:rsidR="00B101C5" w:rsidRPr="00636345" w:rsidRDefault="009112D6" w:rsidP="009112D6">
      <w:r>
        <w:t xml:space="preserve">In order to flatten the 3-dimensional positional data for each </w:t>
      </w:r>
      <w:r w:rsidR="00976C11">
        <w:t>triangle</w:t>
      </w:r>
      <w:r>
        <w:t xml:space="preserve"> into a 2-</w:t>
      </w:r>
      <w:r w:rsidR="00C30050">
        <w:t>D</w:t>
      </w:r>
      <w:r>
        <w:t xml:space="preserve"> space</w:t>
      </w:r>
      <w:r w:rsidR="00976C11">
        <w:t>, its</w:t>
      </w:r>
      <w:r w:rsidR="00C30050">
        <w:t xml:space="preserve"> three vertices </w:t>
      </w:r>
      <w:r w:rsidR="00804CA6">
        <w:t>are used to define</w:t>
      </w:r>
      <w:r w:rsidR="00F15632">
        <w:t xml:space="preserve"> </w:t>
      </w:r>
      <w:r w:rsidR="00C30050">
        <w:t>two</w:t>
      </w:r>
      <w:r w:rsidR="00804CA6">
        <w:t xml:space="preserve"> axes</w:t>
      </w:r>
      <w:r w:rsidR="00C30050">
        <w:t xml:space="preserve"> for defining a 2-D coordinate system. </w:t>
      </w:r>
      <w:r w:rsidR="00B101C5">
        <w:t>Note that each triangle is one of four possible triangles for each square in the marker array</w:t>
      </w:r>
      <w:r w:rsidR="00976C11">
        <w:t>, as illustrated in the figure below</w:t>
      </w:r>
      <w:r w:rsidR="00CF5F72">
        <w:t xml:space="preserve">. </w:t>
      </w:r>
      <w:r w:rsidR="00B101C5">
        <w:t>The ‘x’ axis</w:t>
      </w:r>
      <w:r w:rsidR="00CF5F72">
        <w:t xml:space="preserve"> (here referred to as </w:t>
      </w:r>
      <w:r w:rsidR="00CF5F72" w:rsidRPr="00CF5F72">
        <w:rPr>
          <w:b/>
          <w:bCs/>
        </w:rPr>
        <w:t>uX</w:t>
      </w:r>
      <w:r w:rsidR="00CF5F72">
        <w:t>)</w:t>
      </w:r>
      <w:r w:rsidR="00B101C5">
        <w:t xml:space="preserve"> is obtained by calculating the unit vector of the approximately horizontal pair of markers of the triangle (</w:t>
      </w:r>
      <w:r w:rsidR="00CF5F72">
        <w:t xml:space="preserve">vector </w:t>
      </w:r>
      <w:r w:rsidR="00CF5F72" w:rsidRPr="00CF5F72">
        <w:rPr>
          <w:b/>
          <w:bCs/>
        </w:rPr>
        <w:t>AB</w:t>
      </w:r>
      <w:r w:rsidR="00CF5F72">
        <w:t xml:space="preserve"> for triangles </w:t>
      </w:r>
      <w:r w:rsidR="00636345">
        <w:rPr>
          <w:rFonts w:cstheme="minorHAnsi"/>
        </w:rPr>
        <w:t>Δ</w:t>
      </w:r>
      <w:r w:rsidR="00CF5F72">
        <w:t xml:space="preserve">ABC and </w:t>
      </w:r>
      <w:r w:rsidR="00636345">
        <w:rPr>
          <w:rFonts w:cstheme="minorHAnsi"/>
        </w:rPr>
        <w:t>Δ</w:t>
      </w:r>
      <w:r w:rsidR="00CF5F72">
        <w:t xml:space="preserve">ABD, vector </w:t>
      </w:r>
      <w:r w:rsidR="00CF5F72" w:rsidRPr="00CF5F72">
        <w:rPr>
          <w:b/>
          <w:bCs/>
        </w:rPr>
        <w:t>CD</w:t>
      </w:r>
      <w:r w:rsidR="00CF5F72">
        <w:t xml:space="preserve"> for </w:t>
      </w:r>
      <w:r w:rsidR="00CF5F72">
        <w:t>triangles</w:t>
      </w:r>
      <w:r w:rsidR="00CF5F72">
        <w:t xml:space="preserve"> </w:t>
      </w:r>
      <w:r w:rsidR="00636345">
        <w:rPr>
          <w:rFonts w:cstheme="minorHAnsi"/>
        </w:rPr>
        <w:t>Δ</w:t>
      </w:r>
      <w:r w:rsidR="00636345">
        <w:t>A</w:t>
      </w:r>
      <w:r w:rsidR="00CF5F72">
        <w:t xml:space="preserve">CD and </w:t>
      </w:r>
      <w:r w:rsidR="00636345">
        <w:rPr>
          <w:rFonts w:cstheme="minorHAnsi"/>
        </w:rPr>
        <w:t>Δ</w:t>
      </w:r>
      <w:r w:rsidR="00636345">
        <w:t>B</w:t>
      </w:r>
      <w:r w:rsidR="00CF5F72">
        <w:t>CD</w:t>
      </w:r>
      <w:r w:rsidR="00B101C5">
        <w:t>). The ‘y’ axis</w:t>
      </w:r>
      <w:r w:rsidR="00636345">
        <w:t xml:space="preserve"> </w:t>
      </w:r>
      <w:r w:rsidR="00636345">
        <w:t xml:space="preserve">(here referred to as </w:t>
      </w:r>
      <w:r w:rsidR="00636345" w:rsidRPr="00CF5F72">
        <w:rPr>
          <w:b/>
          <w:bCs/>
        </w:rPr>
        <w:t>u</w:t>
      </w:r>
      <w:r w:rsidR="00636345">
        <w:rPr>
          <w:b/>
          <w:bCs/>
        </w:rPr>
        <w:t>Y</w:t>
      </w:r>
      <w:r w:rsidR="00636345">
        <w:t>)</w:t>
      </w:r>
      <w:r w:rsidR="00B101C5">
        <w:t xml:space="preserve"> is obtained by first </w:t>
      </w:r>
      <w:r w:rsidR="00CF5F72">
        <w:t xml:space="preserve">calculating </w:t>
      </w:r>
      <w:r w:rsidR="00B101C5">
        <w:t>the unit normal vector of the triangle</w:t>
      </w:r>
      <w:r w:rsidR="00636345">
        <w:t xml:space="preserve"> (</w:t>
      </w:r>
      <w:r w:rsidR="00636345" w:rsidRPr="00636345">
        <w:rPr>
          <w:b/>
          <w:bCs/>
        </w:rPr>
        <w:t>uN</w:t>
      </w:r>
      <w:r w:rsidR="00636345">
        <w:t>)</w:t>
      </w:r>
      <w:r w:rsidR="00B101C5">
        <w:t xml:space="preserve"> by taking the cross product of </w:t>
      </w:r>
      <w:r w:rsidR="00636345" w:rsidRPr="00CF5F72">
        <w:rPr>
          <w:b/>
          <w:bCs/>
        </w:rPr>
        <w:t>uX</w:t>
      </w:r>
      <w:r w:rsidR="00636345">
        <w:t xml:space="preserve"> and the approximately vertical vector in the triangle (</w:t>
      </w:r>
      <w:r w:rsidR="00636345" w:rsidRPr="00636345">
        <w:rPr>
          <w:b/>
          <w:bCs/>
        </w:rPr>
        <w:t>AC</w:t>
      </w:r>
      <w:r w:rsidR="00636345">
        <w:t xml:space="preserve"> for </w:t>
      </w:r>
      <w:r w:rsidR="00636345">
        <w:rPr>
          <w:rFonts w:cstheme="minorHAnsi"/>
        </w:rPr>
        <w:t>Δ</w:t>
      </w:r>
      <w:r w:rsidR="00636345">
        <w:t xml:space="preserve">ABC and </w:t>
      </w:r>
      <w:r w:rsidR="00636345">
        <w:rPr>
          <w:rFonts w:cstheme="minorHAnsi"/>
        </w:rPr>
        <w:t>Δ</w:t>
      </w:r>
      <w:r w:rsidR="00636345">
        <w:t xml:space="preserve">ACD, </w:t>
      </w:r>
      <w:r w:rsidR="00636345" w:rsidRPr="00636345">
        <w:rPr>
          <w:b/>
          <w:bCs/>
        </w:rPr>
        <w:t>BD</w:t>
      </w:r>
      <w:r w:rsidR="00636345">
        <w:t xml:space="preserve"> for </w:t>
      </w:r>
      <w:r w:rsidR="00636345">
        <w:rPr>
          <w:rFonts w:cstheme="minorHAnsi"/>
        </w:rPr>
        <w:t>Δ</w:t>
      </w:r>
      <w:r w:rsidR="00636345">
        <w:t xml:space="preserve">ACD and </w:t>
      </w:r>
      <w:r w:rsidR="00636345">
        <w:rPr>
          <w:rFonts w:cstheme="minorHAnsi"/>
        </w:rPr>
        <w:t>Δ</w:t>
      </w:r>
      <w:r w:rsidR="00636345">
        <w:t xml:space="preserve">BCD), then taking the cross product </w:t>
      </w:r>
      <w:r w:rsidR="00636345">
        <w:rPr>
          <w:b/>
          <w:bCs/>
        </w:rPr>
        <w:t xml:space="preserve">uN </w:t>
      </w:r>
      <w:r w:rsidR="00636345">
        <w:t xml:space="preserve">x </w:t>
      </w:r>
      <w:r w:rsidR="00636345">
        <w:rPr>
          <w:b/>
          <w:bCs/>
        </w:rPr>
        <w:t>uX</w:t>
      </w:r>
      <w:r w:rsidR="00636345" w:rsidRPr="00636345">
        <w:t>.</w:t>
      </w:r>
    </w:p>
    <w:p w14:paraId="50198167" w14:textId="17C3A5B1" w:rsidR="000C77D8" w:rsidRDefault="00CF5F72" w:rsidP="00F15632">
      <w:r>
        <w:rPr>
          <w:noProof/>
        </w:rPr>
        <w:drawing>
          <wp:anchor distT="0" distB="0" distL="114300" distR="114300" simplePos="0" relativeHeight="251664384" behindDoc="0" locked="0" layoutInCell="1" allowOverlap="1" wp14:anchorId="0F5378BA" wp14:editId="6DDF57B3">
            <wp:simplePos x="0" y="0"/>
            <wp:positionH relativeFrom="margin">
              <wp:align>left</wp:align>
            </wp:positionH>
            <wp:positionV relativeFrom="paragraph">
              <wp:posOffset>2120</wp:posOffset>
            </wp:positionV>
            <wp:extent cx="1932492" cy="2044460"/>
            <wp:effectExtent l="0" t="0" r="0" b="0"/>
            <wp:wrapSquare wrapText="bothSides"/>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uare.tif"/>
                    <pic:cNvPicPr/>
                  </pic:nvPicPr>
                  <pic:blipFill>
                    <a:blip r:embed="rId10">
                      <a:extLst>
                        <a:ext uri="{28A0092B-C50C-407E-A947-70E740481C1C}">
                          <a14:useLocalDpi xmlns:a14="http://schemas.microsoft.com/office/drawing/2010/main" val="0"/>
                        </a:ext>
                      </a:extLst>
                    </a:blip>
                    <a:stretch>
                      <a:fillRect/>
                    </a:stretch>
                  </pic:blipFill>
                  <pic:spPr>
                    <a:xfrm>
                      <a:off x="0" y="0"/>
                      <a:ext cx="1932492" cy="2044460"/>
                    </a:xfrm>
                    <a:prstGeom prst="rect">
                      <a:avLst/>
                    </a:prstGeom>
                  </pic:spPr>
                </pic:pic>
              </a:graphicData>
            </a:graphic>
            <wp14:sizeRelH relativeFrom="page">
              <wp14:pctWidth>0</wp14:pctWidth>
            </wp14:sizeRelH>
            <wp14:sizeRelV relativeFrom="page">
              <wp14:pctHeight>0</wp14:pctHeight>
            </wp14:sizeRelV>
          </wp:anchor>
        </w:drawing>
      </w:r>
      <w:r w:rsidR="00976C11">
        <w:t xml:space="preserve">Each vector in the triangle is then transformed into 2-D </w:t>
      </w:r>
      <w:r w:rsidR="00636345">
        <w:t>as follows</w:t>
      </w:r>
      <w:r w:rsidR="000C77D8">
        <w:t>:</w:t>
      </w:r>
    </w:p>
    <w:p w14:paraId="6E9500DB" w14:textId="4740040B" w:rsidR="000C77D8" w:rsidRDefault="000C77D8" w:rsidP="000C77D8">
      <w:r>
        <w:t>AB’</w:t>
      </w:r>
      <w:r w:rsidR="00636345">
        <w:t xml:space="preserve"> = </w:t>
      </w:r>
      <w:r>
        <w:t>&lt;</w:t>
      </w:r>
      <w:proofErr w:type="spellStart"/>
      <w:r w:rsidR="00636345">
        <w:t>AB</w:t>
      </w:r>
      <w:r>
        <w:rPr>
          <w:rFonts w:cstheme="minorHAnsi"/>
        </w:rPr>
        <w:t>•</w:t>
      </w:r>
      <w:r w:rsidR="00636345">
        <w:rPr>
          <w:rFonts w:cstheme="minorHAnsi"/>
        </w:rPr>
        <w:t>uX</w:t>
      </w:r>
      <w:proofErr w:type="spellEnd"/>
      <w:r>
        <w:rPr>
          <w:rFonts w:cstheme="minorHAnsi"/>
        </w:rPr>
        <w:t xml:space="preserve"> </w:t>
      </w:r>
      <w:r w:rsidR="00636345">
        <w:t>,</w:t>
      </w:r>
      <w:r>
        <w:t xml:space="preserve"> </w:t>
      </w:r>
      <w:proofErr w:type="spellStart"/>
      <w:r w:rsidR="00636345">
        <w:t>AB</w:t>
      </w:r>
      <w:r>
        <w:rPr>
          <w:rFonts w:cstheme="minorHAnsi"/>
        </w:rPr>
        <w:t>•</w:t>
      </w:r>
      <w:r w:rsidR="00636345">
        <w:rPr>
          <w:rFonts w:cstheme="minorHAnsi"/>
        </w:rPr>
        <w:t>uY</w:t>
      </w:r>
      <w:proofErr w:type="spellEnd"/>
      <w:r>
        <w:t xml:space="preserve">&gt; </w:t>
      </w:r>
      <w:r w:rsidRPr="000C77D8">
        <w:rPr>
          <w:i/>
          <w:iCs/>
        </w:rPr>
        <w:t>(</w:t>
      </w:r>
      <w:r w:rsidRPr="000C77D8">
        <w:rPr>
          <w:rFonts w:cstheme="minorHAnsi"/>
          <w:i/>
          <w:iCs/>
        </w:rPr>
        <w:t>Δ</w:t>
      </w:r>
      <w:r w:rsidRPr="000C77D8">
        <w:rPr>
          <w:i/>
          <w:iCs/>
        </w:rPr>
        <w:t>ABC</w:t>
      </w:r>
      <w:r w:rsidRPr="000C77D8">
        <w:rPr>
          <w:i/>
          <w:iCs/>
        </w:rPr>
        <w:t xml:space="preserve">, </w:t>
      </w:r>
      <w:r w:rsidRPr="000C77D8">
        <w:rPr>
          <w:rFonts w:cstheme="minorHAnsi"/>
          <w:i/>
          <w:iCs/>
        </w:rPr>
        <w:t>Δ</w:t>
      </w:r>
      <w:r w:rsidRPr="000C77D8">
        <w:rPr>
          <w:i/>
          <w:iCs/>
        </w:rPr>
        <w:t>AB</w:t>
      </w:r>
      <w:r w:rsidRPr="000C77D8">
        <w:rPr>
          <w:i/>
          <w:iCs/>
        </w:rPr>
        <w:t>D)</w:t>
      </w:r>
    </w:p>
    <w:p w14:paraId="19B86FB3" w14:textId="74C4C76A" w:rsidR="000C77D8" w:rsidRDefault="000C77D8" w:rsidP="000C77D8">
      <w:r>
        <w:t>AC’ = &lt;</w:t>
      </w:r>
      <w:proofErr w:type="spellStart"/>
      <w:r>
        <w:t>AC</w:t>
      </w:r>
      <w:r>
        <w:rPr>
          <w:rFonts w:cstheme="minorHAnsi"/>
        </w:rPr>
        <w:t>•uX</w:t>
      </w:r>
      <w:proofErr w:type="spellEnd"/>
      <w:r>
        <w:rPr>
          <w:rFonts w:cstheme="minorHAnsi"/>
        </w:rPr>
        <w:t xml:space="preserve"> </w:t>
      </w:r>
      <w:r>
        <w:t xml:space="preserve">, </w:t>
      </w:r>
      <w:proofErr w:type="spellStart"/>
      <w:r>
        <w:t>AC</w:t>
      </w:r>
      <w:r>
        <w:rPr>
          <w:rFonts w:cstheme="minorHAnsi"/>
        </w:rPr>
        <w:t>•uY</w:t>
      </w:r>
      <w:proofErr w:type="spellEnd"/>
      <w:r>
        <w:t xml:space="preserve">&gt; </w:t>
      </w:r>
      <w:r w:rsidRPr="000C77D8">
        <w:rPr>
          <w:i/>
          <w:iCs/>
        </w:rPr>
        <w:t>(</w:t>
      </w:r>
      <w:r w:rsidRPr="000C77D8">
        <w:rPr>
          <w:rFonts w:cstheme="minorHAnsi"/>
          <w:i/>
          <w:iCs/>
        </w:rPr>
        <w:t>Δ</w:t>
      </w:r>
      <w:r w:rsidRPr="000C77D8">
        <w:rPr>
          <w:i/>
          <w:iCs/>
        </w:rPr>
        <w:t xml:space="preserve">ABC, </w:t>
      </w:r>
      <w:r w:rsidRPr="000C77D8">
        <w:rPr>
          <w:rFonts w:cstheme="minorHAnsi"/>
          <w:i/>
          <w:iCs/>
        </w:rPr>
        <w:t>Δ</w:t>
      </w:r>
      <w:r w:rsidRPr="000C77D8">
        <w:rPr>
          <w:i/>
          <w:iCs/>
        </w:rPr>
        <w:t>A</w:t>
      </w:r>
      <w:r w:rsidR="00976C11">
        <w:rPr>
          <w:i/>
          <w:iCs/>
        </w:rPr>
        <w:t>C</w:t>
      </w:r>
      <w:r w:rsidRPr="000C77D8">
        <w:rPr>
          <w:i/>
          <w:iCs/>
        </w:rPr>
        <w:t>D)</w:t>
      </w:r>
    </w:p>
    <w:p w14:paraId="0415F3EA" w14:textId="18CE7FCC" w:rsidR="000C77D8" w:rsidRDefault="000C77D8" w:rsidP="000C77D8">
      <w:r>
        <w:t>A</w:t>
      </w:r>
      <w:r>
        <w:t>D</w:t>
      </w:r>
      <w:r>
        <w:t>’ = &lt;</w:t>
      </w:r>
      <w:proofErr w:type="spellStart"/>
      <w:r>
        <w:t>A</w:t>
      </w:r>
      <w:r>
        <w:t>D</w:t>
      </w:r>
      <w:r>
        <w:rPr>
          <w:rFonts w:cstheme="minorHAnsi"/>
        </w:rPr>
        <w:t>•uX</w:t>
      </w:r>
      <w:proofErr w:type="spellEnd"/>
      <w:r>
        <w:rPr>
          <w:rFonts w:cstheme="minorHAnsi"/>
        </w:rPr>
        <w:t xml:space="preserve"> </w:t>
      </w:r>
      <w:r>
        <w:t xml:space="preserve">, </w:t>
      </w:r>
      <w:proofErr w:type="spellStart"/>
      <w:r>
        <w:t>A</w:t>
      </w:r>
      <w:r>
        <w:t>D</w:t>
      </w:r>
      <w:r>
        <w:rPr>
          <w:rFonts w:cstheme="minorHAnsi"/>
        </w:rPr>
        <w:t>•uY</w:t>
      </w:r>
      <w:proofErr w:type="spellEnd"/>
      <w:r>
        <w:t xml:space="preserve">&gt; </w:t>
      </w:r>
      <w:r w:rsidRPr="000C77D8">
        <w:rPr>
          <w:i/>
          <w:iCs/>
        </w:rPr>
        <w:t>(</w:t>
      </w:r>
      <w:r w:rsidRPr="000C77D8">
        <w:rPr>
          <w:rFonts w:cstheme="minorHAnsi"/>
          <w:i/>
          <w:iCs/>
        </w:rPr>
        <w:t>Δ</w:t>
      </w:r>
      <w:r w:rsidRPr="000C77D8">
        <w:rPr>
          <w:i/>
          <w:iCs/>
        </w:rPr>
        <w:t>AB</w:t>
      </w:r>
      <w:r w:rsidR="00976C11">
        <w:rPr>
          <w:i/>
          <w:iCs/>
        </w:rPr>
        <w:t>D</w:t>
      </w:r>
      <w:r w:rsidRPr="000C77D8">
        <w:rPr>
          <w:i/>
          <w:iCs/>
        </w:rPr>
        <w:t xml:space="preserve">, </w:t>
      </w:r>
      <w:r w:rsidRPr="000C77D8">
        <w:rPr>
          <w:rFonts w:cstheme="minorHAnsi"/>
          <w:i/>
          <w:iCs/>
        </w:rPr>
        <w:t>Δ</w:t>
      </w:r>
      <w:r w:rsidR="00976C11">
        <w:rPr>
          <w:i/>
          <w:iCs/>
        </w:rPr>
        <w:t>AC</w:t>
      </w:r>
      <w:r w:rsidRPr="000C77D8">
        <w:rPr>
          <w:i/>
          <w:iCs/>
        </w:rPr>
        <w:t>D)</w:t>
      </w:r>
    </w:p>
    <w:p w14:paraId="63959689" w14:textId="18764C34" w:rsidR="000C77D8" w:rsidRDefault="000C77D8" w:rsidP="000C77D8">
      <w:r>
        <w:t>BC’ = &lt;</w:t>
      </w:r>
      <w:proofErr w:type="spellStart"/>
      <w:r>
        <w:t>BC</w:t>
      </w:r>
      <w:r>
        <w:rPr>
          <w:rFonts w:cstheme="minorHAnsi"/>
        </w:rPr>
        <w:t>•uX</w:t>
      </w:r>
      <w:proofErr w:type="spellEnd"/>
      <w:r>
        <w:rPr>
          <w:rFonts w:cstheme="minorHAnsi"/>
        </w:rPr>
        <w:t xml:space="preserve"> </w:t>
      </w:r>
      <w:r>
        <w:t xml:space="preserve">, </w:t>
      </w:r>
      <w:proofErr w:type="spellStart"/>
      <w:r>
        <w:t>BC</w:t>
      </w:r>
      <w:r>
        <w:rPr>
          <w:rFonts w:cstheme="minorHAnsi"/>
        </w:rPr>
        <w:t>•uY</w:t>
      </w:r>
      <w:proofErr w:type="spellEnd"/>
      <w:r>
        <w:t xml:space="preserve">&gt; </w:t>
      </w:r>
      <w:r w:rsidRPr="000C77D8">
        <w:rPr>
          <w:i/>
          <w:iCs/>
        </w:rPr>
        <w:t>(</w:t>
      </w:r>
      <w:r w:rsidRPr="000C77D8">
        <w:rPr>
          <w:rFonts w:cstheme="minorHAnsi"/>
          <w:i/>
          <w:iCs/>
        </w:rPr>
        <w:t>Δ</w:t>
      </w:r>
      <w:r w:rsidRPr="000C77D8">
        <w:rPr>
          <w:i/>
          <w:iCs/>
        </w:rPr>
        <w:t xml:space="preserve">ABC, </w:t>
      </w:r>
      <w:r w:rsidRPr="000C77D8">
        <w:rPr>
          <w:rFonts w:cstheme="minorHAnsi"/>
          <w:i/>
          <w:iCs/>
        </w:rPr>
        <w:t>Δ</w:t>
      </w:r>
      <w:r w:rsidRPr="000C77D8">
        <w:rPr>
          <w:i/>
          <w:iCs/>
        </w:rPr>
        <w:t>B</w:t>
      </w:r>
      <w:r w:rsidR="00976C11">
        <w:rPr>
          <w:i/>
          <w:iCs/>
        </w:rPr>
        <w:t>C</w:t>
      </w:r>
      <w:r w:rsidRPr="000C77D8">
        <w:rPr>
          <w:i/>
          <w:iCs/>
        </w:rPr>
        <w:t>D)</w:t>
      </w:r>
    </w:p>
    <w:p w14:paraId="0BE1722A" w14:textId="2D196A45" w:rsidR="000C77D8" w:rsidRDefault="000C77D8" w:rsidP="000C77D8">
      <w:r>
        <w:t>B</w:t>
      </w:r>
      <w:r>
        <w:t>D</w:t>
      </w:r>
      <w:r>
        <w:t>’ = &lt;</w:t>
      </w:r>
      <w:proofErr w:type="spellStart"/>
      <w:r>
        <w:t>B</w:t>
      </w:r>
      <w:r>
        <w:t>D</w:t>
      </w:r>
      <w:r>
        <w:rPr>
          <w:rFonts w:cstheme="minorHAnsi"/>
        </w:rPr>
        <w:t>•uX</w:t>
      </w:r>
      <w:proofErr w:type="spellEnd"/>
      <w:r>
        <w:rPr>
          <w:rFonts w:cstheme="minorHAnsi"/>
        </w:rPr>
        <w:t xml:space="preserve"> </w:t>
      </w:r>
      <w:r>
        <w:t xml:space="preserve">, </w:t>
      </w:r>
      <w:proofErr w:type="spellStart"/>
      <w:r>
        <w:t>B</w:t>
      </w:r>
      <w:r>
        <w:t>D</w:t>
      </w:r>
      <w:r>
        <w:rPr>
          <w:rFonts w:cstheme="minorHAnsi"/>
        </w:rPr>
        <w:t>•uY</w:t>
      </w:r>
      <w:proofErr w:type="spellEnd"/>
      <w:r>
        <w:t xml:space="preserve">&gt; </w:t>
      </w:r>
      <w:r w:rsidRPr="000C77D8">
        <w:rPr>
          <w:i/>
          <w:iCs/>
        </w:rPr>
        <w:t>(</w:t>
      </w:r>
      <w:r w:rsidRPr="000C77D8">
        <w:rPr>
          <w:rFonts w:cstheme="minorHAnsi"/>
          <w:i/>
          <w:iCs/>
        </w:rPr>
        <w:t>Δ</w:t>
      </w:r>
      <w:r w:rsidR="00976C11">
        <w:rPr>
          <w:i/>
          <w:iCs/>
        </w:rPr>
        <w:t>ABD</w:t>
      </w:r>
      <w:r w:rsidRPr="000C77D8">
        <w:rPr>
          <w:i/>
          <w:iCs/>
        </w:rPr>
        <w:t xml:space="preserve">, </w:t>
      </w:r>
      <w:r w:rsidRPr="000C77D8">
        <w:rPr>
          <w:rFonts w:cstheme="minorHAnsi"/>
          <w:i/>
          <w:iCs/>
        </w:rPr>
        <w:t>Δ</w:t>
      </w:r>
      <w:r w:rsidRPr="000C77D8">
        <w:rPr>
          <w:i/>
          <w:iCs/>
        </w:rPr>
        <w:t>B</w:t>
      </w:r>
      <w:r w:rsidR="00976C11">
        <w:rPr>
          <w:i/>
          <w:iCs/>
        </w:rPr>
        <w:t>C</w:t>
      </w:r>
      <w:r w:rsidRPr="000C77D8">
        <w:rPr>
          <w:i/>
          <w:iCs/>
        </w:rPr>
        <w:t>D)</w:t>
      </w:r>
    </w:p>
    <w:p w14:paraId="62E572EC" w14:textId="518E9134" w:rsidR="000C77D8" w:rsidRDefault="000C77D8" w:rsidP="000C77D8">
      <w:r>
        <w:t>C</w:t>
      </w:r>
      <w:r>
        <w:t>D’ = &lt;</w:t>
      </w:r>
      <w:proofErr w:type="spellStart"/>
      <w:r>
        <w:t>C</w:t>
      </w:r>
      <w:r>
        <w:t>D</w:t>
      </w:r>
      <w:r>
        <w:rPr>
          <w:rFonts w:cstheme="minorHAnsi"/>
        </w:rPr>
        <w:t>•uX</w:t>
      </w:r>
      <w:proofErr w:type="spellEnd"/>
      <w:r>
        <w:rPr>
          <w:rFonts w:cstheme="minorHAnsi"/>
        </w:rPr>
        <w:t xml:space="preserve"> </w:t>
      </w:r>
      <w:r>
        <w:t xml:space="preserve">, </w:t>
      </w:r>
      <w:proofErr w:type="spellStart"/>
      <w:r>
        <w:t>C</w:t>
      </w:r>
      <w:r>
        <w:t>D</w:t>
      </w:r>
      <w:r>
        <w:rPr>
          <w:rFonts w:cstheme="minorHAnsi"/>
        </w:rPr>
        <w:t>•uY</w:t>
      </w:r>
      <w:proofErr w:type="spellEnd"/>
      <w:r>
        <w:t xml:space="preserve">&gt; </w:t>
      </w:r>
      <w:r w:rsidRPr="000C77D8">
        <w:rPr>
          <w:i/>
          <w:iCs/>
        </w:rPr>
        <w:t>(</w:t>
      </w:r>
      <w:r w:rsidRPr="000C77D8">
        <w:rPr>
          <w:rFonts w:cstheme="minorHAnsi"/>
          <w:i/>
          <w:iCs/>
        </w:rPr>
        <w:t>Δ</w:t>
      </w:r>
      <w:r w:rsidRPr="000C77D8">
        <w:rPr>
          <w:i/>
          <w:iCs/>
        </w:rPr>
        <w:t>AC</w:t>
      </w:r>
      <w:r w:rsidR="00976C11">
        <w:rPr>
          <w:i/>
          <w:iCs/>
        </w:rPr>
        <w:t>D</w:t>
      </w:r>
      <w:r w:rsidRPr="000C77D8">
        <w:rPr>
          <w:i/>
          <w:iCs/>
        </w:rPr>
        <w:t xml:space="preserve">, </w:t>
      </w:r>
      <w:r w:rsidRPr="000C77D8">
        <w:rPr>
          <w:rFonts w:cstheme="minorHAnsi"/>
          <w:i/>
          <w:iCs/>
        </w:rPr>
        <w:t>Δ</w:t>
      </w:r>
      <w:r w:rsidR="00976C11">
        <w:rPr>
          <w:i/>
          <w:iCs/>
        </w:rPr>
        <w:t>BC</w:t>
      </w:r>
      <w:r w:rsidRPr="000C77D8">
        <w:rPr>
          <w:i/>
          <w:iCs/>
        </w:rPr>
        <w:t>D)</w:t>
      </w:r>
      <w:bookmarkStart w:id="10" w:name="_GoBack"/>
      <w:bookmarkEnd w:id="10"/>
    </w:p>
    <w:p w14:paraId="7CBCDF75" w14:textId="59282E1D" w:rsidR="000C77D8" w:rsidRDefault="000C77D8" w:rsidP="000C77D8"/>
    <w:p w14:paraId="593B0F87" w14:textId="77777777" w:rsidR="000C77D8" w:rsidRDefault="000C77D8" w:rsidP="000C77D8"/>
    <w:p w14:paraId="16D0A8CB" w14:textId="220AC272" w:rsidR="000C77D8" w:rsidRDefault="000C77D8" w:rsidP="000C77D8"/>
    <w:p w14:paraId="11D26177" w14:textId="77777777" w:rsidR="000C77D8" w:rsidRDefault="000C77D8" w:rsidP="000C77D8"/>
    <w:p w14:paraId="0724FA0D" w14:textId="6F698B26" w:rsidR="000C77D8" w:rsidRDefault="000C77D8" w:rsidP="000C77D8"/>
    <w:p w14:paraId="1AF06695" w14:textId="30378DAA" w:rsidR="000C77D8" w:rsidRPr="006E5CC4" w:rsidRDefault="000C77D8" w:rsidP="000C77D8"/>
    <w:sectPr w:rsidR="000C77D8" w:rsidRPr="006E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14990"/>
    <w:multiLevelType w:val="hybridMultilevel"/>
    <w:tmpl w:val="97948B32"/>
    <w:lvl w:ilvl="0" w:tplc="72FA4D2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42"/>
    <w:rsid w:val="00012D42"/>
    <w:rsid w:val="00085007"/>
    <w:rsid w:val="000C77D8"/>
    <w:rsid w:val="001E0D96"/>
    <w:rsid w:val="0026109C"/>
    <w:rsid w:val="00297B6B"/>
    <w:rsid w:val="002B3633"/>
    <w:rsid w:val="002F5722"/>
    <w:rsid w:val="00351CEA"/>
    <w:rsid w:val="00386BDE"/>
    <w:rsid w:val="003A377C"/>
    <w:rsid w:val="003E0723"/>
    <w:rsid w:val="00401388"/>
    <w:rsid w:val="00405851"/>
    <w:rsid w:val="004127E8"/>
    <w:rsid w:val="00467FAF"/>
    <w:rsid w:val="004F42DC"/>
    <w:rsid w:val="005375BC"/>
    <w:rsid w:val="00580B38"/>
    <w:rsid w:val="005E03E3"/>
    <w:rsid w:val="00601B4D"/>
    <w:rsid w:val="00601D03"/>
    <w:rsid w:val="00636345"/>
    <w:rsid w:val="00665031"/>
    <w:rsid w:val="006713A0"/>
    <w:rsid w:val="00696C12"/>
    <w:rsid w:val="006A1C36"/>
    <w:rsid w:val="006C2F82"/>
    <w:rsid w:val="006E5CC4"/>
    <w:rsid w:val="00772A63"/>
    <w:rsid w:val="0079577E"/>
    <w:rsid w:val="007F57FC"/>
    <w:rsid w:val="00804CA6"/>
    <w:rsid w:val="008929FE"/>
    <w:rsid w:val="009112D6"/>
    <w:rsid w:val="0093647A"/>
    <w:rsid w:val="00947BAF"/>
    <w:rsid w:val="00976C11"/>
    <w:rsid w:val="00A12272"/>
    <w:rsid w:val="00A26C63"/>
    <w:rsid w:val="00A73231"/>
    <w:rsid w:val="00A95A5B"/>
    <w:rsid w:val="00AD6AB5"/>
    <w:rsid w:val="00B101C5"/>
    <w:rsid w:val="00B330F0"/>
    <w:rsid w:val="00B43730"/>
    <w:rsid w:val="00B60431"/>
    <w:rsid w:val="00BB7D92"/>
    <w:rsid w:val="00C30050"/>
    <w:rsid w:val="00C543D3"/>
    <w:rsid w:val="00CB0190"/>
    <w:rsid w:val="00CF5F72"/>
    <w:rsid w:val="00DD1E2B"/>
    <w:rsid w:val="00F15632"/>
    <w:rsid w:val="00F812F7"/>
    <w:rsid w:val="00FC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6427"/>
  <w15:chartTrackingRefBased/>
  <w15:docId w15:val="{798D40B3-3717-449D-B5E1-5E106204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B6B"/>
    <w:pPr>
      <w:keepNext/>
      <w:keepLines/>
      <w:spacing w:before="40" w:after="0"/>
      <w:outlineLvl w:val="1"/>
    </w:pPr>
    <w:rPr>
      <w:rFonts w:asciiTheme="majorHAnsi" w:eastAsiaTheme="majorEastAsia" w:hAnsiTheme="majorHAnsi" w:cstheme="majorBidi"/>
      <w:color w:val="ED7D31" w:themeColor="accent2"/>
      <w:sz w:val="24"/>
      <w:szCs w:val="24"/>
    </w:rPr>
  </w:style>
  <w:style w:type="paragraph" w:styleId="Heading3">
    <w:name w:val="heading 3"/>
    <w:basedOn w:val="Normal"/>
    <w:next w:val="Normal"/>
    <w:link w:val="Heading3Char"/>
    <w:uiPriority w:val="9"/>
    <w:unhideWhenUsed/>
    <w:qFormat/>
    <w:rsid w:val="00665031"/>
    <w:pPr>
      <w:keepNext/>
      <w:keepLines/>
      <w:spacing w:before="40" w:after="0"/>
      <w:outlineLvl w:val="2"/>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D4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D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D4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058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47BAF"/>
    <w:rPr>
      <w:color w:val="808080"/>
    </w:rPr>
  </w:style>
  <w:style w:type="character" w:customStyle="1" w:styleId="Heading2Char">
    <w:name w:val="Heading 2 Char"/>
    <w:basedOn w:val="DefaultParagraphFont"/>
    <w:link w:val="Heading2"/>
    <w:uiPriority w:val="9"/>
    <w:rsid w:val="00297B6B"/>
    <w:rPr>
      <w:rFonts w:asciiTheme="majorHAnsi" w:eastAsiaTheme="majorEastAsia" w:hAnsiTheme="majorHAnsi" w:cstheme="majorBidi"/>
      <w:color w:val="ED7D31" w:themeColor="accent2"/>
      <w:sz w:val="24"/>
      <w:szCs w:val="24"/>
    </w:rPr>
  </w:style>
  <w:style w:type="paragraph" w:styleId="ListParagraph">
    <w:name w:val="List Paragraph"/>
    <w:basedOn w:val="Normal"/>
    <w:uiPriority w:val="34"/>
    <w:qFormat/>
    <w:rsid w:val="00297B6B"/>
    <w:pPr>
      <w:ind w:left="720"/>
      <w:contextualSpacing/>
    </w:pPr>
  </w:style>
  <w:style w:type="character" w:customStyle="1" w:styleId="Heading3Char">
    <w:name w:val="Heading 3 Char"/>
    <w:basedOn w:val="DefaultParagraphFont"/>
    <w:link w:val="Heading3"/>
    <w:uiPriority w:val="9"/>
    <w:rsid w:val="00665031"/>
    <w:rPr>
      <w:rFonts w:asciiTheme="majorHAnsi" w:eastAsiaTheme="majorEastAsia" w:hAnsiTheme="majorHAnsi" w:cstheme="majorBidi"/>
      <w:i/>
      <w:iCs/>
      <w:color w:val="1F3763" w:themeColor="accent1" w:themeShade="7F"/>
    </w:rPr>
  </w:style>
  <w:style w:type="paragraph" w:styleId="TOCHeading">
    <w:name w:val="TOC Heading"/>
    <w:basedOn w:val="Heading1"/>
    <w:next w:val="Normal"/>
    <w:uiPriority w:val="39"/>
    <w:unhideWhenUsed/>
    <w:qFormat/>
    <w:rsid w:val="00351CEA"/>
    <w:pPr>
      <w:outlineLvl w:val="9"/>
    </w:pPr>
  </w:style>
  <w:style w:type="paragraph" w:styleId="TOC1">
    <w:name w:val="toc 1"/>
    <w:basedOn w:val="Normal"/>
    <w:next w:val="Normal"/>
    <w:autoRedefine/>
    <w:uiPriority w:val="39"/>
    <w:unhideWhenUsed/>
    <w:rsid w:val="00351CEA"/>
    <w:pPr>
      <w:spacing w:after="100"/>
    </w:pPr>
  </w:style>
  <w:style w:type="paragraph" w:styleId="TOC2">
    <w:name w:val="toc 2"/>
    <w:basedOn w:val="Normal"/>
    <w:next w:val="Normal"/>
    <w:autoRedefine/>
    <w:uiPriority w:val="39"/>
    <w:unhideWhenUsed/>
    <w:rsid w:val="00351CEA"/>
    <w:pPr>
      <w:spacing w:after="100"/>
      <w:ind w:left="220"/>
    </w:pPr>
  </w:style>
  <w:style w:type="paragraph" w:styleId="TOC3">
    <w:name w:val="toc 3"/>
    <w:basedOn w:val="Normal"/>
    <w:next w:val="Normal"/>
    <w:autoRedefine/>
    <w:uiPriority w:val="39"/>
    <w:unhideWhenUsed/>
    <w:rsid w:val="00351CEA"/>
    <w:pPr>
      <w:tabs>
        <w:tab w:val="right" w:leader="dot" w:pos="9350"/>
      </w:tabs>
      <w:spacing w:after="100"/>
      <w:ind w:left="720"/>
    </w:pPr>
  </w:style>
  <w:style w:type="character" w:styleId="Hyperlink">
    <w:name w:val="Hyperlink"/>
    <w:basedOn w:val="DefaultParagraphFont"/>
    <w:uiPriority w:val="99"/>
    <w:unhideWhenUsed/>
    <w:rsid w:val="00351CEA"/>
    <w:rPr>
      <w:color w:val="0563C1" w:themeColor="hyperlink"/>
      <w:u w:val="single"/>
    </w:rPr>
  </w:style>
  <w:style w:type="paragraph" w:styleId="BalloonText">
    <w:name w:val="Balloon Text"/>
    <w:basedOn w:val="Normal"/>
    <w:link w:val="BalloonTextChar"/>
    <w:uiPriority w:val="99"/>
    <w:semiHidden/>
    <w:unhideWhenUsed/>
    <w:rsid w:val="00B10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i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 Emmett</dc:creator>
  <cp:keywords/>
  <dc:description/>
  <cp:lastModifiedBy>Darian Emmett</cp:lastModifiedBy>
  <cp:revision>7</cp:revision>
  <dcterms:created xsi:type="dcterms:W3CDTF">2020-05-05T17:52:00Z</dcterms:created>
  <dcterms:modified xsi:type="dcterms:W3CDTF">2020-07-13T19:31:00Z</dcterms:modified>
</cp:coreProperties>
</file>