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40"/>
        </w:rPr>
        <w:t>INACAP</w:t>
      </w:r>
    </w:p>
    <w:p>
      <w:pPr>
        <w:pStyle w:val="Title"/>
        <w:jc w:val="center"/>
      </w:pPr>
      <w:r>
        <w:t>Diagnóstico del problema informático</w:t>
      </w:r>
    </w:p>
    <w:p>
      <w:pPr>
        <w:jc w:val="center"/>
      </w:pPr>
      <w:r>
        <w:rPr>
          <w:b/>
          <w:sz w:val="36"/>
        </w:rPr>
        <w:t>Proyecto Integrado TI</w:t>
        <w:br/>
        <w:t>Delicias de Mamá</w:t>
      </w:r>
    </w:p>
    <w:p>
      <w:pPr>
        <w:jc w:val="center"/>
      </w:pPr>
      <w:r>
        <w:t>Informe de primera evaluación</w:t>
        <w:br/>
        <w:t>Unidad 1 Diagnóstico</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7"/>
              </w:rPr>
              <w:t>Antecedente</w:t>
            </w:r>
          </w:p>
        </w:tc>
        <w:tc>
          <w:tcPr>
            <w:tcW w:type="dxa" w:w="4968"/>
            <w:shd w:fill="17365D"/>
          </w:tcPr>
          <w:p>
            <w:r>
              <w:rPr>
                <w:b/>
                <w:color w:val="FFFFFF"/>
                <w:sz w:val="17"/>
              </w:rPr>
              <w:t>Detalle</w:t>
            </w:r>
          </w:p>
        </w:tc>
      </w:tr>
      <w:tr>
        <w:tc>
          <w:tcPr>
            <w:tcW w:type="dxa" w:w="4968"/>
          </w:tcPr>
          <w:p>
            <w:pPr>
              <w:spacing w:after="20"/>
            </w:pPr>
            <w:r>
              <w:rPr>
                <w:sz w:val="16"/>
              </w:rPr>
              <w:t>Carrera</w:t>
            </w:r>
          </w:p>
        </w:tc>
        <w:tc>
          <w:tcPr>
            <w:tcW w:type="dxa" w:w="4968"/>
          </w:tcPr>
          <w:p>
            <w:pPr>
              <w:spacing w:after="20"/>
            </w:pPr>
            <w:r>
              <w:rPr>
                <w:sz w:val="16"/>
              </w:rPr>
              <w:t>Ingeniería en Informática</w:t>
            </w:r>
          </w:p>
        </w:tc>
      </w:tr>
      <w:tr>
        <w:tc>
          <w:tcPr>
            <w:tcW w:type="dxa" w:w="4968"/>
            <w:shd w:fill="F3F6FA"/>
          </w:tcPr>
          <w:p>
            <w:pPr>
              <w:spacing w:after="20"/>
            </w:pPr>
            <w:r>
              <w:rPr>
                <w:sz w:val="16"/>
              </w:rPr>
              <w:t>Asignatura</w:t>
            </w:r>
          </w:p>
        </w:tc>
        <w:tc>
          <w:tcPr>
            <w:tcW w:type="dxa" w:w="4968"/>
            <w:shd w:fill="F3F6FA"/>
          </w:tcPr>
          <w:p>
            <w:pPr>
              <w:spacing w:after="20"/>
            </w:pPr>
            <w:r>
              <w:rPr>
                <w:sz w:val="16"/>
              </w:rPr>
              <w:t>Proyecto Integrado TIHV43</w:t>
            </w:r>
          </w:p>
        </w:tc>
      </w:tr>
      <w:tr>
        <w:tc>
          <w:tcPr>
            <w:tcW w:type="dxa" w:w="4968"/>
          </w:tcPr>
          <w:p>
            <w:pPr>
              <w:spacing w:after="20"/>
            </w:pPr>
            <w:r>
              <w:rPr>
                <w:sz w:val="16"/>
              </w:rPr>
              <w:t>Empresa</w:t>
            </w:r>
          </w:p>
        </w:tc>
        <w:tc>
          <w:tcPr>
            <w:tcW w:type="dxa" w:w="4968"/>
          </w:tcPr>
          <w:p>
            <w:pPr>
              <w:spacing w:after="20"/>
            </w:pPr>
            <w:r>
              <w:rPr>
                <w:sz w:val="16"/>
              </w:rPr>
              <w:t>Delicias de Mamá, pyme de repostería</w:t>
            </w:r>
          </w:p>
        </w:tc>
      </w:tr>
      <w:tr>
        <w:tc>
          <w:tcPr>
            <w:tcW w:type="dxa" w:w="4968"/>
            <w:shd w:fill="F3F6FA"/>
          </w:tcPr>
          <w:p>
            <w:pPr>
              <w:spacing w:after="20"/>
            </w:pPr>
            <w:r>
              <w:rPr>
                <w:sz w:val="16"/>
              </w:rPr>
              <w:t>Integrante</w:t>
            </w:r>
          </w:p>
        </w:tc>
        <w:tc>
          <w:tcPr>
            <w:tcW w:type="dxa" w:w="4968"/>
            <w:shd w:fill="F3F6FA"/>
          </w:tcPr>
          <w:p>
            <w:pPr>
              <w:spacing w:after="20"/>
            </w:pPr>
            <w:r>
              <w:rPr>
                <w:sz w:val="16"/>
              </w:rPr>
              <w:t>Equipo de Proyecto Integrado</w:t>
            </w:r>
          </w:p>
        </w:tc>
      </w:tr>
      <w:tr>
        <w:tc>
          <w:tcPr>
            <w:tcW w:type="dxa" w:w="4968"/>
          </w:tcPr>
          <w:p>
            <w:pPr>
              <w:spacing w:after="20"/>
            </w:pPr>
            <w:r>
              <w:rPr>
                <w:sz w:val="16"/>
              </w:rPr>
              <w:t>Fecha</w:t>
            </w:r>
          </w:p>
        </w:tc>
        <w:tc>
          <w:tcPr>
            <w:tcW w:type="dxa" w:w="4968"/>
          </w:tcPr>
          <w:p>
            <w:pPr>
              <w:spacing w:after="20"/>
            </w:pPr>
            <w:r>
              <w:rPr>
                <w:sz w:val="16"/>
              </w:rPr>
              <w:t>18 de septiembre de 2026</w:t>
            </w:r>
          </w:p>
        </w:tc>
      </w:tr>
    </w:tbl>
    <w:p/>
    <w:p>
      <w:pPr>
        <w:spacing w:after="100" w:line="259" w:lineRule="auto"/>
      </w:pPr>
      <w:r>
        <w:t>Documento elaborado como diagnóstico académico a partir del primer informe, la entrevista disponible, la guía ABPro U1 y la rúbrica de evaluación.</w:t>
      </w:r>
    </w:p>
    <w:p>
      <w:r>
        <w:br w:type="page"/>
      </w:r>
    </w:p>
    <w:p>
      <w:pPr>
        <w:pStyle w:val="Heading1"/>
        <w:spacing w:after="100" w:line="259" w:lineRule="auto"/>
      </w:pPr>
      <w:r>
        <w:t>Resumen ejecutivo</w:t>
      </w:r>
    </w:p>
    <w:p>
      <w:pPr>
        <w:spacing w:after="100" w:line="259" w:lineRule="auto"/>
      </w:pPr>
      <w:r>
        <w:t>Delicias de Mamá gestiona pedidos, fechas de entrega, cotizaciones, ventas y gastos mediante procesos manuales y herramientas no integradas. Esto produce cruces de agenda, pérdida de información, errores en cotizaciones y dificultad para conocer la rentabilidad. El diagnóstico propone un producto mínimo viable compuesto por una aplicación Android nativa en Kotlin y Jetpack Compose, con Supabase/PostgreSQL como backend objetivo. El modelo contempla clientes, productos, disponibilidad, pedidos, cotizaciones, ventas, pagos, gastos e historial de estados.</w:t>
      </w:r>
    </w:p>
    <w:p>
      <w:pPr>
        <w:spacing w:after="100" w:line="259" w:lineRule="auto"/>
      </w:pPr>
      <w:r>
        <w:t>La prioridad es centralizar la agenda y el ciclo pedido–cotización–venta, manteniendo gastos generales y gastos opcionalmente asociados a un pedido. Se selecciona Design Thinking para comprender y validar, Scrum adaptado para iterar y prácticas DevOps ligeras para versionar, probar y documentar. La seguridad se incorpora desde el diagnóstico mediante mínimo privilegio, RLS, protección de datos personales y trazabilidad.</w:t>
      </w:r>
    </w:p>
    <w:p>
      <w:pPr>
        <w:spacing w:after="100" w:line="259" w:lineRule="auto"/>
      </w:pPr>
      <w:r>
        <w:t>Este informe diagnostica y diseña un PMV; no declara una solución productiva terminada. Antes de abrir el acceso operativo se deben validar capacidad, pagos, despacho, distribución de costos y políticas de acceso con la dueña.</w:t>
      </w:r>
    </w:p>
    <w:p>
      <w:pPr>
        <w:pStyle w:val="Heading1"/>
        <w:spacing w:after="100" w:line="259" w:lineRule="auto"/>
      </w:pPr>
      <w:r>
        <w:t>1 Introducción</w:t>
      </w:r>
    </w:p>
    <w:p>
      <w:pPr>
        <w:spacing w:after="100" w:line="259" w:lineRule="auto"/>
      </w:pPr>
      <w:r>
        <w:t>Este informe diagnostica las necesidades TI de Delicias de Mamá para la primera evaluación del Proyecto Integrado TIHV43. Relaciona el problema del negocio con buenas prácticas de ingeniería, historias de usuario, requerimientos funcionales y no funcionales, metodología viable y seguridad con enfoque ético y ciudadano. Se siguen las actividades de la guía ABPro U1: antecedentes, levantamiento, especificación y metodología/seguridad.</w:t>
      </w:r>
    </w:p>
    <w:p>
      <w:pPr>
        <w:pStyle w:val="Heading1"/>
        <w:spacing w:after="100" w:line="259" w:lineRule="auto"/>
      </w:pPr>
      <w:r>
        <w:t>2 Identificación de antecedentes</w:t>
      </w:r>
    </w:p>
    <w:p>
      <w:pPr>
        <w:spacing w:after="100" w:line="259" w:lineRule="auto"/>
      </w:pPr>
      <w:r>
        <w:t>Delicias de Mamá produce pasteles y coctelería dulce. La dueña administra disponibilidad, cotizaciones, ventas y gastos; los clientes solicitan productos estándar o personalizados. El problema central es la falta de un flujo único y trazable: la información de un mismo encargo puede quedar repartida en conversaciones, anotaciones y planillas.</w:t>
      </w:r>
    </w:p>
    <w:p>
      <w:pPr>
        <w:pStyle w:val="Heading2"/>
        <w:spacing w:after="100" w:line="259" w:lineRule="auto"/>
      </w:pPr>
      <w:r>
        <w:t>2.1 Necesidades TI relevantes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7365D"/>
          </w:tcPr>
          <w:p>
            <w:r>
              <w:rPr>
                <w:b/>
                <w:color w:val="FFFFFF"/>
                <w:sz w:val="17"/>
              </w:rPr>
              <w:t>Necesidad</w:t>
            </w:r>
          </w:p>
        </w:tc>
        <w:tc>
          <w:tcPr>
            <w:tcW w:type="dxa" w:w="2484"/>
            <w:shd w:fill="17365D"/>
          </w:tcPr>
          <w:p>
            <w:r>
              <w:rPr>
                <w:b/>
                <w:color w:val="FFFFFF"/>
                <w:sz w:val="17"/>
              </w:rPr>
              <w:t>Efecto actual</w:t>
            </w:r>
          </w:p>
        </w:tc>
        <w:tc>
          <w:tcPr>
            <w:tcW w:type="dxa" w:w="2484"/>
            <w:shd w:fill="17365D"/>
          </w:tcPr>
          <w:p>
            <w:r>
              <w:rPr>
                <w:b/>
                <w:color w:val="FFFFFF"/>
                <w:sz w:val="17"/>
              </w:rPr>
              <w:t>Solución</w:t>
            </w:r>
          </w:p>
        </w:tc>
        <w:tc>
          <w:tcPr>
            <w:tcW w:type="dxa" w:w="2484"/>
            <w:shd w:fill="17365D"/>
          </w:tcPr>
          <w:p>
            <w:r>
              <w:rPr>
                <w:b/>
                <w:color w:val="FFFFFF"/>
                <w:sz w:val="17"/>
              </w:rPr>
              <w:t>Prioridad</w:t>
            </w:r>
          </w:p>
        </w:tc>
      </w:tr>
      <w:tr>
        <w:tc>
          <w:tcPr>
            <w:tcW w:type="dxa" w:w="2484"/>
          </w:tcPr>
          <w:p>
            <w:pPr>
              <w:spacing w:after="20"/>
            </w:pPr>
            <w:r>
              <w:rPr>
                <w:sz w:val="16"/>
              </w:rPr>
              <w:t>Agenda y capacidad</w:t>
            </w:r>
          </w:p>
        </w:tc>
        <w:tc>
          <w:tcPr>
            <w:tcW w:type="dxa" w:w="2484"/>
          </w:tcPr>
          <w:p>
            <w:pPr>
              <w:spacing w:after="20"/>
            </w:pPr>
            <w:r>
              <w:rPr>
                <w:sz w:val="16"/>
              </w:rPr>
              <w:t>Sobre-reservas y fechas cruzadas</w:t>
            </w:r>
          </w:p>
        </w:tc>
        <w:tc>
          <w:tcPr>
            <w:tcW w:type="dxa" w:w="2484"/>
          </w:tcPr>
          <w:p>
            <w:pPr>
              <w:spacing w:after="20"/>
            </w:pPr>
            <w:r>
              <w:rPr>
                <w:sz w:val="16"/>
              </w:rPr>
              <w:t>Calendario con bloqueo y capacidad</w:t>
            </w:r>
          </w:p>
        </w:tc>
        <w:tc>
          <w:tcPr>
            <w:tcW w:type="dxa" w:w="2484"/>
          </w:tcPr>
          <w:p>
            <w:pPr>
              <w:spacing w:after="20"/>
            </w:pPr>
            <w:r>
              <w:rPr>
                <w:sz w:val="16"/>
              </w:rPr>
              <w:t>Must</w:t>
            </w:r>
          </w:p>
        </w:tc>
      </w:tr>
      <w:tr>
        <w:tc>
          <w:tcPr>
            <w:tcW w:type="dxa" w:w="2484"/>
            <w:shd w:fill="F3F6FA"/>
          </w:tcPr>
          <w:p>
            <w:pPr>
              <w:spacing w:after="20"/>
            </w:pPr>
            <w:r>
              <w:rPr>
                <w:sz w:val="16"/>
              </w:rPr>
              <w:t>Pedidos personalizados</w:t>
            </w:r>
          </w:p>
        </w:tc>
        <w:tc>
          <w:tcPr>
            <w:tcW w:type="dxa" w:w="2484"/>
            <w:shd w:fill="F3F6FA"/>
          </w:tcPr>
          <w:p>
            <w:pPr>
              <w:spacing w:after="20"/>
            </w:pPr>
            <w:r>
              <w:rPr>
                <w:sz w:val="16"/>
              </w:rPr>
              <w:t>Datos incompletos</w:t>
            </w:r>
          </w:p>
        </w:tc>
        <w:tc>
          <w:tcPr>
            <w:tcW w:type="dxa" w:w="2484"/>
            <w:shd w:fill="F3F6FA"/>
          </w:tcPr>
          <w:p>
            <w:pPr>
              <w:spacing w:after="20"/>
            </w:pPr>
            <w:r>
              <w:rPr>
                <w:sz w:val="16"/>
              </w:rPr>
              <w:t>Formulario con especificaciones</w:t>
            </w:r>
          </w:p>
        </w:tc>
        <w:tc>
          <w:tcPr>
            <w:tcW w:type="dxa" w:w="2484"/>
            <w:shd w:fill="F3F6FA"/>
          </w:tcPr>
          <w:p>
            <w:pPr>
              <w:spacing w:after="20"/>
            </w:pPr>
            <w:r>
              <w:rPr>
                <w:sz w:val="16"/>
              </w:rPr>
              <w:t>Must</w:t>
            </w:r>
          </w:p>
        </w:tc>
      </w:tr>
      <w:tr>
        <w:tc>
          <w:tcPr>
            <w:tcW w:type="dxa" w:w="2484"/>
          </w:tcPr>
          <w:p>
            <w:pPr>
              <w:spacing w:after="20"/>
            </w:pPr>
            <w:r>
              <w:rPr>
                <w:sz w:val="16"/>
              </w:rPr>
              <w:t>Cotización</w:t>
            </w:r>
          </w:p>
        </w:tc>
        <w:tc>
          <w:tcPr>
            <w:tcW w:type="dxa" w:w="2484"/>
          </w:tcPr>
          <w:p>
            <w:pPr>
              <w:spacing w:after="20"/>
            </w:pPr>
            <w:r>
              <w:rPr>
                <w:sz w:val="16"/>
              </w:rPr>
              <w:t>Versiones difíciles de controlar</w:t>
            </w:r>
          </w:p>
        </w:tc>
        <w:tc>
          <w:tcPr>
            <w:tcW w:type="dxa" w:w="2484"/>
          </w:tcPr>
          <w:p>
            <w:pPr>
              <w:spacing w:after="20"/>
            </w:pPr>
            <w:r>
              <w:rPr>
                <w:sz w:val="16"/>
              </w:rPr>
              <w:t>Cotizaciones versionadas</w:t>
            </w:r>
          </w:p>
        </w:tc>
        <w:tc>
          <w:tcPr>
            <w:tcW w:type="dxa" w:w="2484"/>
          </w:tcPr>
          <w:p>
            <w:pPr>
              <w:spacing w:after="20"/>
            </w:pPr>
            <w:r>
              <w:rPr>
                <w:sz w:val="16"/>
              </w:rPr>
              <w:t>Must</w:t>
            </w:r>
          </w:p>
        </w:tc>
      </w:tr>
      <w:tr>
        <w:tc>
          <w:tcPr>
            <w:tcW w:type="dxa" w:w="2484"/>
            <w:shd w:fill="F3F6FA"/>
          </w:tcPr>
          <w:p>
            <w:pPr>
              <w:spacing w:after="20"/>
            </w:pPr>
            <w:r>
              <w:rPr>
                <w:sz w:val="16"/>
              </w:rPr>
              <w:t>Finanzas</w:t>
            </w:r>
          </w:p>
        </w:tc>
        <w:tc>
          <w:tcPr>
            <w:tcW w:type="dxa" w:w="2484"/>
            <w:shd w:fill="F3F6FA"/>
          </w:tcPr>
          <w:p>
            <w:pPr>
              <w:spacing w:after="20"/>
            </w:pPr>
            <w:r>
              <w:rPr>
                <w:sz w:val="16"/>
              </w:rPr>
              <w:t>No se distingue ingreso, pago y gasto</w:t>
            </w:r>
          </w:p>
        </w:tc>
        <w:tc>
          <w:tcPr>
            <w:tcW w:type="dxa" w:w="2484"/>
            <w:shd w:fill="F3F6FA"/>
          </w:tcPr>
          <w:p>
            <w:pPr>
              <w:spacing w:after="20"/>
            </w:pPr>
            <w:r>
              <w:rPr>
                <w:sz w:val="16"/>
              </w:rPr>
              <w:t>Ventas, pagos, gastos y resumen</w:t>
            </w:r>
          </w:p>
        </w:tc>
        <w:tc>
          <w:tcPr>
            <w:tcW w:type="dxa" w:w="2484"/>
            <w:shd w:fill="F3F6FA"/>
          </w:tcPr>
          <w:p>
            <w:pPr>
              <w:spacing w:after="20"/>
            </w:pPr>
            <w:r>
              <w:rPr>
                <w:sz w:val="16"/>
              </w:rPr>
              <w:t>Must</w:t>
            </w:r>
          </w:p>
        </w:tc>
      </w:tr>
      <w:tr>
        <w:tc>
          <w:tcPr>
            <w:tcW w:type="dxa" w:w="2484"/>
          </w:tcPr>
          <w:p>
            <w:pPr>
              <w:spacing w:after="20"/>
            </w:pPr>
            <w:r>
              <w:rPr>
                <w:sz w:val="16"/>
              </w:rPr>
              <w:t>Catálogo</w:t>
            </w:r>
          </w:p>
        </w:tc>
        <w:tc>
          <w:tcPr>
            <w:tcW w:type="dxa" w:w="2484"/>
          </w:tcPr>
          <w:p>
            <w:pPr>
              <w:spacing w:after="20"/>
            </w:pPr>
            <w:r>
              <w:rPr>
                <w:sz w:val="16"/>
              </w:rPr>
              <w:t>Respuesta repetitiva</w:t>
            </w:r>
          </w:p>
        </w:tc>
        <w:tc>
          <w:tcPr>
            <w:tcW w:type="dxa" w:w="2484"/>
          </w:tcPr>
          <w:p>
            <w:pPr>
              <w:spacing w:after="20"/>
            </w:pPr>
            <w:r>
              <w:rPr>
                <w:sz w:val="16"/>
              </w:rPr>
              <w:t>Productos activos y precios base</w:t>
            </w:r>
          </w:p>
        </w:tc>
        <w:tc>
          <w:tcPr>
            <w:tcW w:type="dxa" w:w="2484"/>
          </w:tcPr>
          <w:p>
            <w:pPr>
              <w:spacing w:after="20"/>
            </w:pPr>
            <w:r>
              <w:rPr>
                <w:sz w:val="16"/>
              </w:rPr>
              <w:t>Should</w:t>
            </w:r>
          </w:p>
        </w:tc>
      </w:tr>
      <w:tr>
        <w:tc>
          <w:tcPr>
            <w:tcW w:type="dxa" w:w="2484"/>
            <w:shd w:fill="F3F6FA"/>
          </w:tcPr>
          <w:p>
            <w:pPr>
              <w:spacing w:after="20"/>
            </w:pPr>
            <w:r>
              <w:rPr>
                <w:sz w:val="16"/>
              </w:rPr>
              <w:t>Historial</w:t>
            </w:r>
          </w:p>
        </w:tc>
        <w:tc>
          <w:tcPr>
            <w:tcW w:type="dxa" w:w="2484"/>
            <w:shd w:fill="F3F6FA"/>
          </w:tcPr>
          <w:p>
            <w:pPr>
              <w:spacing w:after="20"/>
            </w:pPr>
            <w:r>
              <w:rPr>
                <w:sz w:val="16"/>
              </w:rPr>
              <w:t>Sin evidencia de cambios</w:t>
            </w:r>
          </w:p>
        </w:tc>
        <w:tc>
          <w:tcPr>
            <w:tcW w:type="dxa" w:w="2484"/>
            <w:shd w:fill="F3F6FA"/>
          </w:tcPr>
          <w:p>
            <w:pPr>
              <w:spacing w:after="20"/>
            </w:pPr>
            <w:r>
              <w:rPr>
                <w:sz w:val="16"/>
              </w:rPr>
              <w:t>Historial automático de estados</w:t>
            </w:r>
          </w:p>
        </w:tc>
        <w:tc>
          <w:tcPr>
            <w:tcW w:type="dxa" w:w="2484"/>
            <w:shd w:fill="F3F6FA"/>
          </w:tcPr>
          <w:p>
            <w:pPr>
              <w:spacing w:after="20"/>
            </w:pPr>
            <w:r>
              <w:rPr>
                <w:sz w:val="16"/>
              </w:rPr>
              <w:t>Should</w:t>
            </w:r>
          </w:p>
        </w:tc>
      </w:tr>
    </w:tbl>
    <w:p/>
    <w:p>
      <w:pPr>
        <w:pStyle w:val="Heading2"/>
        <w:spacing w:after="100" w:line="259" w:lineRule="auto"/>
      </w:pPr>
      <w:r>
        <w:t>2.2 Antecedentes tecnológicos y tendencias</w:t>
      </w:r>
    </w:p>
    <w:p>
      <w:pPr>
        <w:pStyle w:val="ListBullet"/>
        <w:spacing w:after="100" w:line="259" w:lineRule="auto"/>
      </w:pPr>
      <w:r>
        <w:t>Android nativo con Kotlin y Jetpack Compose permite una app móvil mantenible para el usuario principal.</w:t>
      </w:r>
    </w:p>
    <w:p>
      <w:pPr>
        <w:pStyle w:val="ListBullet"/>
        <w:spacing w:after="100" w:line="259" w:lineRule="auto"/>
      </w:pPr>
      <w:r>
        <w:t>Supabase aporta PostgreSQL administrado, autenticación, API y políticas RLS; ya existe un esquema inicial documentado.</w:t>
      </w:r>
    </w:p>
    <w:p>
      <w:pPr>
        <w:pStyle w:val="ListBullet"/>
        <w:spacing w:after="100" w:line="259" w:lineRule="auto"/>
      </w:pPr>
      <w:r>
        <w:t>La demo actual funciona sin Internet y usa almacenamiento local para validar reglas antes de integrar el backend.</w:t>
      </w:r>
    </w:p>
    <w:p>
      <w:pPr>
        <w:pStyle w:val="ListBullet"/>
        <w:spacing w:after="100" w:line="259" w:lineRule="auto"/>
      </w:pPr>
      <w:r>
        <w:t>Las tendencias pertinentes son mobile/offline first, backend como servicio, seguridad desde el diseño, iteración basada en evidencia y observabilidad básica.</w:t>
      </w:r>
    </w:p>
    <w:p>
      <w:pPr>
        <w:pStyle w:val="Heading1"/>
        <w:spacing w:after="100" w:line="259" w:lineRule="auto"/>
      </w:pPr>
      <w:r>
        <w:t>3 Planificación del levantamiento de datos</w:t>
      </w:r>
    </w:p>
    <w:p>
      <w:pPr>
        <w:spacing w:after="100" w:line="259" w:lineRule="auto"/>
      </w:pPr>
      <w:r>
        <w:t>Se combinarán entrevista semiestructurada, observación del flujo real y revisión documental. La entrevista descubre reglas tácitas; la observación muestra excepciones; la revisión del informe y esquema conserva decisiones previas. Solo se registrarán datos personales necesarios para validar el proceso.</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7365D"/>
          </w:tcPr>
          <w:p>
            <w:r>
              <w:rPr>
                <w:b/>
                <w:color w:val="FFFFFF"/>
                <w:sz w:val="17"/>
              </w:rPr>
              <w:t>Actividad</w:t>
            </w:r>
          </w:p>
        </w:tc>
        <w:tc>
          <w:tcPr>
            <w:tcW w:type="dxa" w:w="2484"/>
            <w:shd w:fill="17365D"/>
          </w:tcPr>
          <w:p>
            <w:r>
              <w:rPr>
                <w:b/>
                <w:color w:val="FFFFFF"/>
                <w:sz w:val="17"/>
              </w:rPr>
              <w:t>Instrumento</w:t>
            </w:r>
          </w:p>
        </w:tc>
        <w:tc>
          <w:tcPr>
            <w:tcW w:type="dxa" w:w="2484"/>
            <w:shd w:fill="17365D"/>
          </w:tcPr>
          <w:p>
            <w:r>
              <w:rPr>
                <w:b/>
                <w:color w:val="FFFFFF"/>
                <w:sz w:val="17"/>
              </w:rPr>
              <w:t>Evidencia</w:t>
            </w:r>
          </w:p>
        </w:tc>
        <w:tc>
          <w:tcPr>
            <w:tcW w:type="dxa" w:w="2484"/>
            <w:shd w:fill="17365D"/>
          </w:tcPr>
          <w:p>
            <w:r>
              <w:rPr>
                <w:b/>
                <w:color w:val="FFFFFF"/>
                <w:sz w:val="17"/>
              </w:rPr>
              <w:t>Tiempo</w:t>
            </w:r>
          </w:p>
        </w:tc>
      </w:tr>
      <w:tr>
        <w:tc>
          <w:tcPr>
            <w:tcW w:type="dxa" w:w="2484"/>
          </w:tcPr>
          <w:p>
            <w:pPr>
              <w:spacing w:after="20"/>
            </w:pPr>
            <w:r>
              <w:rPr>
                <w:sz w:val="16"/>
              </w:rPr>
              <w:t>Entrevista con la dueña</w:t>
            </w:r>
          </w:p>
        </w:tc>
        <w:tc>
          <w:tcPr>
            <w:tcW w:type="dxa" w:w="2484"/>
          </w:tcPr>
          <w:p>
            <w:pPr>
              <w:spacing w:after="20"/>
            </w:pPr>
            <w:r>
              <w:rPr>
                <w:sz w:val="16"/>
              </w:rPr>
              <w:t>Guion semiestructurado</w:t>
            </w:r>
          </w:p>
        </w:tc>
        <w:tc>
          <w:tcPr>
            <w:tcW w:type="dxa" w:w="2484"/>
          </w:tcPr>
          <w:p>
            <w:pPr>
              <w:spacing w:after="20"/>
            </w:pPr>
            <w:r>
              <w:rPr>
                <w:sz w:val="16"/>
              </w:rPr>
              <w:t>Acta y requisitos validados</w:t>
            </w:r>
          </w:p>
        </w:tc>
        <w:tc>
          <w:tcPr>
            <w:tcW w:type="dxa" w:w="2484"/>
          </w:tcPr>
          <w:p>
            <w:pPr>
              <w:spacing w:after="20"/>
            </w:pPr>
            <w:r>
              <w:rPr>
                <w:sz w:val="16"/>
              </w:rPr>
              <w:t>45 min</w:t>
            </w:r>
          </w:p>
        </w:tc>
      </w:tr>
      <w:tr>
        <w:tc>
          <w:tcPr>
            <w:tcW w:type="dxa" w:w="2484"/>
            <w:shd w:fill="F3F6FA"/>
          </w:tcPr>
          <w:p>
            <w:pPr>
              <w:spacing w:after="20"/>
            </w:pPr>
            <w:r>
              <w:rPr>
                <w:sz w:val="16"/>
              </w:rPr>
              <w:t>Observación de un pedido</w:t>
            </w:r>
          </w:p>
        </w:tc>
        <w:tc>
          <w:tcPr>
            <w:tcW w:type="dxa" w:w="2484"/>
            <w:shd w:fill="F3F6FA"/>
          </w:tcPr>
          <w:p>
            <w:pPr>
              <w:spacing w:after="20"/>
            </w:pPr>
            <w:r>
              <w:rPr>
                <w:sz w:val="16"/>
              </w:rPr>
              <w:t>Mapa de pasos y excepciones</w:t>
            </w:r>
          </w:p>
        </w:tc>
        <w:tc>
          <w:tcPr>
            <w:tcW w:type="dxa" w:w="2484"/>
            <w:shd w:fill="F3F6FA"/>
          </w:tcPr>
          <w:p>
            <w:pPr>
              <w:spacing w:after="20"/>
            </w:pPr>
            <w:r>
              <w:rPr>
                <w:sz w:val="16"/>
              </w:rPr>
              <w:t>Flujo actual</w:t>
            </w:r>
          </w:p>
        </w:tc>
        <w:tc>
          <w:tcPr>
            <w:tcW w:type="dxa" w:w="2484"/>
            <w:shd w:fill="F3F6FA"/>
          </w:tcPr>
          <w:p>
            <w:pPr>
              <w:spacing w:after="20"/>
            </w:pPr>
            <w:r>
              <w:rPr>
                <w:sz w:val="16"/>
              </w:rPr>
              <w:t>30 min</w:t>
            </w:r>
          </w:p>
        </w:tc>
      </w:tr>
      <w:tr>
        <w:tc>
          <w:tcPr>
            <w:tcW w:type="dxa" w:w="2484"/>
          </w:tcPr>
          <w:p>
            <w:pPr>
              <w:spacing w:after="20"/>
            </w:pPr>
            <w:r>
              <w:rPr>
                <w:sz w:val="16"/>
              </w:rPr>
              <w:t>Revisión de datos</w:t>
            </w:r>
          </w:p>
        </w:tc>
        <w:tc>
          <w:tcPr>
            <w:tcW w:type="dxa" w:w="2484"/>
          </w:tcPr>
          <w:p>
            <w:pPr>
              <w:spacing w:after="20"/>
            </w:pPr>
            <w:r>
              <w:rPr>
                <w:sz w:val="16"/>
              </w:rPr>
              <w:t>Diccionario y esquema</w:t>
            </w:r>
          </w:p>
        </w:tc>
        <w:tc>
          <w:tcPr>
            <w:tcW w:type="dxa" w:w="2484"/>
          </w:tcPr>
          <w:p>
            <w:pPr>
              <w:spacing w:after="20"/>
            </w:pPr>
            <w:r>
              <w:rPr>
                <w:sz w:val="16"/>
              </w:rPr>
              <w:t>Matriz de entidades</w:t>
            </w:r>
          </w:p>
        </w:tc>
        <w:tc>
          <w:tcPr>
            <w:tcW w:type="dxa" w:w="2484"/>
          </w:tcPr>
          <w:p>
            <w:pPr>
              <w:spacing w:after="20"/>
            </w:pPr>
            <w:r>
              <w:rPr>
                <w:sz w:val="16"/>
              </w:rPr>
              <w:t>30 min</w:t>
            </w:r>
          </w:p>
        </w:tc>
      </w:tr>
      <w:tr>
        <w:tc>
          <w:tcPr>
            <w:tcW w:type="dxa" w:w="2484"/>
            <w:shd w:fill="F3F6FA"/>
          </w:tcPr>
          <w:p>
            <w:pPr>
              <w:spacing w:after="20"/>
            </w:pPr>
            <w:r>
              <w:rPr>
                <w:sz w:val="16"/>
              </w:rPr>
              <w:t>Validación de prototipo</w:t>
            </w:r>
          </w:p>
        </w:tc>
        <w:tc>
          <w:tcPr>
            <w:tcW w:type="dxa" w:w="2484"/>
            <w:shd w:fill="F3F6FA"/>
          </w:tcPr>
          <w:p>
            <w:pPr>
              <w:spacing w:after="20"/>
            </w:pPr>
            <w:r>
              <w:rPr>
                <w:sz w:val="16"/>
              </w:rPr>
              <w:t>Prueba guiada</w:t>
            </w:r>
          </w:p>
        </w:tc>
        <w:tc>
          <w:tcPr>
            <w:tcW w:type="dxa" w:w="2484"/>
            <w:shd w:fill="F3F6FA"/>
          </w:tcPr>
          <w:p>
            <w:pPr>
              <w:spacing w:after="20"/>
            </w:pPr>
            <w:r>
              <w:rPr>
                <w:sz w:val="16"/>
              </w:rPr>
              <w:t>Hallazgos priorizados</w:t>
            </w:r>
          </w:p>
        </w:tc>
        <w:tc>
          <w:tcPr>
            <w:tcW w:type="dxa" w:w="2484"/>
            <w:shd w:fill="F3F6FA"/>
          </w:tcPr>
          <w:p>
            <w:pPr>
              <w:spacing w:after="20"/>
            </w:pPr>
            <w:r>
              <w:rPr>
                <w:sz w:val="16"/>
              </w:rPr>
              <w:t>45 min</w:t>
            </w:r>
          </w:p>
        </w:tc>
      </w:tr>
      <w:tr>
        <w:tc>
          <w:tcPr>
            <w:tcW w:type="dxa" w:w="2484"/>
          </w:tcPr>
          <w:p>
            <w:pPr>
              <w:spacing w:after="20"/>
            </w:pPr>
            <w:r>
              <w:rPr>
                <w:sz w:val="16"/>
              </w:rPr>
              <w:t>Revisión de seguridad</w:t>
            </w:r>
          </w:p>
        </w:tc>
        <w:tc>
          <w:tcPr>
            <w:tcW w:type="dxa" w:w="2484"/>
          </w:tcPr>
          <w:p>
            <w:pPr>
              <w:spacing w:after="20"/>
            </w:pPr>
            <w:r>
              <w:rPr>
                <w:sz w:val="16"/>
              </w:rPr>
              <w:t>Matriz de riesgos</w:t>
            </w:r>
          </w:p>
        </w:tc>
        <w:tc>
          <w:tcPr>
            <w:tcW w:type="dxa" w:w="2484"/>
          </w:tcPr>
          <w:p>
            <w:pPr>
              <w:spacing w:after="20"/>
            </w:pPr>
            <w:r>
              <w:rPr>
                <w:sz w:val="16"/>
              </w:rPr>
              <w:t>Controles propuestos</w:t>
            </w:r>
          </w:p>
        </w:tc>
        <w:tc>
          <w:tcPr>
            <w:tcW w:type="dxa" w:w="2484"/>
          </w:tcPr>
          <w:p>
            <w:pPr>
              <w:spacing w:after="20"/>
            </w:pPr>
            <w:r>
              <w:rPr>
                <w:sz w:val="16"/>
              </w:rPr>
              <w:t>30 min</w:t>
            </w:r>
          </w:p>
        </w:tc>
      </w:tr>
    </w:tbl>
    <w:p/>
    <w:p>
      <w:pPr>
        <w:spacing w:after="100" w:line="259" w:lineRule="auto"/>
      </w:pPr>
      <w:r>
        <w:t>Preguntas clave: ¿cómo se confirma una fecha?, ¿cuándo una cotización pasa a confirmado?, ¿se permiten abonos?, ¿cómo se calcula el costo de insumos?, ¿qué gastos son generales?, ¿quién puede ver finanzas y qué ocurre al superar la capacidad?</w:t>
      </w:r>
    </w:p>
    <w:p>
      <w:pPr>
        <w:pStyle w:val="Heading2"/>
        <w:spacing w:after="100" w:line="259" w:lineRule="auto"/>
      </w:pPr>
      <w:r>
        <w:t>3.1 Técnica de los cinco porqués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7"/>
              </w:rPr>
              <w:t>Nivel</w:t>
            </w:r>
          </w:p>
        </w:tc>
        <w:tc>
          <w:tcPr>
            <w:tcW w:type="dxa" w:w="4968"/>
            <w:shd w:fill="17365D"/>
          </w:tcPr>
          <w:p>
            <w:r>
              <w:rPr>
                <w:b/>
                <w:color w:val="FFFFFF"/>
                <w:sz w:val="17"/>
              </w:rPr>
              <w:t>Respuesta</w:t>
            </w:r>
          </w:p>
        </w:tc>
      </w:tr>
      <w:tr>
        <w:tc>
          <w:tcPr>
            <w:tcW w:type="dxa" w:w="4968"/>
          </w:tcPr>
          <w:p>
            <w:pPr>
              <w:spacing w:after="20"/>
            </w:pPr>
            <w:r>
              <w:rPr>
                <w:sz w:val="16"/>
              </w:rPr>
              <w:t>Problema</w:t>
            </w:r>
          </w:p>
        </w:tc>
        <w:tc>
          <w:tcPr>
            <w:tcW w:type="dxa" w:w="4968"/>
          </w:tcPr>
          <w:p>
            <w:pPr>
              <w:spacing w:after="20"/>
            </w:pPr>
            <w:r>
              <w:rPr>
                <w:sz w:val="16"/>
              </w:rPr>
              <w:t>Errores de agenda y rentabilidad.</w:t>
            </w:r>
          </w:p>
        </w:tc>
      </w:tr>
      <w:tr>
        <w:tc>
          <w:tcPr>
            <w:tcW w:type="dxa" w:w="4968"/>
            <w:shd w:fill="F3F6FA"/>
          </w:tcPr>
          <w:p>
            <w:pPr>
              <w:spacing w:after="20"/>
            </w:pPr>
            <w:r>
              <w:rPr>
                <w:sz w:val="16"/>
              </w:rPr>
              <w:t>1</w:t>
            </w:r>
          </w:p>
        </w:tc>
        <w:tc>
          <w:tcPr>
            <w:tcW w:type="dxa" w:w="4968"/>
            <w:shd w:fill="F3F6FA"/>
          </w:tcPr>
          <w:p>
            <w:pPr>
              <w:spacing w:after="20"/>
            </w:pPr>
            <w:r>
              <w:rPr>
                <w:sz w:val="16"/>
              </w:rPr>
              <w:t>Pedidos, fechas, cotizaciones y gastos se registran en medios separados.</w:t>
            </w:r>
          </w:p>
        </w:tc>
      </w:tr>
      <w:tr>
        <w:tc>
          <w:tcPr>
            <w:tcW w:type="dxa" w:w="4968"/>
          </w:tcPr>
          <w:p>
            <w:pPr>
              <w:spacing w:after="20"/>
            </w:pPr>
            <w:r>
              <w:rPr>
                <w:sz w:val="16"/>
              </w:rPr>
              <w:t>2</w:t>
            </w:r>
          </w:p>
        </w:tc>
        <w:tc>
          <w:tcPr>
            <w:tcW w:type="dxa" w:w="4968"/>
          </w:tcPr>
          <w:p>
            <w:pPr>
              <w:spacing w:after="20"/>
            </w:pPr>
            <w:r>
              <w:rPr>
                <w:sz w:val="16"/>
              </w:rPr>
              <w:t>No existe un flujo digital único para la operación.</w:t>
            </w:r>
          </w:p>
        </w:tc>
      </w:tr>
      <w:tr>
        <w:tc>
          <w:tcPr>
            <w:tcW w:type="dxa" w:w="4968"/>
            <w:shd w:fill="F3F6FA"/>
          </w:tcPr>
          <w:p>
            <w:pPr>
              <w:spacing w:after="20"/>
            </w:pPr>
            <w:r>
              <w:rPr>
                <w:sz w:val="16"/>
              </w:rPr>
              <w:t>3</w:t>
            </w:r>
          </w:p>
        </w:tc>
        <w:tc>
          <w:tcPr>
            <w:tcW w:type="dxa" w:w="4968"/>
            <w:shd w:fill="F3F6FA"/>
          </w:tcPr>
          <w:p>
            <w:pPr>
              <w:spacing w:after="20"/>
            </w:pPr>
            <w:r>
              <w:rPr>
                <w:sz w:val="16"/>
              </w:rPr>
              <w:t>No hay modelo de datos ni reglas explícitas de capacidad y estados.</w:t>
            </w:r>
          </w:p>
        </w:tc>
      </w:tr>
      <w:tr>
        <w:tc>
          <w:tcPr>
            <w:tcW w:type="dxa" w:w="4968"/>
          </w:tcPr>
          <w:p>
            <w:pPr>
              <w:spacing w:after="20"/>
            </w:pPr>
            <w:r>
              <w:rPr>
                <w:sz w:val="16"/>
              </w:rPr>
              <w:t>4</w:t>
            </w:r>
          </w:p>
        </w:tc>
        <w:tc>
          <w:tcPr>
            <w:tcW w:type="dxa" w:w="4968"/>
          </w:tcPr>
          <w:p>
            <w:pPr>
              <w:spacing w:after="20"/>
            </w:pPr>
            <w:r>
              <w:rPr>
                <w:sz w:val="16"/>
              </w:rPr>
              <w:t>El levantamiento anterior se enfocó en funcionalidades sin validar excepciones.</w:t>
            </w:r>
          </w:p>
        </w:tc>
      </w:tr>
      <w:tr>
        <w:tc>
          <w:tcPr>
            <w:tcW w:type="dxa" w:w="4968"/>
            <w:shd w:fill="F3F6FA"/>
          </w:tcPr>
          <w:p>
            <w:pPr>
              <w:spacing w:after="20"/>
            </w:pPr>
            <w:r>
              <w:rPr>
                <w:sz w:val="16"/>
              </w:rPr>
              <w:t>5</w:t>
            </w:r>
          </w:p>
        </w:tc>
        <w:tc>
          <w:tcPr>
            <w:tcW w:type="dxa" w:w="4968"/>
            <w:shd w:fill="F3F6FA"/>
          </w:tcPr>
          <w:p>
            <w:pPr>
              <w:spacing w:after="20"/>
            </w:pPr>
            <w:r>
              <w:rPr>
                <w:sz w:val="16"/>
              </w:rPr>
              <w:t>No se planificó una iteración de diagnóstico con actores y criterios de aceptación.</w:t>
            </w:r>
          </w:p>
        </w:tc>
      </w:tr>
      <w:tr>
        <w:tc>
          <w:tcPr>
            <w:tcW w:type="dxa" w:w="4968"/>
          </w:tcPr>
          <w:p>
            <w:pPr>
              <w:spacing w:after="20"/>
            </w:pPr>
            <w:r>
              <w:rPr>
                <w:sz w:val="16"/>
              </w:rPr>
              <w:t>Causa raíz</w:t>
            </w:r>
          </w:p>
        </w:tc>
        <w:tc>
          <w:tcPr>
            <w:tcW w:type="dxa" w:w="4968"/>
          </w:tcPr>
          <w:p>
            <w:pPr>
              <w:spacing w:after="20"/>
            </w:pPr>
            <w:r>
              <w:rPr>
                <w:sz w:val="16"/>
              </w:rPr>
              <w:t>Falta convertir el conocimiento operativo de la dueña en reglas trazables y verificables.</w:t>
            </w:r>
          </w:p>
        </w:tc>
      </w:tr>
    </w:tbl>
    <w:p/>
    <w:p>
      <w:pPr>
        <w:pStyle w:val="Heading1"/>
        <w:spacing w:after="100" w:line="259" w:lineRule="auto"/>
      </w:pPr>
      <w:r>
        <w:t>4 Especificación de las necesidades</w:t>
      </w:r>
    </w:p>
    <w:p>
      <w:pPr>
        <w:spacing w:after="100" w:line="259" w:lineRule="auto"/>
      </w:pPr>
      <w:r>
        <w:t>Las historias se redactan desde el rol que ejecuta la acción y usan criterios de aceptación observables. La priorización aplica MoSCoW: primero se protege agenda y ciclo comercial; después se agregan reportes y mejoras.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7"/>
              </w:rPr>
              <w:t>ID / Historia</w:t>
            </w:r>
          </w:p>
        </w:tc>
        <w:tc>
          <w:tcPr>
            <w:tcW w:type="dxa" w:w="3312"/>
            <w:shd w:fill="17365D"/>
          </w:tcPr>
          <w:p>
            <w:r>
              <w:rPr>
                <w:b/>
                <w:color w:val="FFFFFF"/>
                <w:sz w:val="17"/>
              </w:rPr>
              <w:t>Criterios de aceptación</w:t>
            </w:r>
          </w:p>
        </w:tc>
        <w:tc>
          <w:tcPr>
            <w:tcW w:type="dxa" w:w="3312"/>
            <w:shd w:fill="17365D"/>
          </w:tcPr>
          <w:p>
            <w:r>
              <w:rPr>
                <w:b/>
                <w:color w:val="FFFFFF"/>
                <w:sz w:val="17"/>
              </w:rPr>
              <w:t>Prioridad</w:t>
            </w:r>
          </w:p>
        </w:tc>
      </w:tr>
      <w:tr>
        <w:tc>
          <w:tcPr>
            <w:tcW w:type="dxa" w:w="3312"/>
          </w:tcPr>
          <w:p>
            <w:pPr>
              <w:spacing w:after="20"/>
            </w:pPr>
            <w:r>
              <w:rPr>
                <w:sz w:val="16"/>
              </w:rPr>
              <w:t>HU-01 Como dueña, quiero bloquear fechas y definir capacidad.</w:t>
            </w:r>
          </w:p>
        </w:tc>
        <w:tc>
          <w:tcPr>
            <w:tcW w:type="dxa" w:w="3312"/>
          </w:tcPr>
          <w:p>
            <w:pPr>
              <w:spacing w:after="20"/>
            </w:pPr>
            <w:r>
              <w:rPr>
                <w:sz w:val="16"/>
              </w:rPr>
              <w:t>Muestra disponible/bloqueada; registra cupo; rechaza o deja pendiente al superar capacidad.</w:t>
            </w:r>
          </w:p>
        </w:tc>
        <w:tc>
          <w:tcPr>
            <w:tcW w:type="dxa" w:w="3312"/>
          </w:tcPr>
          <w:p>
            <w:pPr>
              <w:spacing w:after="20"/>
            </w:pPr>
            <w:r>
              <w:rPr>
                <w:sz w:val="16"/>
              </w:rPr>
              <w:t>Must</w:t>
            </w:r>
          </w:p>
        </w:tc>
      </w:tr>
      <w:tr>
        <w:tc>
          <w:tcPr>
            <w:tcW w:type="dxa" w:w="3312"/>
            <w:shd w:fill="F3F6FA"/>
          </w:tcPr>
          <w:p>
            <w:pPr>
              <w:spacing w:after="20"/>
            </w:pPr>
            <w:r>
              <w:rPr>
                <w:sz w:val="16"/>
              </w:rPr>
              <w:t>HU-02 Como cliente, quiero enviar un pedido personalizado.</w:t>
            </w:r>
          </w:p>
        </w:tc>
        <w:tc>
          <w:tcPr>
            <w:tcW w:type="dxa" w:w="3312"/>
            <w:shd w:fill="F3F6FA"/>
          </w:tcPr>
          <w:p>
            <w:pPr>
              <w:spacing w:after="20"/>
            </w:pPr>
            <w:r>
              <w:rPr>
                <w:sz w:val="16"/>
              </w:rPr>
              <w:t>Valida campos; despacho exige dirección; crea estado solicitado.</w:t>
            </w:r>
          </w:p>
        </w:tc>
        <w:tc>
          <w:tcPr>
            <w:tcW w:type="dxa" w:w="3312"/>
            <w:shd w:fill="F3F6FA"/>
          </w:tcPr>
          <w:p>
            <w:pPr>
              <w:spacing w:after="20"/>
            </w:pPr>
            <w:r>
              <w:rPr>
                <w:sz w:val="16"/>
              </w:rPr>
              <w:t>Must</w:t>
            </w:r>
          </w:p>
        </w:tc>
      </w:tr>
      <w:tr>
        <w:tc>
          <w:tcPr>
            <w:tcW w:type="dxa" w:w="3312"/>
          </w:tcPr>
          <w:p>
            <w:pPr>
              <w:spacing w:after="20"/>
            </w:pPr>
            <w:r>
              <w:rPr>
                <w:sz w:val="16"/>
              </w:rPr>
              <w:t>HU-03 Como dueña, quiero versionar y aceptar cotizaciones.</w:t>
            </w:r>
          </w:p>
        </w:tc>
        <w:tc>
          <w:tcPr>
            <w:tcW w:type="dxa" w:w="3312"/>
          </w:tcPr>
          <w:p>
            <w:pPr>
              <w:spacing w:after="20"/>
            </w:pPr>
            <w:r>
              <w:rPr>
                <w:sz w:val="16"/>
              </w:rPr>
              <w:t>Cada versión pertenece a pedido; solo una aceptada; conserva monto y vigencia.</w:t>
            </w:r>
          </w:p>
        </w:tc>
        <w:tc>
          <w:tcPr>
            <w:tcW w:type="dxa" w:w="3312"/>
          </w:tcPr>
          <w:p>
            <w:pPr>
              <w:spacing w:after="20"/>
            </w:pPr>
            <w:r>
              <w:rPr>
                <w:sz w:val="16"/>
              </w:rPr>
              <w:t>Must</w:t>
            </w:r>
          </w:p>
        </w:tc>
      </w:tr>
      <w:tr>
        <w:tc>
          <w:tcPr>
            <w:tcW w:type="dxa" w:w="3312"/>
            <w:shd w:fill="F3F6FA"/>
          </w:tcPr>
          <w:p>
            <w:pPr>
              <w:spacing w:after="20"/>
            </w:pPr>
            <w:r>
              <w:rPr>
                <w:sz w:val="16"/>
              </w:rPr>
              <w:t>HU-04 Como cliente, quiero consultar mi estado.</w:t>
            </w:r>
          </w:p>
        </w:tc>
        <w:tc>
          <w:tcPr>
            <w:tcW w:type="dxa" w:w="3312"/>
            <w:shd w:fill="F3F6FA"/>
          </w:tcPr>
          <w:p>
            <w:pPr>
              <w:spacing w:after="20"/>
            </w:pPr>
            <w:r>
              <w:rPr>
                <w:sz w:val="16"/>
              </w:rPr>
              <w:t>Solo ve sus pedidos; transiciones válidas; cambios quedan en historial.</w:t>
            </w:r>
          </w:p>
        </w:tc>
        <w:tc>
          <w:tcPr>
            <w:tcW w:type="dxa" w:w="3312"/>
            <w:shd w:fill="F3F6FA"/>
          </w:tcPr>
          <w:p>
            <w:pPr>
              <w:spacing w:after="20"/>
            </w:pPr>
            <w:r>
              <w:rPr>
                <w:sz w:val="16"/>
              </w:rPr>
              <w:t>Must</w:t>
            </w:r>
          </w:p>
        </w:tc>
      </w:tr>
      <w:tr>
        <w:tc>
          <w:tcPr>
            <w:tcW w:type="dxa" w:w="3312"/>
          </w:tcPr>
          <w:p>
            <w:pPr>
              <w:spacing w:after="20"/>
            </w:pPr>
            <w:r>
              <w:rPr>
                <w:sz w:val="16"/>
              </w:rPr>
              <w:t>HU-05 Como dueña, quiero registrar ventas, pagos y gastos.</w:t>
            </w:r>
          </w:p>
        </w:tc>
        <w:tc>
          <w:tcPr>
            <w:tcW w:type="dxa" w:w="3312"/>
          </w:tcPr>
          <w:p>
            <w:pPr>
              <w:spacing w:after="20"/>
            </w:pPr>
            <w:r>
              <w:rPr>
                <w:sz w:val="16"/>
              </w:rPr>
              <w:t>Montos positivos; pago ligado a venta; gasto puede ser general o de un pedido.</w:t>
            </w:r>
          </w:p>
        </w:tc>
        <w:tc>
          <w:tcPr>
            <w:tcW w:type="dxa" w:w="3312"/>
          </w:tcPr>
          <w:p>
            <w:pPr>
              <w:spacing w:after="20"/>
            </w:pPr>
            <w:r>
              <w:rPr>
                <w:sz w:val="16"/>
              </w:rPr>
              <w:t>Must</w:t>
            </w:r>
          </w:p>
        </w:tc>
      </w:tr>
      <w:tr>
        <w:tc>
          <w:tcPr>
            <w:tcW w:type="dxa" w:w="3312"/>
            <w:shd w:fill="F3F6FA"/>
          </w:tcPr>
          <w:p>
            <w:pPr>
              <w:spacing w:after="20"/>
            </w:pPr>
            <w:r>
              <w:rPr>
                <w:sz w:val="16"/>
              </w:rPr>
              <w:t>HU-06 Como cliente, quiero ver productos activos.</w:t>
            </w:r>
          </w:p>
        </w:tc>
        <w:tc>
          <w:tcPr>
            <w:tcW w:type="dxa" w:w="3312"/>
            <w:shd w:fill="F3F6FA"/>
          </w:tcPr>
          <w:p>
            <w:pPr>
              <w:spacing w:after="20"/>
            </w:pPr>
            <w:r>
              <w:rPr>
                <w:sz w:val="16"/>
              </w:rPr>
              <w:t>Solo activos; precio base referencial; permite solicitar personalización.</w:t>
            </w:r>
          </w:p>
        </w:tc>
        <w:tc>
          <w:tcPr>
            <w:tcW w:type="dxa" w:w="3312"/>
            <w:shd w:fill="F3F6FA"/>
          </w:tcPr>
          <w:p>
            <w:pPr>
              <w:spacing w:after="20"/>
            </w:pPr>
            <w:r>
              <w:rPr>
                <w:sz w:val="16"/>
              </w:rPr>
              <w:t>Should</w:t>
            </w:r>
          </w:p>
        </w:tc>
      </w:tr>
    </w:tbl>
    <w:p/>
    <w:p>
      <w:pPr>
        <w:pStyle w:val="Heading2"/>
        <w:spacing w:after="100" w:line="259" w:lineRule="auto"/>
      </w:pPr>
      <w:r>
        <w:t>4.1 Requerimientos funcionales y no funcionales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7365D"/>
          </w:tcPr>
          <w:p>
            <w:r>
              <w:rPr>
                <w:b/>
                <w:color w:val="FFFFFF"/>
                <w:sz w:val="17"/>
              </w:rPr>
              <w:t>Código</w:t>
            </w:r>
          </w:p>
        </w:tc>
        <w:tc>
          <w:tcPr>
            <w:tcW w:type="dxa" w:w="2484"/>
            <w:shd w:fill="17365D"/>
          </w:tcPr>
          <w:p>
            <w:r>
              <w:rPr>
                <w:b/>
                <w:color w:val="FFFFFF"/>
                <w:sz w:val="17"/>
              </w:rPr>
              <w:t>Tipo</w:t>
            </w:r>
          </w:p>
        </w:tc>
        <w:tc>
          <w:tcPr>
            <w:tcW w:type="dxa" w:w="2484"/>
            <w:shd w:fill="17365D"/>
          </w:tcPr>
          <w:p>
            <w:r>
              <w:rPr>
                <w:b/>
                <w:color w:val="FFFFFF"/>
                <w:sz w:val="17"/>
              </w:rPr>
              <w:t>Requerimiento</w:t>
            </w:r>
          </w:p>
        </w:tc>
        <w:tc>
          <w:tcPr>
            <w:tcW w:type="dxa" w:w="2484"/>
            <w:shd w:fill="17365D"/>
          </w:tcPr>
          <w:p>
            <w:r>
              <w:rPr>
                <w:b/>
                <w:color w:val="FFFFFF"/>
                <w:sz w:val="17"/>
              </w:rPr>
              <w:t>Necesidad</w:t>
            </w:r>
          </w:p>
        </w:tc>
      </w:tr>
      <w:tr>
        <w:tc>
          <w:tcPr>
            <w:tcW w:type="dxa" w:w="2484"/>
          </w:tcPr>
          <w:p>
            <w:pPr>
              <w:spacing w:after="20"/>
            </w:pPr>
            <w:r>
              <w:rPr>
                <w:sz w:val="16"/>
              </w:rPr>
              <w:t>RF-01</w:t>
            </w:r>
          </w:p>
        </w:tc>
        <w:tc>
          <w:tcPr>
            <w:tcW w:type="dxa" w:w="2484"/>
          </w:tcPr>
          <w:p>
            <w:pPr>
              <w:spacing w:after="20"/>
            </w:pPr>
            <w:r>
              <w:rPr>
                <w:sz w:val="16"/>
              </w:rPr>
              <w:t>Funcional</w:t>
            </w:r>
          </w:p>
        </w:tc>
        <w:tc>
          <w:tcPr>
            <w:tcW w:type="dxa" w:w="2484"/>
          </w:tcPr>
          <w:p>
            <w:pPr>
              <w:spacing w:after="20"/>
            </w:pPr>
            <w:r>
              <w:rPr>
                <w:sz w:val="16"/>
              </w:rPr>
              <w:t>Registrar clientes, productos, disponibilidad y pedidos.</w:t>
            </w:r>
          </w:p>
        </w:tc>
        <w:tc>
          <w:tcPr>
            <w:tcW w:type="dxa" w:w="2484"/>
          </w:tcPr>
          <w:p>
            <w:pPr>
              <w:spacing w:after="20"/>
            </w:pPr>
            <w:r>
              <w:rPr>
                <w:sz w:val="16"/>
              </w:rPr>
              <w:t>Agenda/catálogo</w:t>
            </w:r>
          </w:p>
        </w:tc>
      </w:tr>
      <w:tr>
        <w:tc>
          <w:tcPr>
            <w:tcW w:type="dxa" w:w="2484"/>
            <w:shd w:fill="F3F6FA"/>
          </w:tcPr>
          <w:p>
            <w:pPr>
              <w:spacing w:after="20"/>
            </w:pPr>
            <w:r>
              <w:rPr>
                <w:sz w:val="16"/>
              </w:rPr>
              <w:t>RF-02</w:t>
            </w:r>
          </w:p>
        </w:tc>
        <w:tc>
          <w:tcPr>
            <w:tcW w:type="dxa" w:w="2484"/>
            <w:shd w:fill="F3F6FA"/>
          </w:tcPr>
          <w:p>
            <w:pPr>
              <w:spacing w:after="20"/>
            </w:pPr>
            <w:r>
              <w:rPr>
                <w:sz w:val="16"/>
              </w:rPr>
              <w:t>Funcional</w:t>
            </w:r>
          </w:p>
        </w:tc>
        <w:tc>
          <w:tcPr>
            <w:tcW w:type="dxa" w:w="2484"/>
            <w:shd w:fill="F3F6FA"/>
          </w:tcPr>
          <w:p>
            <w:pPr>
              <w:spacing w:after="20"/>
            </w:pPr>
            <w:r>
              <w:rPr>
                <w:sz w:val="16"/>
              </w:rPr>
              <w:t>Validar capacidad y bloquear fechas.</w:t>
            </w:r>
          </w:p>
        </w:tc>
        <w:tc>
          <w:tcPr>
            <w:tcW w:type="dxa" w:w="2484"/>
            <w:shd w:fill="F3F6FA"/>
          </w:tcPr>
          <w:p>
            <w:pPr>
              <w:spacing w:after="20"/>
            </w:pPr>
            <w:r>
              <w:rPr>
                <w:sz w:val="16"/>
              </w:rPr>
              <w:t>Evitar sobre-reservas</w:t>
            </w:r>
          </w:p>
        </w:tc>
      </w:tr>
      <w:tr>
        <w:tc>
          <w:tcPr>
            <w:tcW w:type="dxa" w:w="2484"/>
          </w:tcPr>
          <w:p>
            <w:pPr>
              <w:spacing w:after="20"/>
            </w:pPr>
            <w:r>
              <w:rPr>
                <w:sz w:val="16"/>
              </w:rPr>
              <w:t>RF-03</w:t>
            </w:r>
          </w:p>
        </w:tc>
        <w:tc>
          <w:tcPr>
            <w:tcW w:type="dxa" w:w="2484"/>
          </w:tcPr>
          <w:p>
            <w:pPr>
              <w:spacing w:after="20"/>
            </w:pPr>
            <w:r>
              <w:rPr>
                <w:sz w:val="16"/>
              </w:rPr>
              <w:t>Funcional</w:t>
            </w:r>
          </w:p>
        </w:tc>
        <w:tc>
          <w:tcPr>
            <w:tcW w:type="dxa" w:w="2484"/>
          </w:tcPr>
          <w:p>
            <w:pPr>
              <w:spacing w:after="20"/>
            </w:pPr>
            <w:r>
              <w:rPr>
                <w:sz w:val="16"/>
              </w:rPr>
              <w:t>Versionar y aceptar cotizaciones.</w:t>
            </w:r>
          </w:p>
        </w:tc>
        <w:tc>
          <w:tcPr>
            <w:tcW w:type="dxa" w:w="2484"/>
          </w:tcPr>
          <w:p>
            <w:pPr>
              <w:spacing w:after="20"/>
            </w:pPr>
            <w:r>
              <w:rPr>
                <w:sz w:val="16"/>
              </w:rPr>
              <w:t>Trazabilidad</w:t>
            </w:r>
          </w:p>
        </w:tc>
      </w:tr>
      <w:tr>
        <w:tc>
          <w:tcPr>
            <w:tcW w:type="dxa" w:w="2484"/>
            <w:shd w:fill="F3F6FA"/>
          </w:tcPr>
          <w:p>
            <w:pPr>
              <w:spacing w:after="20"/>
            </w:pPr>
            <w:r>
              <w:rPr>
                <w:sz w:val="16"/>
              </w:rPr>
              <w:t>RF-04</w:t>
            </w:r>
          </w:p>
        </w:tc>
        <w:tc>
          <w:tcPr>
            <w:tcW w:type="dxa" w:w="2484"/>
            <w:shd w:fill="F3F6FA"/>
          </w:tcPr>
          <w:p>
            <w:pPr>
              <w:spacing w:after="20"/>
            </w:pPr>
            <w:r>
              <w:rPr>
                <w:sz w:val="16"/>
              </w:rPr>
              <w:t>Funcional</w:t>
            </w:r>
          </w:p>
        </w:tc>
        <w:tc>
          <w:tcPr>
            <w:tcW w:type="dxa" w:w="2484"/>
            <w:shd w:fill="F3F6FA"/>
          </w:tcPr>
          <w:p>
            <w:pPr>
              <w:spacing w:after="20"/>
            </w:pPr>
            <w:r>
              <w:rPr>
                <w:sz w:val="16"/>
              </w:rPr>
              <w:t>Actualizar estados y guardar historial.</w:t>
            </w:r>
          </w:p>
        </w:tc>
        <w:tc>
          <w:tcPr>
            <w:tcW w:type="dxa" w:w="2484"/>
            <w:shd w:fill="F3F6FA"/>
          </w:tcPr>
          <w:p>
            <w:pPr>
              <w:spacing w:after="20"/>
            </w:pPr>
            <w:r>
              <w:rPr>
                <w:sz w:val="16"/>
              </w:rPr>
              <w:t>Seguimiento</w:t>
            </w:r>
          </w:p>
        </w:tc>
      </w:tr>
      <w:tr>
        <w:tc>
          <w:tcPr>
            <w:tcW w:type="dxa" w:w="2484"/>
          </w:tcPr>
          <w:p>
            <w:pPr>
              <w:spacing w:after="20"/>
            </w:pPr>
            <w:r>
              <w:rPr>
                <w:sz w:val="16"/>
              </w:rPr>
              <w:t>RF-05</w:t>
            </w:r>
          </w:p>
        </w:tc>
        <w:tc>
          <w:tcPr>
            <w:tcW w:type="dxa" w:w="2484"/>
          </w:tcPr>
          <w:p>
            <w:pPr>
              <w:spacing w:after="20"/>
            </w:pPr>
            <w:r>
              <w:rPr>
                <w:sz w:val="16"/>
              </w:rPr>
              <w:t>Funcional</w:t>
            </w:r>
          </w:p>
        </w:tc>
        <w:tc>
          <w:tcPr>
            <w:tcW w:type="dxa" w:w="2484"/>
          </w:tcPr>
          <w:p>
            <w:pPr>
              <w:spacing w:after="20"/>
            </w:pPr>
            <w:r>
              <w:rPr>
                <w:sz w:val="16"/>
              </w:rPr>
              <w:t>Registrar ventas y pagos.</w:t>
            </w:r>
          </w:p>
        </w:tc>
        <w:tc>
          <w:tcPr>
            <w:tcW w:type="dxa" w:w="2484"/>
          </w:tcPr>
          <w:p>
            <w:pPr>
              <w:spacing w:after="20"/>
            </w:pPr>
            <w:r>
              <w:rPr>
                <w:sz w:val="16"/>
              </w:rPr>
              <w:t>Ingresos</w:t>
            </w:r>
          </w:p>
        </w:tc>
      </w:tr>
      <w:tr>
        <w:tc>
          <w:tcPr>
            <w:tcW w:type="dxa" w:w="2484"/>
            <w:shd w:fill="F3F6FA"/>
          </w:tcPr>
          <w:p>
            <w:pPr>
              <w:spacing w:after="20"/>
            </w:pPr>
            <w:r>
              <w:rPr>
                <w:sz w:val="16"/>
              </w:rPr>
              <w:t>RF-06</w:t>
            </w:r>
          </w:p>
        </w:tc>
        <w:tc>
          <w:tcPr>
            <w:tcW w:type="dxa" w:w="2484"/>
            <w:shd w:fill="F3F6FA"/>
          </w:tcPr>
          <w:p>
            <w:pPr>
              <w:spacing w:after="20"/>
            </w:pPr>
            <w:r>
              <w:rPr>
                <w:sz w:val="16"/>
              </w:rPr>
              <w:t>Funcional</w:t>
            </w:r>
          </w:p>
        </w:tc>
        <w:tc>
          <w:tcPr>
            <w:tcW w:type="dxa" w:w="2484"/>
            <w:shd w:fill="F3F6FA"/>
          </w:tcPr>
          <w:p>
            <w:pPr>
              <w:spacing w:after="20"/>
            </w:pPr>
            <w:r>
              <w:rPr>
                <w:sz w:val="16"/>
              </w:rPr>
              <w:t>Registrar gastos generales o por pedido.</w:t>
            </w:r>
          </w:p>
        </w:tc>
        <w:tc>
          <w:tcPr>
            <w:tcW w:type="dxa" w:w="2484"/>
            <w:shd w:fill="F3F6FA"/>
          </w:tcPr>
          <w:p>
            <w:pPr>
              <w:spacing w:after="20"/>
            </w:pPr>
            <w:r>
              <w:rPr>
                <w:sz w:val="16"/>
              </w:rPr>
              <w:t>Rentabilidad</w:t>
            </w:r>
          </w:p>
        </w:tc>
      </w:tr>
      <w:tr>
        <w:tc>
          <w:tcPr>
            <w:tcW w:type="dxa" w:w="2484"/>
          </w:tcPr>
          <w:p>
            <w:pPr>
              <w:spacing w:after="20"/>
            </w:pPr>
            <w:r>
              <w:rPr>
                <w:sz w:val="16"/>
              </w:rPr>
              <w:t>RNF-01</w:t>
            </w:r>
          </w:p>
        </w:tc>
        <w:tc>
          <w:tcPr>
            <w:tcW w:type="dxa" w:w="2484"/>
          </w:tcPr>
          <w:p>
            <w:pPr>
              <w:spacing w:after="20"/>
            </w:pPr>
            <w:r>
              <w:rPr>
                <w:sz w:val="16"/>
              </w:rPr>
              <w:t>No funcional</w:t>
            </w:r>
          </w:p>
        </w:tc>
        <w:tc>
          <w:tcPr>
            <w:tcW w:type="dxa" w:w="2484"/>
          </w:tcPr>
          <w:p>
            <w:pPr>
              <w:spacing w:after="20"/>
            </w:pPr>
            <w:r>
              <w:rPr>
                <w:sz w:val="16"/>
              </w:rPr>
              <w:t>Usabilidad y validaciones claras.</w:t>
            </w:r>
          </w:p>
        </w:tc>
        <w:tc>
          <w:tcPr>
            <w:tcW w:type="dxa" w:w="2484"/>
          </w:tcPr>
          <w:p>
            <w:pPr>
              <w:spacing w:after="20"/>
            </w:pPr>
            <w:r>
              <w:rPr>
                <w:sz w:val="16"/>
              </w:rPr>
              <w:t>Adopción</w:t>
            </w:r>
          </w:p>
        </w:tc>
      </w:tr>
      <w:tr>
        <w:tc>
          <w:tcPr>
            <w:tcW w:type="dxa" w:w="2484"/>
            <w:shd w:fill="F3F6FA"/>
          </w:tcPr>
          <w:p>
            <w:pPr>
              <w:spacing w:after="20"/>
            </w:pPr>
            <w:r>
              <w:rPr>
                <w:sz w:val="16"/>
              </w:rPr>
              <w:t>RNF-02</w:t>
            </w:r>
          </w:p>
        </w:tc>
        <w:tc>
          <w:tcPr>
            <w:tcW w:type="dxa" w:w="2484"/>
            <w:shd w:fill="F3F6FA"/>
          </w:tcPr>
          <w:p>
            <w:pPr>
              <w:spacing w:after="20"/>
            </w:pPr>
            <w:r>
              <w:rPr>
                <w:sz w:val="16"/>
              </w:rPr>
              <w:t>No funcional</w:t>
            </w:r>
          </w:p>
        </w:tc>
        <w:tc>
          <w:tcPr>
            <w:tcW w:type="dxa" w:w="2484"/>
            <w:shd w:fill="F3F6FA"/>
          </w:tcPr>
          <w:p>
            <w:pPr>
              <w:spacing w:after="20"/>
            </w:pPr>
            <w:r>
              <w:rPr>
                <w:sz w:val="16"/>
              </w:rPr>
              <w:t>Operaciones principales idealmente bajo 2 s.</w:t>
            </w:r>
          </w:p>
        </w:tc>
        <w:tc>
          <w:tcPr>
            <w:tcW w:type="dxa" w:w="2484"/>
            <w:shd w:fill="F3F6FA"/>
          </w:tcPr>
          <w:p>
            <w:pPr>
              <w:spacing w:after="20"/>
            </w:pPr>
            <w:r>
              <w:rPr>
                <w:sz w:val="16"/>
              </w:rPr>
              <w:t>Rendimiento</w:t>
            </w:r>
          </w:p>
        </w:tc>
      </w:tr>
      <w:tr>
        <w:tc>
          <w:tcPr>
            <w:tcW w:type="dxa" w:w="2484"/>
          </w:tcPr>
          <w:p>
            <w:pPr>
              <w:spacing w:after="20"/>
            </w:pPr>
            <w:r>
              <w:rPr>
                <w:sz w:val="16"/>
              </w:rPr>
              <w:t>RNF-03</w:t>
            </w:r>
          </w:p>
        </w:tc>
        <w:tc>
          <w:tcPr>
            <w:tcW w:type="dxa" w:w="2484"/>
          </w:tcPr>
          <w:p>
            <w:pPr>
              <w:spacing w:after="20"/>
            </w:pPr>
            <w:r>
              <w:rPr>
                <w:sz w:val="16"/>
              </w:rPr>
              <w:t>No funcional</w:t>
            </w:r>
          </w:p>
        </w:tc>
        <w:tc>
          <w:tcPr>
            <w:tcW w:type="dxa" w:w="2484"/>
          </w:tcPr>
          <w:p>
            <w:pPr>
              <w:spacing w:after="20"/>
            </w:pPr>
            <w:r>
              <w:rPr>
                <w:sz w:val="16"/>
              </w:rPr>
              <w:t>Autenticación, RLS y mínimo privilegio.</w:t>
            </w:r>
          </w:p>
        </w:tc>
        <w:tc>
          <w:tcPr>
            <w:tcW w:type="dxa" w:w="2484"/>
          </w:tcPr>
          <w:p>
            <w:pPr>
              <w:spacing w:after="20"/>
            </w:pPr>
            <w:r>
              <w:rPr>
                <w:sz w:val="16"/>
              </w:rPr>
              <w:t>Privacidad</w:t>
            </w:r>
          </w:p>
        </w:tc>
      </w:tr>
      <w:tr>
        <w:tc>
          <w:tcPr>
            <w:tcW w:type="dxa" w:w="2484"/>
            <w:shd w:fill="F3F6FA"/>
          </w:tcPr>
          <w:p>
            <w:pPr>
              <w:spacing w:after="20"/>
            </w:pPr>
            <w:r>
              <w:rPr>
                <w:sz w:val="16"/>
              </w:rPr>
              <w:t>RNF-04</w:t>
            </w:r>
          </w:p>
        </w:tc>
        <w:tc>
          <w:tcPr>
            <w:tcW w:type="dxa" w:w="2484"/>
            <w:shd w:fill="F3F6FA"/>
          </w:tcPr>
          <w:p>
            <w:pPr>
              <w:spacing w:after="20"/>
            </w:pPr>
            <w:r>
              <w:rPr>
                <w:sz w:val="16"/>
              </w:rPr>
              <w:t>No funcional</w:t>
            </w:r>
          </w:p>
        </w:tc>
        <w:tc>
          <w:tcPr>
            <w:tcW w:type="dxa" w:w="2484"/>
            <w:shd w:fill="F3F6FA"/>
          </w:tcPr>
          <w:p>
            <w:pPr>
              <w:spacing w:after="20"/>
            </w:pPr>
            <w:r>
              <w:rPr>
                <w:sz w:val="16"/>
              </w:rPr>
              <w:t>Borradores o cola local sin conexión.</w:t>
            </w:r>
          </w:p>
        </w:tc>
        <w:tc>
          <w:tcPr>
            <w:tcW w:type="dxa" w:w="2484"/>
            <w:shd w:fill="F3F6FA"/>
          </w:tcPr>
          <w:p>
            <w:pPr>
              <w:spacing w:after="20"/>
            </w:pPr>
            <w:r>
              <w:rPr>
                <w:sz w:val="16"/>
              </w:rPr>
              <w:t>Continuidad</w:t>
            </w:r>
          </w:p>
        </w:tc>
      </w:tr>
      <w:tr>
        <w:tc>
          <w:tcPr>
            <w:tcW w:type="dxa" w:w="2484"/>
          </w:tcPr>
          <w:p>
            <w:pPr>
              <w:spacing w:after="20"/>
            </w:pPr>
            <w:r>
              <w:rPr>
                <w:sz w:val="16"/>
              </w:rPr>
              <w:t>RNF-05</w:t>
            </w:r>
          </w:p>
        </w:tc>
        <w:tc>
          <w:tcPr>
            <w:tcW w:type="dxa" w:w="2484"/>
          </w:tcPr>
          <w:p>
            <w:pPr>
              <w:spacing w:after="20"/>
            </w:pPr>
            <w:r>
              <w:rPr>
                <w:sz w:val="16"/>
              </w:rPr>
              <w:t>No funcional</w:t>
            </w:r>
          </w:p>
        </w:tc>
        <w:tc>
          <w:tcPr>
            <w:tcW w:type="dxa" w:w="2484"/>
          </w:tcPr>
          <w:p>
            <w:pPr>
              <w:spacing w:after="20"/>
            </w:pPr>
            <w:r>
              <w:rPr>
                <w:sz w:val="16"/>
              </w:rPr>
              <w:t>Kotlin, capas, Git, migraciones y pruebas.</w:t>
            </w:r>
          </w:p>
        </w:tc>
        <w:tc>
          <w:tcPr>
            <w:tcW w:type="dxa" w:w="2484"/>
          </w:tcPr>
          <w:p>
            <w:pPr>
              <w:spacing w:after="20"/>
            </w:pPr>
            <w:r>
              <w:rPr>
                <w:sz w:val="16"/>
              </w:rPr>
              <w:t>Mantenibilidad</w:t>
            </w:r>
          </w:p>
        </w:tc>
      </w:tr>
      <w:tr>
        <w:tc>
          <w:tcPr>
            <w:tcW w:type="dxa" w:w="2484"/>
            <w:shd w:fill="F3F6FA"/>
          </w:tcPr>
          <w:p>
            <w:pPr>
              <w:spacing w:after="20"/>
            </w:pPr>
            <w:r>
              <w:rPr>
                <w:sz w:val="16"/>
              </w:rPr>
              <w:t>RNF-06</w:t>
            </w:r>
          </w:p>
        </w:tc>
        <w:tc>
          <w:tcPr>
            <w:tcW w:type="dxa" w:w="2484"/>
            <w:shd w:fill="F3F6FA"/>
          </w:tcPr>
          <w:p>
            <w:pPr>
              <w:spacing w:after="20"/>
            </w:pPr>
            <w:r>
              <w:rPr>
                <w:sz w:val="16"/>
              </w:rPr>
              <w:t>No funcional</w:t>
            </w:r>
          </w:p>
        </w:tc>
        <w:tc>
          <w:tcPr>
            <w:tcW w:type="dxa" w:w="2484"/>
            <w:shd w:fill="F3F6FA"/>
          </w:tcPr>
          <w:p>
            <w:pPr>
              <w:spacing w:after="20"/>
            </w:pPr>
            <w:r>
              <w:rPr>
                <w:sz w:val="16"/>
              </w:rPr>
              <w:t>Contraste, legibilidad y alternativas textuales.</w:t>
            </w:r>
          </w:p>
        </w:tc>
        <w:tc>
          <w:tcPr>
            <w:tcW w:type="dxa" w:w="2484"/>
            <w:shd w:fill="F3F6FA"/>
          </w:tcPr>
          <w:p>
            <w:pPr>
              <w:spacing w:after="20"/>
            </w:pPr>
            <w:r>
              <w:rPr>
                <w:sz w:val="16"/>
              </w:rPr>
              <w:t>Inclusión</w:t>
            </w:r>
          </w:p>
        </w:tc>
      </w:tr>
    </w:tbl>
    <w:p/>
    <w:p>
      <w:pPr>
        <w:pStyle w:val="Heading1"/>
        <w:spacing w:after="100" w:line="259" w:lineRule="auto"/>
      </w:pPr>
      <w:r>
        <w:t>5 Metodologías y arquitectura</w:t>
      </w:r>
    </w:p>
    <w:p>
      <w:pPr>
        <w:spacing w:after="100" w:line="259" w:lineRule="auto"/>
      </w:pPr>
      <w:r>
        <w:t>Design Thinking se usa para comprender, definir, idear, prototipar y validar con la dueña. Scrum adaptado organiza backlog, planificación, revisión y retrospectiva en incrementos académicos. DevOps se aplica proporcionalmente mediante Git, revisión, pruebas automatizadas y documentación reproducible.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7"/>
              </w:rPr>
              <w:t>Alternativa</w:t>
            </w:r>
          </w:p>
        </w:tc>
        <w:tc>
          <w:tcPr>
            <w:tcW w:type="dxa" w:w="3312"/>
            <w:shd w:fill="17365D"/>
          </w:tcPr>
          <w:p>
            <w:r>
              <w:rPr>
                <w:b/>
                <w:color w:val="FFFFFF"/>
                <w:sz w:val="17"/>
              </w:rPr>
              <w:t>Ventaja</w:t>
            </w:r>
          </w:p>
        </w:tc>
        <w:tc>
          <w:tcPr>
            <w:tcW w:type="dxa" w:w="3312"/>
            <w:shd w:fill="17365D"/>
          </w:tcPr>
          <w:p>
            <w:r>
              <w:rPr>
                <w:b/>
                <w:color w:val="FFFFFF"/>
                <w:sz w:val="17"/>
              </w:rPr>
              <w:t>Decisión</w:t>
            </w:r>
          </w:p>
        </w:tc>
      </w:tr>
      <w:tr>
        <w:tc>
          <w:tcPr>
            <w:tcW w:type="dxa" w:w="3312"/>
          </w:tcPr>
          <w:p>
            <w:pPr>
              <w:spacing w:after="20"/>
            </w:pPr>
            <w:r>
              <w:rPr>
                <w:sz w:val="16"/>
              </w:rPr>
              <w:t>Scrum adaptado</w:t>
            </w:r>
          </w:p>
        </w:tc>
        <w:tc>
          <w:tcPr>
            <w:tcW w:type="dxa" w:w="3312"/>
          </w:tcPr>
          <w:p>
            <w:pPr>
              <w:spacing w:after="20"/>
            </w:pPr>
            <w:r>
              <w:rPr>
                <w:sz w:val="16"/>
              </w:rPr>
              <w:t>Entrega incremental y prioridades visibles</w:t>
            </w:r>
          </w:p>
        </w:tc>
        <w:tc>
          <w:tcPr>
            <w:tcW w:type="dxa" w:w="3312"/>
          </w:tcPr>
          <w:p>
            <w:pPr>
              <w:spacing w:after="20"/>
            </w:pPr>
            <w:r>
              <w:rPr>
                <w:sz w:val="16"/>
              </w:rPr>
              <w:t>Seleccionada</w:t>
            </w:r>
          </w:p>
        </w:tc>
      </w:tr>
      <w:tr>
        <w:tc>
          <w:tcPr>
            <w:tcW w:type="dxa" w:w="3312"/>
            <w:shd w:fill="F3F6FA"/>
          </w:tcPr>
          <w:p>
            <w:pPr>
              <w:spacing w:after="20"/>
            </w:pPr>
            <w:r>
              <w:rPr>
                <w:sz w:val="16"/>
              </w:rPr>
              <w:t>Design Thinking</w:t>
            </w:r>
          </w:p>
        </w:tc>
        <w:tc>
          <w:tcPr>
            <w:tcW w:type="dxa" w:w="3312"/>
            <w:shd w:fill="F3F6FA"/>
          </w:tcPr>
          <w:p>
            <w:pPr>
              <w:spacing w:after="20"/>
            </w:pPr>
            <w:r>
              <w:rPr>
                <w:sz w:val="16"/>
              </w:rPr>
              <w:t>Captura necesidades reales</w:t>
            </w:r>
          </w:p>
        </w:tc>
        <w:tc>
          <w:tcPr>
            <w:tcW w:type="dxa" w:w="3312"/>
            <w:shd w:fill="F3F6FA"/>
          </w:tcPr>
          <w:p>
            <w:pPr>
              <w:spacing w:after="20"/>
            </w:pPr>
            <w:r>
              <w:rPr>
                <w:sz w:val="16"/>
              </w:rPr>
              <w:t>Seleccionada para diagnóstico</w:t>
            </w:r>
          </w:p>
        </w:tc>
      </w:tr>
      <w:tr>
        <w:tc>
          <w:tcPr>
            <w:tcW w:type="dxa" w:w="3312"/>
          </w:tcPr>
          <w:p>
            <w:pPr>
              <w:spacing w:after="20"/>
            </w:pPr>
            <w:r>
              <w:rPr>
                <w:sz w:val="16"/>
              </w:rPr>
              <w:t>Kanban</w:t>
            </w:r>
          </w:p>
        </w:tc>
        <w:tc>
          <w:tcPr>
            <w:tcW w:type="dxa" w:w="3312"/>
          </w:tcPr>
          <w:p>
            <w:pPr>
              <w:spacing w:after="20"/>
            </w:pPr>
            <w:r>
              <w:rPr>
                <w:sz w:val="16"/>
              </w:rPr>
              <w:t>Visualización simple</w:t>
            </w:r>
          </w:p>
        </w:tc>
        <w:tc>
          <w:tcPr>
            <w:tcW w:type="dxa" w:w="3312"/>
          </w:tcPr>
          <w:p>
            <w:pPr>
              <w:spacing w:after="20"/>
            </w:pPr>
            <w:r>
              <w:rPr>
                <w:sz w:val="16"/>
              </w:rPr>
              <w:t>Complementaria</w:t>
            </w:r>
          </w:p>
        </w:tc>
      </w:tr>
      <w:tr>
        <w:tc>
          <w:tcPr>
            <w:tcW w:type="dxa" w:w="3312"/>
            <w:shd w:fill="F3F6FA"/>
          </w:tcPr>
          <w:p>
            <w:pPr>
              <w:spacing w:after="20"/>
            </w:pPr>
            <w:r>
              <w:rPr>
                <w:sz w:val="16"/>
              </w:rPr>
              <w:t>Cascada</w:t>
            </w:r>
          </w:p>
        </w:tc>
        <w:tc>
          <w:tcPr>
            <w:tcW w:type="dxa" w:w="3312"/>
            <w:shd w:fill="F3F6FA"/>
          </w:tcPr>
          <w:p>
            <w:pPr>
              <w:spacing w:after="20"/>
            </w:pPr>
            <w:r>
              <w:rPr>
                <w:sz w:val="16"/>
              </w:rPr>
              <w:t>Orden documental</w:t>
            </w:r>
          </w:p>
        </w:tc>
        <w:tc>
          <w:tcPr>
            <w:tcW w:type="dxa" w:w="3312"/>
            <w:shd w:fill="F3F6FA"/>
          </w:tcPr>
          <w:p>
            <w:pPr>
              <w:spacing w:after="20"/>
            </w:pPr>
            <w:r>
              <w:rPr>
                <w:sz w:val="16"/>
              </w:rPr>
              <w:t>No principal por baja flexibilidad</w:t>
            </w:r>
          </w:p>
        </w:tc>
      </w:tr>
      <w:tr>
        <w:tc>
          <w:tcPr>
            <w:tcW w:type="dxa" w:w="3312"/>
          </w:tcPr>
          <w:p>
            <w:pPr>
              <w:spacing w:after="20"/>
            </w:pPr>
            <w:r>
              <w:rPr>
                <w:sz w:val="16"/>
              </w:rPr>
              <w:t>DevOps completo</w:t>
            </w:r>
          </w:p>
        </w:tc>
        <w:tc>
          <w:tcPr>
            <w:tcW w:type="dxa" w:w="3312"/>
          </w:tcPr>
          <w:p>
            <w:pPr>
              <w:spacing w:after="20"/>
            </w:pPr>
            <w:r>
              <w:rPr>
                <w:sz w:val="16"/>
              </w:rPr>
              <w:t>Automatización amplia</w:t>
            </w:r>
          </w:p>
        </w:tc>
        <w:tc>
          <w:tcPr>
            <w:tcW w:type="dxa" w:w="3312"/>
          </w:tcPr>
          <w:p>
            <w:pPr>
              <w:spacing w:after="20"/>
            </w:pPr>
            <w:r>
              <w:rPr>
                <w:sz w:val="16"/>
              </w:rPr>
              <w:t>Aplicar prácticas ligeras</w:t>
            </w:r>
          </w:p>
        </w:tc>
      </w:tr>
    </w:tbl>
    <w:p/>
    <w:p>
      <w:pPr>
        <w:spacing w:after="100" w:line="259" w:lineRule="auto"/>
      </w:pPr>
      <w:r>
        <w:t>La arquitectura contempla Android nativo, ViewModel y repositorio; almacenamiento local para la demo; Supabase/PostgreSQL como backend objetivo. La base tiene diez tablas con RLS. `gastos.pedido_id` es opcional: vincula costos de insumos a un pedido y mantiene gastos generales con valor nulo.</w:t>
      </w:r>
    </w:p>
    <w:p>
      <w:pPr>
        <w:pStyle w:val="Heading1"/>
        <w:spacing w:after="100" w:line="259" w:lineRule="auto"/>
      </w:pPr>
      <w:r>
        <w:t>6 Necesidades de seguridad y ética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7"/>
              </w:rPr>
              <w:t>Riesgo</w:t>
            </w:r>
          </w:p>
        </w:tc>
        <w:tc>
          <w:tcPr>
            <w:tcW w:type="dxa" w:w="3312"/>
            <w:shd w:fill="17365D"/>
          </w:tcPr>
          <w:p>
            <w:r>
              <w:rPr>
                <w:b/>
                <w:color w:val="FFFFFF"/>
                <w:sz w:val="17"/>
              </w:rPr>
              <w:t>Medida</w:t>
            </w:r>
          </w:p>
        </w:tc>
        <w:tc>
          <w:tcPr>
            <w:tcW w:type="dxa" w:w="3312"/>
            <w:shd w:fill="17365D"/>
          </w:tcPr>
          <w:p>
            <w:r>
              <w:rPr>
                <w:b/>
                <w:color w:val="FFFFFF"/>
                <w:sz w:val="17"/>
              </w:rPr>
              <w:t>Impacto ético</w:t>
            </w:r>
          </w:p>
        </w:tc>
      </w:tr>
      <w:tr>
        <w:tc>
          <w:tcPr>
            <w:tcW w:type="dxa" w:w="3312"/>
          </w:tcPr>
          <w:p>
            <w:pPr>
              <w:spacing w:after="20"/>
            </w:pPr>
            <w:r>
              <w:rPr>
                <w:sz w:val="16"/>
              </w:rPr>
              <w:t>Datos personales</w:t>
            </w:r>
          </w:p>
        </w:tc>
        <w:tc>
          <w:tcPr>
            <w:tcW w:type="dxa" w:w="3312"/>
          </w:tcPr>
          <w:p>
            <w:pPr>
              <w:spacing w:after="20"/>
            </w:pPr>
            <w:r>
              <w:rPr>
                <w:sz w:val="16"/>
              </w:rPr>
              <w:t>Auth, RLS por usuario y mínimo privilegio</w:t>
            </w:r>
          </w:p>
        </w:tc>
        <w:tc>
          <w:tcPr>
            <w:tcW w:type="dxa" w:w="3312"/>
          </w:tcPr>
          <w:p>
            <w:pPr>
              <w:spacing w:after="20"/>
            </w:pPr>
            <w:r>
              <w:rPr>
                <w:sz w:val="16"/>
              </w:rPr>
              <w:t>Solo se trata lo necesario.</w:t>
            </w:r>
          </w:p>
        </w:tc>
      </w:tr>
      <w:tr>
        <w:tc>
          <w:tcPr>
            <w:tcW w:type="dxa" w:w="3312"/>
            <w:shd w:fill="F3F6FA"/>
          </w:tcPr>
          <w:p>
            <w:pPr>
              <w:spacing w:after="20"/>
            </w:pPr>
            <w:r>
              <w:rPr>
                <w:sz w:val="16"/>
              </w:rPr>
              <w:t>Finanzas expuestas</w:t>
            </w:r>
          </w:p>
        </w:tc>
        <w:tc>
          <w:tcPr>
            <w:tcW w:type="dxa" w:w="3312"/>
            <w:shd w:fill="F3F6FA"/>
          </w:tcPr>
          <w:p>
            <w:pPr>
              <w:spacing w:after="20"/>
            </w:pPr>
            <w:r>
              <w:rPr>
                <w:sz w:val="16"/>
              </w:rPr>
              <w:t>Separar rol cliente/dueña; negar CRUD público</w:t>
            </w:r>
          </w:p>
        </w:tc>
        <w:tc>
          <w:tcPr>
            <w:tcW w:type="dxa" w:w="3312"/>
            <w:shd w:fill="F3F6FA"/>
          </w:tcPr>
          <w:p>
            <w:pPr>
              <w:spacing w:after="20"/>
            </w:pPr>
            <w:r>
              <w:rPr>
                <w:sz w:val="16"/>
              </w:rPr>
              <w:t>La rentabilidad pertenece al negocio.</w:t>
            </w:r>
          </w:p>
        </w:tc>
      </w:tr>
      <w:tr>
        <w:tc>
          <w:tcPr>
            <w:tcW w:type="dxa" w:w="3312"/>
          </w:tcPr>
          <w:p>
            <w:pPr>
              <w:spacing w:after="20"/>
            </w:pPr>
            <w:r>
              <w:rPr>
                <w:sz w:val="16"/>
              </w:rPr>
              <w:t>Alteración de pedidos</w:t>
            </w:r>
          </w:p>
        </w:tc>
        <w:tc>
          <w:tcPr>
            <w:tcW w:type="dxa" w:w="3312"/>
          </w:tcPr>
          <w:p>
            <w:pPr>
              <w:spacing w:after="20"/>
            </w:pPr>
            <w:r>
              <w:rPr>
                <w:sz w:val="16"/>
              </w:rPr>
              <w:t>Historial, validaciones y actor</w:t>
            </w:r>
          </w:p>
        </w:tc>
        <w:tc>
          <w:tcPr>
            <w:tcW w:type="dxa" w:w="3312"/>
          </w:tcPr>
          <w:p>
            <w:pPr>
              <w:spacing w:after="20"/>
            </w:pPr>
            <w:r>
              <w:rPr>
                <w:sz w:val="16"/>
              </w:rPr>
              <w:t>Existe evidencia para corregir.</w:t>
            </w:r>
          </w:p>
        </w:tc>
      </w:tr>
      <w:tr>
        <w:tc>
          <w:tcPr>
            <w:tcW w:type="dxa" w:w="3312"/>
            <w:shd w:fill="F3F6FA"/>
          </w:tcPr>
          <w:p>
            <w:pPr>
              <w:spacing w:after="20"/>
            </w:pPr>
            <w:r>
              <w:rPr>
                <w:sz w:val="16"/>
              </w:rPr>
              <w:t>Pérdida de información</w:t>
            </w:r>
          </w:p>
        </w:tc>
        <w:tc>
          <w:tcPr>
            <w:tcW w:type="dxa" w:w="3312"/>
            <w:shd w:fill="F3F6FA"/>
          </w:tcPr>
          <w:p>
            <w:pPr>
              <w:spacing w:after="20"/>
            </w:pPr>
            <w:r>
              <w:rPr>
                <w:sz w:val="16"/>
              </w:rPr>
              <w:t>Respaldos y migraciones versionadas</w:t>
            </w:r>
          </w:p>
        </w:tc>
        <w:tc>
          <w:tcPr>
            <w:tcW w:type="dxa" w:w="3312"/>
            <w:shd w:fill="F3F6FA"/>
          </w:tcPr>
          <w:p>
            <w:pPr>
              <w:spacing w:after="20"/>
            </w:pPr>
            <w:r>
              <w:rPr>
                <w:sz w:val="16"/>
              </w:rPr>
              <w:t>Se protege continuidad.</w:t>
            </w:r>
          </w:p>
        </w:tc>
      </w:tr>
      <w:tr>
        <w:tc>
          <w:tcPr>
            <w:tcW w:type="dxa" w:w="3312"/>
          </w:tcPr>
          <w:p>
            <w:pPr>
              <w:spacing w:after="20"/>
            </w:pPr>
            <w:r>
              <w:rPr>
                <w:sz w:val="16"/>
              </w:rPr>
              <w:t>Secretos</w:t>
            </w:r>
          </w:p>
        </w:tc>
        <w:tc>
          <w:tcPr>
            <w:tcW w:type="dxa" w:w="3312"/>
          </w:tcPr>
          <w:p>
            <w:pPr>
              <w:spacing w:after="20"/>
            </w:pPr>
            <w:r>
              <w:rPr>
                <w:sz w:val="16"/>
              </w:rPr>
              <w:t>Variables de entorno; nunca Git</w:t>
            </w:r>
          </w:p>
        </w:tc>
        <w:tc>
          <w:tcPr>
            <w:tcW w:type="dxa" w:w="3312"/>
          </w:tcPr>
          <w:p>
            <w:pPr>
              <w:spacing w:after="20"/>
            </w:pPr>
            <w:r>
              <w:rPr>
                <w:sz w:val="16"/>
              </w:rPr>
              <w:t>Responsabilidad profesional.</w:t>
            </w:r>
          </w:p>
        </w:tc>
      </w:tr>
      <w:tr>
        <w:tc>
          <w:tcPr>
            <w:tcW w:type="dxa" w:w="3312"/>
            <w:shd w:fill="F3F6FA"/>
          </w:tcPr>
          <w:p>
            <w:pPr>
              <w:spacing w:after="20"/>
            </w:pPr>
            <w:r>
              <w:rPr>
                <w:sz w:val="16"/>
              </w:rPr>
              <w:t>Exclusión</w:t>
            </w:r>
          </w:p>
        </w:tc>
        <w:tc>
          <w:tcPr>
            <w:tcW w:type="dxa" w:w="3312"/>
            <w:shd w:fill="F3F6FA"/>
          </w:tcPr>
          <w:p>
            <w:pPr>
              <w:spacing w:after="20"/>
            </w:pPr>
            <w:r>
              <w:rPr>
                <w:sz w:val="16"/>
              </w:rPr>
              <w:t>Interfaz legible y alternativa textual</w:t>
            </w:r>
          </w:p>
        </w:tc>
        <w:tc>
          <w:tcPr>
            <w:tcW w:type="dxa" w:w="3312"/>
            <w:shd w:fill="F3F6FA"/>
          </w:tcPr>
          <w:p>
            <w:pPr>
              <w:spacing w:after="20"/>
            </w:pPr>
            <w:r>
              <w:rPr>
                <w:sz w:val="16"/>
              </w:rPr>
              <w:t>Acceso equitativo.</w:t>
            </w:r>
          </w:p>
        </w:tc>
      </w:tr>
      <w:tr>
        <w:tc>
          <w:tcPr>
            <w:tcW w:type="dxa" w:w="3312"/>
          </w:tcPr>
          <w:p>
            <w:pPr>
              <w:spacing w:after="20"/>
            </w:pPr>
            <w:r>
              <w:rPr>
                <w:sz w:val="16"/>
              </w:rPr>
              <w:t>Uso indebido</w:t>
            </w:r>
          </w:p>
        </w:tc>
        <w:tc>
          <w:tcPr>
            <w:tcW w:type="dxa" w:w="3312"/>
          </w:tcPr>
          <w:p>
            <w:pPr>
              <w:spacing w:after="20"/>
            </w:pPr>
            <w:r>
              <w:rPr>
                <w:sz w:val="16"/>
              </w:rPr>
              <w:t>Propósito limitado y retención definida</w:t>
            </w:r>
          </w:p>
        </w:tc>
        <w:tc>
          <w:tcPr>
            <w:tcW w:type="dxa" w:w="3312"/>
          </w:tcPr>
          <w:p>
            <w:pPr>
              <w:spacing w:after="20"/>
            </w:pPr>
            <w:r>
              <w:rPr>
                <w:sz w:val="16"/>
              </w:rPr>
              <w:t>Privacidad y autonomía.</w:t>
            </w:r>
          </w:p>
        </w:tc>
      </w:tr>
    </w:tbl>
    <w:p/>
    <w:p>
      <w:pPr>
        <w:spacing w:after="100" w:line="259" w:lineRule="auto"/>
      </w:pPr>
      <w:r>
        <w:t>Se consideran Ley 19.628 sobre datos personales, Ley 21.663 Marco de Ciberseguridad y Decreto 7 sobre seguridad de la información. La aplicación evitará datos sensibles innecesarios y documentará accesos. La vigencia y aplicación concreta deben revisarse con el docente o asesoría especializada.</w:t>
      </w:r>
    </w:p>
    <w:p>
      <w:pPr>
        <w:pStyle w:val="Heading1"/>
        <w:spacing w:after="100" w:line="259" w:lineRule="auto"/>
      </w:pPr>
      <w:r>
        <w:t>7 Plan de trabajo y métricas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7"/>
              </w:rPr>
              <w:t>Incremento</w:t>
            </w:r>
          </w:p>
        </w:tc>
        <w:tc>
          <w:tcPr>
            <w:tcW w:type="dxa" w:w="3312"/>
            <w:shd w:fill="17365D"/>
          </w:tcPr>
          <w:p>
            <w:r>
              <w:rPr>
                <w:b/>
                <w:color w:val="FFFFFF"/>
                <w:sz w:val="17"/>
              </w:rPr>
              <w:t>Resultado</w:t>
            </w:r>
          </w:p>
        </w:tc>
        <w:tc>
          <w:tcPr>
            <w:tcW w:type="dxa" w:w="3312"/>
            <w:shd w:fill="17365D"/>
          </w:tcPr>
          <w:p>
            <w:r>
              <w:rPr>
                <w:b/>
                <w:color w:val="FFFFFF"/>
                <w:sz w:val="17"/>
              </w:rPr>
              <w:t>Terminado cuando</w:t>
            </w:r>
          </w:p>
        </w:tc>
      </w:tr>
      <w:tr>
        <w:tc>
          <w:tcPr>
            <w:tcW w:type="dxa" w:w="3312"/>
          </w:tcPr>
          <w:p>
            <w:pPr>
              <w:spacing w:after="20"/>
            </w:pPr>
            <w:r>
              <w:rPr>
                <w:sz w:val="16"/>
              </w:rPr>
              <w:t>1</w:t>
            </w:r>
          </w:p>
        </w:tc>
        <w:tc>
          <w:tcPr>
            <w:tcW w:type="dxa" w:w="3312"/>
          </w:tcPr>
          <w:p>
            <w:pPr>
              <w:spacing w:after="20"/>
            </w:pPr>
            <w:r>
              <w:rPr>
                <w:sz w:val="16"/>
              </w:rPr>
              <w:t>Catálogo y agenda</w:t>
            </w:r>
          </w:p>
        </w:tc>
        <w:tc>
          <w:tcPr>
            <w:tcW w:type="dxa" w:w="3312"/>
          </w:tcPr>
          <w:p>
            <w:pPr>
              <w:spacing w:after="20"/>
            </w:pPr>
            <w:r>
              <w:rPr>
                <w:sz w:val="16"/>
              </w:rPr>
              <w:t>Pruebas de fechas y cupos; validación de dueña</w:t>
            </w:r>
          </w:p>
        </w:tc>
      </w:tr>
      <w:tr>
        <w:tc>
          <w:tcPr>
            <w:tcW w:type="dxa" w:w="3312"/>
            <w:shd w:fill="F3F6FA"/>
          </w:tcPr>
          <w:p>
            <w:pPr>
              <w:spacing w:after="20"/>
            </w:pPr>
            <w:r>
              <w:rPr>
                <w:sz w:val="16"/>
              </w:rPr>
              <w:t>2</w:t>
            </w:r>
          </w:p>
        </w:tc>
        <w:tc>
          <w:tcPr>
            <w:tcW w:type="dxa" w:w="3312"/>
            <w:shd w:fill="F3F6FA"/>
          </w:tcPr>
          <w:p>
            <w:pPr>
              <w:spacing w:after="20"/>
            </w:pPr>
            <w:r>
              <w:rPr>
                <w:sz w:val="16"/>
              </w:rPr>
              <w:t>Pedidos y cotizaciones</w:t>
            </w:r>
          </w:p>
        </w:tc>
        <w:tc>
          <w:tcPr>
            <w:tcW w:type="dxa" w:w="3312"/>
            <w:shd w:fill="F3F6FA"/>
          </w:tcPr>
          <w:p>
            <w:pPr>
              <w:spacing w:after="20"/>
            </w:pPr>
            <w:r>
              <w:rPr>
                <w:sz w:val="16"/>
              </w:rPr>
              <w:t>HU-02/03/04 sin datos ambiguos</w:t>
            </w:r>
          </w:p>
        </w:tc>
      </w:tr>
      <w:tr>
        <w:tc>
          <w:tcPr>
            <w:tcW w:type="dxa" w:w="3312"/>
          </w:tcPr>
          <w:p>
            <w:pPr>
              <w:spacing w:after="20"/>
            </w:pPr>
            <w:r>
              <w:rPr>
                <w:sz w:val="16"/>
              </w:rPr>
              <w:t>3</w:t>
            </w:r>
          </w:p>
        </w:tc>
        <w:tc>
          <w:tcPr>
            <w:tcW w:type="dxa" w:w="3312"/>
          </w:tcPr>
          <w:p>
            <w:pPr>
              <w:spacing w:after="20"/>
            </w:pPr>
            <w:r>
              <w:rPr>
                <w:sz w:val="16"/>
              </w:rPr>
              <w:t>Finanzas</w:t>
            </w:r>
          </w:p>
        </w:tc>
        <w:tc>
          <w:tcPr>
            <w:tcW w:type="dxa" w:w="3312"/>
          </w:tcPr>
          <w:p>
            <w:pPr>
              <w:spacing w:after="20"/>
            </w:pPr>
            <w:r>
              <w:rPr>
                <w:sz w:val="16"/>
              </w:rPr>
              <w:t>Cálculo y permisos verificados</w:t>
            </w:r>
          </w:p>
        </w:tc>
      </w:tr>
      <w:tr>
        <w:tc>
          <w:tcPr>
            <w:tcW w:type="dxa" w:w="3312"/>
            <w:shd w:fill="F3F6FA"/>
          </w:tcPr>
          <w:p>
            <w:pPr>
              <w:spacing w:after="20"/>
            </w:pPr>
            <w:r>
              <w:rPr>
                <w:sz w:val="16"/>
              </w:rPr>
              <w:t>4</w:t>
            </w:r>
          </w:p>
        </w:tc>
        <w:tc>
          <w:tcPr>
            <w:tcW w:type="dxa" w:w="3312"/>
            <w:shd w:fill="F3F6FA"/>
          </w:tcPr>
          <w:p>
            <w:pPr>
              <w:spacing w:after="20"/>
            </w:pPr>
            <w:r>
              <w:rPr>
                <w:sz w:val="16"/>
              </w:rPr>
              <w:t>Conexión segura</w:t>
            </w:r>
          </w:p>
        </w:tc>
        <w:tc>
          <w:tcPr>
            <w:tcW w:type="dxa" w:w="3312"/>
            <w:shd w:fill="F3F6FA"/>
          </w:tcPr>
          <w:p>
            <w:pPr>
              <w:spacing w:after="20"/>
            </w:pPr>
            <w:r>
              <w:rPr>
                <w:sz w:val="16"/>
              </w:rPr>
              <w:t>Auth, RLS y sincronización probadas</w:t>
            </w:r>
          </w:p>
        </w:tc>
      </w:tr>
      <w:tr>
        <w:tc>
          <w:tcPr>
            <w:tcW w:type="dxa" w:w="3312"/>
          </w:tcPr>
          <w:p>
            <w:pPr>
              <w:spacing w:after="20"/>
            </w:pPr>
            <w:r>
              <w:rPr>
                <w:sz w:val="16"/>
              </w:rPr>
              <w:t>5</w:t>
            </w:r>
          </w:p>
        </w:tc>
        <w:tc>
          <w:tcPr>
            <w:tcW w:type="dxa" w:w="3312"/>
          </w:tcPr>
          <w:p>
            <w:pPr>
              <w:spacing w:after="20"/>
            </w:pPr>
            <w:r>
              <w:rPr>
                <w:sz w:val="16"/>
              </w:rPr>
              <w:t>Evidencia</w:t>
            </w:r>
          </w:p>
        </w:tc>
        <w:tc>
          <w:tcPr>
            <w:tcW w:type="dxa" w:w="3312"/>
          </w:tcPr>
          <w:p>
            <w:pPr>
              <w:spacing w:after="20"/>
            </w:pPr>
            <w:r>
              <w:rPr>
                <w:sz w:val="16"/>
              </w:rPr>
              <w:t>Manual, pruebas, Word y demo coherentes</w:t>
            </w:r>
          </w:p>
        </w:tc>
      </w:tr>
    </w:tbl>
    <w:p/>
    <w:p>
      <w:pPr>
        <w:spacing w:after="100" w:line="259" w:lineRule="auto"/>
      </w:pPr>
      <w:r>
        <w:t>Métricas: conflictos de agenda; tiempo de cotización; pedidos con estado visible; diferencia ventas–gastos; errores de validación; tiempo de respuesta; incidentes de acceso; satisfacción de la dueña de 1 a 5.</w:t>
      </w:r>
    </w:p>
    <w:p>
      <w:pPr>
        <w:pStyle w:val="Heading1"/>
        <w:spacing w:after="100" w:line="259" w:lineRule="auto"/>
      </w:pPr>
      <w:r>
        <w:t>8 Conclusiones y recomendaciones</w:t>
      </w:r>
    </w:p>
    <w:p>
      <w:pPr>
        <w:spacing w:after="100" w:line="259" w:lineRule="auto"/>
      </w:pPr>
      <w:r>
        <w:t>El problema es de coordinación y trazabilidad. La pyme necesita un flujo pequeño, seguro y comprobable que conecte agenda, pedidos, cotizaciones y finanzas. Android con Supabase es viable porque permite entregar una demo local y evolucionar hacia backend administrado.</w:t>
      </w:r>
    </w:p>
    <w:p>
      <w:pPr>
        <w:spacing w:after="100" w:line="259" w:lineRule="auto"/>
      </w:pPr>
      <w:r>
        <w:t>Se recomienda una segunda entrevista para confirmar capacidad, pagos, despacho y reparto de costos. Antes de habilitar la app conectada deben implementarse autenticación, RLS, pruebas de autorización y respaldo. La siguiente entrega debe demostrar el PMV con datos ficticios y evidencias de aceptación.</w:t>
      </w:r>
    </w:p>
    <w:p>
      <w:pPr>
        <w:pStyle w:val="Heading1"/>
        <w:spacing w:after="100" w:line="259" w:lineRule="auto"/>
      </w:pPr>
      <w:r>
        <w:t>9 Matriz de cobertura de la rúbrica</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sz w:val="17"/>
              </w:rPr>
              <w:t>Criterio</w:t>
            </w:r>
          </w:p>
        </w:tc>
        <w:tc>
          <w:tcPr>
            <w:tcW w:type="dxa" w:w="4968"/>
            <w:shd w:fill="17365D"/>
          </w:tcPr>
          <w:p>
            <w:r>
              <w:rPr>
                <w:b/>
                <w:color w:val="FFFFFF"/>
                <w:sz w:val="17"/>
              </w:rPr>
              <w:t>Evidencia</w:t>
            </w:r>
          </w:p>
        </w:tc>
      </w:tr>
      <w:tr>
        <w:tc>
          <w:tcPr>
            <w:tcW w:type="dxa" w:w="4968"/>
          </w:tcPr>
          <w:p>
            <w:pPr>
              <w:spacing w:after="20"/>
            </w:pPr>
            <w:r>
              <w:rPr>
                <w:sz w:val="16"/>
              </w:rPr>
              <w:t>1.1.1.1 Necesidades y buenas prácticas</w:t>
            </w:r>
          </w:p>
        </w:tc>
        <w:tc>
          <w:tcPr>
            <w:tcW w:type="dxa" w:w="4968"/>
          </w:tcPr>
          <w:p>
            <w:pPr>
              <w:spacing w:after="20"/>
            </w:pPr>
            <w:r>
              <w:rPr>
                <w:sz w:val="16"/>
              </w:rPr>
              <w:t>Sección 2.1, antecedentes y prácticas.</w:t>
            </w:r>
          </w:p>
        </w:tc>
      </w:tr>
      <w:tr>
        <w:tc>
          <w:tcPr>
            <w:tcW w:type="dxa" w:w="4968"/>
            <w:shd w:fill="F3F6FA"/>
          </w:tcPr>
          <w:p>
            <w:pPr>
              <w:spacing w:after="20"/>
            </w:pPr>
            <w:r>
              <w:rPr>
                <w:sz w:val="16"/>
              </w:rPr>
              <w:t>1.1.1.2 Tendencias TI</w:t>
            </w:r>
          </w:p>
        </w:tc>
        <w:tc>
          <w:tcPr>
            <w:tcW w:type="dxa" w:w="4968"/>
            <w:shd w:fill="F3F6FA"/>
          </w:tcPr>
          <w:p>
            <w:pPr>
              <w:spacing w:after="20"/>
            </w:pPr>
            <w:r>
              <w:rPr>
                <w:sz w:val="16"/>
              </w:rPr>
              <w:t>Mobile/offline first, BaaS, seguridad desde diseño e iteración.</w:t>
            </w:r>
          </w:p>
        </w:tc>
      </w:tr>
      <w:tr>
        <w:tc>
          <w:tcPr>
            <w:tcW w:type="dxa" w:w="4968"/>
          </w:tcPr>
          <w:p>
            <w:pPr>
              <w:spacing w:after="20"/>
            </w:pPr>
            <w:r>
              <w:rPr>
                <w:sz w:val="16"/>
              </w:rPr>
              <w:t>1.1.1.3 Priorización</w:t>
            </w:r>
          </w:p>
        </w:tc>
        <w:tc>
          <w:tcPr>
            <w:tcW w:type="dxa" w:w="4968"/>
          </w:tcPr>
          <w:p>
            <w:pPr>
              <w:spacing w:after="20"/>
            </w:pPr>
            <w:r>
              <w:rPr>
                <w:sz w:val="16"/>
              </w:rPr>
              <w:t>MoSCoW y PMV por incrementos.</w:t>
            </w:r>
          </w:p>
        </w:tc>
      </w:tr>
      <w:tr>
        <w:tc>
          <w:tcPr>
            <w:tcW w:type="dxa" w:w="4968"/>
            <w:shd w:fill="F3F6FA"/>
          </w:tcPr>
          <w:p>
            <w:pPr>
              <w:spacing w:after="20"/>
            </w:pPr>
            <w:r>
              <w:rPr>
                <w:sz w:val="16"/>
              </w:rPr>
              <w:t>1.1.2.4–6 Historias</w:t>
            </w:r>
          </w:p>
        </w:tc>
        <w:tc>
          <w:tcPr>
            <w:tcW w:type="dxa" w:w="4968"/>
            <w:shd w:fill="F3F6FA"/>
          </w:tcPr>
          <w:p>
            <w:pPr>
              <w:spacing w:after="20"/>
            </w:pPr>
            <w:r>
              <w:rPr>
                <w:sz w:val="16"/>
              </w:rPr>
              <w:t>HU-01 a HU-06 con rol, objetivo, aceptación y contexto específico.</w:t>
            </w:r>
          </w:p>
        </w:tc>
      </w:tr>
      <w:tr>
        <w:tc>
          <w:tcPr>
            <w:tcW w:type="dxa" w:w="4968"/>
          </w:tcPr>
          <w:p>
            <w:pPr>
              <w:spacing w:after="20"/>
            </w:pPr>
            <w:r>
              <w:rPr>
                <w:sz w:val="16"/>
              </w:rPr>
              <w:t>1.1.3.7–9 Requerimientos</w:t>
            </w:r>
          </w:p>
        </w:tc>
        <w:tc>
          <w:tcPr>
            <w:tcW w:type="dxa" w:w="4968"/>
          </w:tcPr>
          <w:p>
            <w:pPr>
              <w:spacing w:after="20"/>
            </w:pPr>
            <w:r>
              <w:rPr>
                <w:sz w:val="16"/>
              </w:rPr>
              <w:t>Tabla RF/RNF y relación con necesidades.</w:t>
            </w:r>
          </w:p>
        </w:tc>
      </w:tr>
      <w:tr>
        <w:tc>
          <w:tcPr>
            <w:tcW w:type="dxa" w:w="4968"/>
            <w:shd w:fill="F3F6FA"/>
          </w:tcPr>
          <w:p>
            <w:pPr>
              <w:spacing w:after="20"/>
            </w:pPr>
            <w:r>
              <w:rPr>
                <w:sz w:val="16"/>
              </w:rPr>
              <w:t>1.1.4.10–12 Metodologías</w:t>
            </w:r>
          </w:p>
        </w:tc>
        <w:tc>
          <w:tcPr>
            <w:tcW w:type="dxa" w:w="4968"/>
            <w:shd w:fill="F3F6FA"/>
          </w:tcPr>
          <w:p>
            <w:pPr>
              <w:spacing w:after="20"/>
            </w:pPr>
            <w:r>
              <w:rPr>
                <w:sz w:val="16"/>
              </w:rPr>
              <w:t>Design Thinking, Scrum, DevOps y comparación con Kanban/Cascada.</w:t>
            </w:r>
          </w:p>
        </w:tc>
      </w:tr>
      <w:tr>
        <w:tc>
          <w:tcPr>
            <w:tcW w:type="dxa" w:w="4968"/>
          </w:tcPr>
          <w:p>
            <w:pPr>
              <w:spacing w:after="20"/>
            </w:pPr>
            <w:r>
              <w:rPr>
                <w:sz w:val="16"/>
              </w:rPr>
              <w:t>1.1.5.13–14 Seguridad y ética</w:t>
            </w:r>
          </w:p>
        </w:tc>
        <w:tc>
          <w:tcPr>
            <w:tcW w:type="dxa" w:w="4968"/>
          </w:tcPr>
          <w:p>
            <w:pPr>
              <w:spacing w:after="20"/>
            </w:pPr>
            <w:r>
              <w:rPr>
                <w:sz w:val="16"/>
              </w:rPr>
              <w:t>Matriz de riesgos, controles, normativa e impacto ético.</w:t>
            </w:r>
          </w:p>
        </w:tc>
      </w:tr>
    </w:tbl>
    <w:p/>
    <w:p>
      <w:pPr>
        <w:pStyle w:val="Heading1"/>
        <w:spacing w:after="100" w:line="259" w:lineRule="auto"/>
      </w:pPr>
      <w:r>
        <w:t>Referencias</w:t>
      </w:r>
    </w:p>
    <w:p>
      <w:pPr>
        <w:pStyle w:val="ListBullet"/>
        <w:spacing w:after="100" w:line="259" w:lineRule="auto"/>
      </w:pPr>
      <w:r>
        <w:t>INACAP. Guías de Trabajo 1 ABPro U1, TIHV43: Diagnóstico del problema informático.</w:t>
      </w:r>
    </w:p>
    <w:p>
      <w:pPr>
        <w:pStyle w:val="ListBullet"/>
        <w:spacing w:after="100" w:line="259" w:lineRule="auto"/>
      </w:pPr>
      <w:r>
        <w:t>INACAP. Rúbrica de evaluación de la primera nota, criterios 1.1.1.1 a 1.1.5.14.</w:t>
      </w:r>
    </w:p>
    <w:p>
      <w:pPr>
        <w:pStyle w:val="ListBullet"/>
        <w:spacing w:after="100" w:line="259" w:lineRule="auto"/>
      </w:pPr>
      <w:r>
        <w:t>Biblioteca del Congreso Nacional de Chile. Ley 19.628: https://www.bcn.cl/leychile/navegar?idNorma=141599</w:t>
      </w:r>
    </w:p>
    <w:p>
      <w:pPr>
        <w:pStyle w:val="ListBullet"/>
        <w:spacing w:after="100" w:line="259" w:lineRule="auto"/>
      </w:pPr>
      <w:r>
        <w:t>Biblioteca del Congreso Nacional de Chile. Ley 21.663: https://www.bcn.cl/leychile/navegar?i=1202434</w:t>
      </w:r>
    </w:p>
    <w:p>
      <w:pPr>
        <w:pStyle w:val="ListBullet"/>
        <w:spacing w:after="100" w:line="259" w:lineRule="auto"/>
      </w:pPr>
      <w:r>
        <w:t>Biblioteca del Congreso Nacional de Chile. Decreto 7: https://www.bcn.cl/leychile/navegar?idNorma=1192704</w:t>
      </w:r>
    </w:p>
    <w:p>
      <w:pPr>
        <w:pStyle w:val="ListBullet"/>
        <w:spacing w:after="100" w:line="259" w:lineRule="auto"/>
      </w:pPr>
      <w:r>
        <w:t>Documentación interna del proyecto: primer informe, análisis, esquema Supabase, migraciones SQL, prototipo Android y plan de implementación.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Delicias de Mamá | Proyecto Integrado TIHV43 | Diagnóstico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del problema informático Delicias de Mamá</dc:title>
  <dc:subject/>
  <dc:creator>Equipo de Proyecto Integrado</dc:creator>
  <cp:keywords/>
  <dc:description>generated by python-docx</dc:description>
  <cp:lastModifiedBy/>
  <cp:revision>1</cp:revision>
  <dcterms:created xsi:type="dcterms:W3CDTF">2013-12-23T23:15:00Z</dcterms:created>
  <dcterms:modified xsi:type="dcterms:W3CDTF">2013-12-23T23:15:00Z</dcterms:modified>
  <cp:category/>
</cp:coreProperties>
</file>