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F0F201" w14:textId="77777777" w:rsidR="00696697" w:rsidRPr="00274D4F" w:rsidRDefault="00696697" w:rsidP="003158F4">
      <w:pPr>
        <w:pBdr>
          <w:top w:val="single" w:sz="4" w:space="1" w:color="FF0000"/>
          <w:bottom w:val="single" w:sz="4" w:space="1" w:color="FF0000"/>
        </w:pBdr>
        <w:rPr>
          <w:rFonts w:ascii="Myriad Pro" w:hAnsi="Myriad Pro"/>
        </w:rPr>
      </w:pPr>
    </w:p>
    <w:p w14:paraId="14C560A2" w14:textId="77777777" w:rsidR="003158F4" w:rsidRPr="00274D4F" w:rsidRDefault="003158F4" w:rsidP="003158F4">
      <w:pPr>
        <w:pBdr>
          <w:top w:val="single" w:sz="4" w:space="1" w:color="FF0000"/>
          <w:bottom w:val="single" w:sz="4" w:space="1" w:color="FF0000"/>
        </w:pBdr>
        <w:rPr>
          <w:rFonts w:ascii="Myriad Pro" w:hAnsi="Myriad Pro"/>
        </w:rPr>
      </w:pPr>
    </w:p>
    <w:p w14:paraId="7318F659" w14:textId="77777777" w:rsidR="003158F4" w:rsidRPr="003158F4" w:rsidRDefault="003158F4" w:rsidP="003158F4">
      <w:pPr>
        <w:pStyle w:val="Ttulo1"/>
        <w:pBdr>
          <w:top w:val="single" w:sz="4" w:space="1" w:color="FF0000"/>
          <w:bottom w:val="single" w:sz="4" w:space="1" w:color="FF0000"/>
        </w:pBdr>
        <w:jc w:val="center"/>
        <w:rPr>
          <w:rFonts w:ascii="Tahoma" w:hAnsi="Tahoma" w:cs="Tahoma"/>
          <w:b/>
          <w:color w:val="EE0000"/>
        </w:rPr>
      </w:pPr>
      <w:r>
        <w:rPr>
          <w:rFonts w:ascii="Tahoma" w:hAnsi="Tahoma" w:cs="Tahoma"/>
          <w:b/>
          <w:color w:val="EE0000"/>
        </w:rPr>
        <w:t xml:space="preserve">DIAGNÓSTICO DEL PROBLEMA INFORMÁTICO</w:t>
      </w:r>
    </w:p>
    <w:p w14:paraId="1FAFA9D2" w14:textId="77777777" w:rsidR="003158F4" w:rsidRPr="003158F4" w:rsidRDefault="003158F4" w:rsidP="003158F4">
      <w:pPr>
        <w:pStyle w:val="Ttulo1"/>
        <w:pBdr>
          <w:top w:val="single" w:sz="4" w:space="1" w:color="FF0000"/>
          <w:bottom w:val="single" w:sz="4" w:space="1" w:color="FF0000"/>
        </w:pBdr>
        <w:jc w:val="center"/>
        <w:rPr>
          <w:rFonts w:ascii="Tahoma" w:hAnsi="Tahoma" w:cs="Tahoma"/>
          <w:color w:val="EE0000"/>
        </w:rPr>
      </w:pPr>
      <w:r>
        <w:rPr>
          <w:rFonts w:ascii="Tahoma" w:hAnsi="Tahoma" w:cs="Tahoma"/>
          <w:color w:val="EE0000"/>
        </w:rPr>
        <w:t xml:space="preserve">Delicias de Mamá</w:t>
      </w:r>
    </w:p>
    <w:p w14:paraId="3112AFF0" w14:textId="77777777" w:rsidR="003158F4" w:rsidRPr="00274D4F" w:rsidRDefault="003158F4" w:rsidP="003158F4">
      <w:pPr>
        <w:pBdr>
          <w:top w:val="single" w:sz="4" w:space="1" w:color="FF0000"/>
          <w:bottom w:val="single" w:sz="4" w:space="1" w:color="FF0000"/>
        </w:pBdr>
        <w:rPr>
          <w:rFonts w:ascii="Myriad Pro" w:hAnsi="Myriad Pro"/>
        </w:rPr>
      </w:pPr>
    </w:p>
    <w:p w14:paraId="34F44B14" w14:textId="77777777" w:rsidR="003158F4" w:rsidRPr="00274D4F" w:rsidRDefault="003158F4" w:rsidP="003158F4">
      <w:pPr>
        <w:pBdr>
          <w:top w:val="single" w:sz="4" w:space="1" w:color="FF0000"/>
          <w:bottom w:val="single" w:sz="4" w:space="1" w:color="FF0000"/>
        </w:pBdr>
        <w:rPr>
          <w:rFonts w:ascii="Myriad Pro" w:hAnsi="Myriad Pro"/>
        </w:rPr>
      </w:pPr>
    </w:p>
    <w:p w14:paraId="6729A74A" w14:textId="77777777" w:rsidR="000A3562" w:rsidRDefault="000A3562" w:rsidP="000A3562"/>
    <w:p w14:paraId="11CF0130" w14:textId="77777777" w:rsidR="003158F4" w:rsidRDefault="003158F4" w:rsidP="000A3562">
      <w:pPr>
        <w:rPr>
          <w:rFonts w:ascii="Tahoma" w:hAnsi="Tahoma" w:cs="Tahoma"/>
        </w:rPr>
      </w:pPr>
    </w:p>
    <w:p w14:paraId="71B55223" w14:textId="128EF80F" w:rsidR="000A3562" w:rsidRPr="003158F4" w:rsidRDefault="000A3562" w:rsidP="000A3562">
      <w:pPr>
        <w:rPr>
          <w:rFonts w:ascii="Tahoma" w:hAnsi="Tahoma" w:cs="Tahoma"/>
        </w:rPr>
      </w:pPr>
      <w:r>
        <w:rPr>
          <w:rFonts w:ascii="Tahoma" w:hAnsi="Tahoma" w:cs="Tahoma"/>
        </w:rPr>
        <w:t xml:space="preserve">NOMBRE: Felipe Alvarado y Jafet Lavados</w:t>
        <w:br/>
        <w:t xml:space="preserve">CARRERA: Analista Programador</w:t>
        <w:br/>
        <w:t xml:space="preserve">ASIGNATURA: Proyecto Integrado TI · TIHV43</w:t>
        <w:br/>
        <w:t xml:space="preserve">PROFESOR: Por confirmar</w:t>
        <w:br/>
        <w:t xml:space="preserve">FECHA: 7 de octubre de 2026 · Versión para revisión</w:t>
      </w:r>
    </w:p>
    <w:p w14:paraId="6ACBEB60" w14:textId="77777777" w:rsidR="000A3562" w:rsidRPr="00696697" w:rsidRDefault="000A3562" w:rsidP="000A3562">
      <w:pPr>
        <w:rPr>
          <w:rFonts w:ascii="Tahoma" w:hAnsi="Tahoma" w:cs="Tahoma"/>
          <w:sz w:val="22"/>
          <w:szCs w:val="22"/>
        </w:rPr>
        <w:pageBreakBefore/>
        <w:spacing w:before="0" w:after="0" w:line="240" w:lineRule="exact"/>
        <w:keepNext/>
      </w:pPr>
      <w:r>
        <w:rPr>
          <w:rFonts w:ascii="Tahoma" w:hAnsi="Tahoma" w:cs="Tahoma"/>
          <w:sz w:val="22"/>
          <w:szCs w:val="22"/>
        </w:rPr>
        <w:t xml:space="preserve"/>
      </w:r>
    </w:p>
    <w:p w14:paraId="0B342714" w14:textId="5461127D" w:rsidR="000A3562" w:rsidRPr="00696697" w:rsidRDefault="000A3562" w:rsidP="00194A36">
      <w:pPr>
        <w:jc w:val="center"/>
        <w:rPr>
          <w:sz w:val="36"/>
          <w:szCs w:val="36"/>
        </w:rPr>
        <w:spacing w:before="160" w:after="160" w:line="260" w:lineRule="auto"/>
        <w:keepNext/>
      </w:pPr>
      <w:r>
        <w:rPr>
          <w:color w:val="EE0000"/>
          <w:sz w:val="36"/>
          <w:szCs w:val="36"/>
          <w:rFonts w:ascii="Tahoma" w:hAnsi="Tahoma" w:cs="Tahoma"/>
        </w:rPr>
        <w:t xml:space="preserve">Resumen ejecutivo</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Delicias de Mamá necesita coordinar encargos personalizados, disponibilidad, cotizaciones y registros de ventas y gastos. El levantamiento original identifica estos procesos como el núcleo de la solución [2]. Diagnosticamos como necesidad central mantener información compartida y coherente entre la dueña y sus clientes, con permisos diferenciados y reglas que eviten comprometer más pedidos que la capacidad disponible.</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Nuestra propuesta es una aplicación Android en Kotlin y Jetpack Compose, conectada a Supabase para autenticación, almacenamiento y sincronización. Firebase Cloud Messaging comunica eventos de pedidos y cotizaciones. Ya existe una versión funcional con catálogo, imágenes, personalización, agenda, cotizaciones y finanzas. Este avance permite contrastar las decisiones con una implementación concreta, aunque no acredita por sí solo aceptación de la contraparte ni operación comercial sin riesgos [3].</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El diagnóstico conserva los siete requisitos funcionales originales, precisa su aceptación y añade catálogo, acceso por rol y notificaciones como ampliaciones. Priorizamos mediante MoSCoW y desarrollamos seis historias principales. Adoptamos el modelo incremental para analizar, implementar, probar y ajustar entregas sucesivas.</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El proyecto es viable como desarrollo académico. La adopción operativa requiere confirmar reglas comerciales, registrar validación con la dueña, medir tiempos y ensayar recuperación. Las 39 pruebas unitarias disponibles respaldan reglas locales; no sustituyen esas comprobaciones. La entrega U1 se estima para el 27 de octubre de 2026, sujeta al plazo oficial.</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Contenido del informe</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1 Introducción</w:t>
        <w:br/>
        <w:t xml:space="preserve">2 Identificación de antecedentes</w:t>
        <w:br/>
        <w:t xml:space="preserve">3 Planificación del levantamiento</w:t>
        <w:br/>
        <w:t xml:space="preserve">4 Especificación de necesidades e historias</w:t>
        <w:br/>
        <w:t xml:space="preserve">5 Metodologías y decisiones TI</w:t>
        <w:br/>
        <w:t xml:space="preserve">6 Seguridad ética y normativa</w:t>
        <w:br/>
        <w:t xml:space="preserve">7 Viabilidad y planificación</w:t>
        <w:br/>
        <w:t xml:space="preserve">8 Conclusiones y cobertura de criterios</w:t>
        <w:br/>
        <w:t xml:space="preserve">Referencias</w:t>
        <w:br/>
        <w:t xml:space="preserve">Anexo de validación</w:t>
      </w:r>
    </w:p>
    <w:p w14:paraId="6ACBEB60" w14:textId="77777777" w:rsidR="000A3562" w:rsidRPr="00696697" w:rsidRDefault="000A3562" w:rsidP="000A3562">
      <w:pPr>
        <w:rPr>
          <w:rFonts w:ascii="Tahoma" w:hAnsi="Tahoma" w:cs="Tahoma"/>
          <w:sz w:val="22"/>
          <w:szCs w:val="22"/>
        </w:rPr>
        <w:pageBreakBefore/>
        <w:spacing w:before="0" w:after="0" w:line="240" w:lineRule="exact"/>
        <w:keepNext/>
      </w:pPr>
      <w:r>
        <w:rPr>
          <w:rFonts w:ascii="Tahoma" w:hAnsi="Tahoma" w:cs="Tahoma"/>
          <w:sz w:val="22"/>
          <w:szCs w:val="22"/>
        </w:rPr>
        <w:t xml:space="preserve"/>
      </w:r>
    </w:p>
    <w:p w14:paraId="0B342714" w14:textId="5461127D" w:rsidR="000A3562" w:rsidRPr="00696697" w:rsidRDefault="000A3562" w:rsidP="00194A36">
      <w:pPr>
        <w:jc w:val="center"/>
        <w:rPr>
          <w:sz w:val="36"/>
          <w:szCs w:val="36"/>
        </w:rPr>
        <w:spacing w:before="160" w:after="160" w:line="260" w:lineRule="auto"/>
        <w:keepNext/>
      </w:pPr>
      <w:r>
        <w:rPr>
          <w:color w:val="EE0000"/>
          <w:sz w:val="36"/>
          <w:szCs w:val="36"/>
          <w:rFonts w:ascii="Tahoma" w:hAnsi="Tahoma" w:cs="Tahoma"/>
        </w:rPr>
        <w:t xml:space="preserve">1 Introducción</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Este informe corresponde a la Unidad 1, Diagnóstico del problema informático, de Proyecto Integrado TI. Fundamenta las necesidades del negocio según los criterios 1.1.1 a 1.1.5 de la guía TIHV43 [1]. Aunque priorizamos desarrollar la app, esta entrega explica el problema y las decisiones que sustentan la solución; los avances técnicos son antecedentes y no resultados de una evaluación final.</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1 1 Objetivo general</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Diagnosticar y priorizar las necesidades de información y coordinación de Delicias de Mamá para sustentar una solución Android que apoye pedidos personalizados, disponibilidad, cotizaciones y registros financieros, resguardando los datos de sus usuarios.</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1 2 Objetivos específicos</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Identificar actores, procesos y restricciones con las fuentes disponibles. Clasificar requisitos funcionales y no funcionales con aceptación observable. Formular historias de usuario y prioridades. Justificar metodología y tecnologías adecuadas. Determinar riesgos, compromisos éticos y validaciones necesarias para cerrar el diagnóstico.</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1 3 Alcance y fuentes</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El alcance comprende clientes, dueña, catálogo, solicitudes, cotizaciones, aceptación, agenda y finanzas. La oferta incluye repostería y coctelería dulce y salada; el modo de pastel es opcional. Quedan fuera de esta versión pasarela de pagos, abonos, fidelización, inventario completo y rutas de despacho. Su inclusión requiere análisis y acuerdo.</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El informe original del 1 de septiembre menciona entrevista y observación, pero no adjunta transcripciones o actas verificables. Lo utilizamos como antecedente del levantamiento; las precisiones recibidas durante el desarrollo se registran como evolución y el código como evidencia técnica. No atribuimos nuevas entrevistas, aprobaciones ni mediciones a la dueña [2–3].</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1 4 Criterio de evidencia</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Distinguimos implementación en archivos, comprobación técnica y validación pendiente con la contraparte. Una función programada no demuestra por sí misma una mejora económica. Sede, sección, docente de esta asignatura y plazo definitivo deben confirmarse antes de emitir la versión de entrega. La regla de diapositivas se aplicará únicamente a la exposición final.</w:t>
      </w:r>
    </w:p>
    <w:p w14:paraId="6ACBEB60" w14:textId="77777777" w:rsidR="000A3562" w:rsidRPr="00696697" w:rsidRDefault="000A3562" w:rsidP="000A3562">
      <w:pPr>
        <w:rPr>
          <w:rFonts w:ascii="Tahoma" w:hAnsi="Tahoma" w:cs="Tahoma"/>
          <w:sz w:val="22"/>
          <w:szCs w:val="22"/>
        </w:rPr>
        <w:pageBreakBefore/>
        <w:spacing w:before="0" w:after="0" w:line="240" w:lineRule="exact"/>
        <w:keepNext/>
      </w:pPr>
      <w:r>
        <w:rPr>
          <w:rFonts w:ascii="Tahoma" w:hAnsi="Tahoma" w:cs="Tahoma"/>
          <w:sz w:val="22"/>
          <w:szCs w:val="22"/>
        </w:rPr>
        <w:t xml:space="preserve"/>
      </w:r>
    </w:p>
    <w:p w14:paraId="0B342714" w14:textId="5461127D" w:rsidR="000A3562" w:rsidRPr="00696697" w:rsidRDefault="000A3562" w:rsidP="00194A36">
      <w:pPr>
        <w:jc w:val="center"/>
        <w:rPr>
          <w:sz w:val="36"/>
          <w:szCs w:val="36"/>
        </w:rPr>
        <w:spacing w:before="160" w:after="160" w:line="260" w:lineRule="auto"/>
        <w:keepNext/>
      </w:pPr>
      <w:r>
        <w:rPr>
          <w:color w:val="EE0000"/>
          <w:sz w:val="36"/>
          <w:szCs w:val="36"/>
          <w:rFonts w:ascii="Tahoma" w:hAnsi="Tahoma" w:cs="Tahoma"/>
        </w:rPr>
        <w:t xml:space="preserve">2 Identificación de antecedentes</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2 1 Contexto tecnológico y administrativo</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Delicias de Mamá es una PYME gastronómica que recibe encargos con características y fechas específicas. La dueña concentra decisiones sobre oferta, cupos y cotizaciones. El informe inicial describe gestión manual, pero no mide errores, volumen mensual, ventas perdidas ni inventario de equipos. Tampoco acredita dirección, dotación o canales específicos. Esos datos permanecen por confirmar [2].</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El equipo dispone de PC de desarrollo, Android Studio, app instalable, Supabase, Firebase y GitHub privado. Son recursos del proyecto, no infraestructura acreditada de la empresa. La operación conectada requiere Android e Internet y una contingencia acordada. El sistema debe adaptarse a la forma de cotizar de la dueña y permitir correcciones, sin imponer cálculos automáticos no validados.</w:t>
      </w:r>
    </w:p>
    <w:tbl>
      <w:tblPr>
        <w:tblW w:w="106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300"/>
        <w:gridCol w:w="4300"/>
        <w:gridCol w:w="4000"/>
      </w:tblGrid>
      <w:tr>
        <w:trPr>
          <w:cantSplit/>
          <w:tblHeader/>
        </w:trPr>
        <w:tc>
          <w:tcPr>
            <w:tcW w:w="23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Necesidad</w:t>
            </w:r>
          </w:p>
        </w:tc>
        <w:tc>
          <w:tcPr>
            <w:tcW w:w="43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Efecto o riesgo</w:t>
            </w:r>
          </w:p>
        </w:tc>
        <w:tc>
          <w:tcPr>
            <w:tcW w:w="40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Respuesta priorizada</w:t>
            </w:r>
          </w:p>
        </w:tc>
      </w:tr>
      <w:tr>
        <w:trPr>
          <w:cantSplit/>
        </w:trPr>
        <w:tc>
          <w:tcPr>
            <w:tcW w:w="2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N1 Coordinar cupos</w:t>
            </w:r>
          </w:p>
        </w:tc>
        <w:tc>
          <w:tcPr>
            <w:tcW w:w="4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Comprometer encargos sin una referencia común de capacidad.</w:t>
            </w:r>
          </w:p>
        </w:tc>
        <w:tc>
          <w:tcPr>
            <w:tcW w:w="40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Agenda compartida y control de disponibilidad.</w:t>
            </w:r>
          </w:p>
        </w:tc>
      </w:tr>
      <w:tr>
        <w:trPr>
          <w:cantSplit/>
        </w:trPr>
        <w:tc>
          <w:tcPr>
            <w:tcW w:w="2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N2 Precisar solicitudes</w:t>
            </w:r>
          </w:p>
        </w:tc>
        <w:tc>
          <w:tcPr>
            <w:tcW w:w="4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Detalles incompletos o interpretaciones distintas.</w:t>
            </w:r>
          </w:p>
        </w:tc>
        <w:tc>
          <w:tcPr>
            <w:tcW w:w="40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Fecha, cantidad y personalización estructuradas.</w:t>
            </w:r>
          </w:p>
        </w:tc>
      </w:tr>
      <w:tr>
        <w:trPr>
          <w:cantSplit/>
        </w:trPr>
        <w:tc>
          <w:tcPr>
            <w:tcW w:w="2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N3 Mantener cotización vigente</w:t>
            </w:r>
          </w:p>
        </w:tc>
        <w:tc>
          <w:tcPr>
            <w:tcW w:w="4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Confundir el importe aceptado con una versión anterior.</w:t>
            </w:r>
          </w:p>
        </w:tc>
        <w:tc>
          <w:tcPr>
            <w:tcW w:w="40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Revisión de detalle, monto y estado.</w:t>
            </w:r>
          </w:p>
        </w:tc>
      </w:tr>
      <w:tr>
        <w:trPr>
          <w:cantSplit/>
        </w:trPr>
        <w:tc>
          <w:tcPr>
            <w:tcW w:w="2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N4 Actualizar la oferta</w:t>
            </w:r>
          </w:p>
        </w:tc>
        <w:tc>
          <w:tcPr>
            <w:tcW w:w="4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Mostrar productos u opciones que ya no se venden.</w:t>
            </w:r>
          </w:p>
        </w:tc>
        <w:tc>
          <w:tcPr>
            <w:tcW w:w="40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CRUD, retiro y fotografías.</w:t>
            </w:r>
          </w:p>
        </w:tc>
      </w:tr>
      <w:tr>
        <w:trPr>
          <w:cantSplit/>
        </w:trPr>
        <w:tc>
          <w:tcPr>
            <w:tcW w:w="2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N5 Consultar movimientos</w:t>
            </w:r>
          </w:p>
        </w:tc>
        <w:tc>
          <w:tcPr>
            <w:tcW w:w="4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Dificultad para reunir ventas y gastos por período.</w:t>
            </w:r>
          </w:p>
        </w:tc>
        <w:tc>
          <w:tcPr>
            <w:tcW w:w="40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Registros editables y resumen operativo.</w:t>
            </w:r>
          </w:p>
        </w:tc>
      </w:tr>
      <w:tr>
        <w:trPr>
          <w:cantSplit/>
        </w:trPr>
        <w:tc>
          <w:tcPr>
            <w:tcW w:w="2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N6 Proteger y compartir</w:t>
            </w:r>
          </w:p>
        </w:tc>
        <w:tc>
          <w:tcPr>
            <w:tcW w:w="4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Información aislada o acceso sin autorización.</w:t>
            </w:r>
          </w:p>
        </w:tc>
        <w:tc>
          <w:tcPr>
            <w:tcW w:w="40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Persistencia compartida, roles y recuperación.</w:t>
            </w:r>
          </w:p>
        </w:tc>
      </w:tr>
    </w:tbl>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Los impactos son riesgos derivados de las fuentes y no pérdidas cuantificadas. No asignamos frecuencia ni monto sin medición.</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2 2 Actores y cultura de uso</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El cliente consulta oferta y gestiona sus pedidos; la dueña administra catálogo, agenda, cotizaciones y finanzas. El equipo mantiene código y configuración con acceso técnico restringido. Proponemos aprendizaje mediante tareas reales, lenguaje sencillo y confirmaciones antes de acciones importantes. Debe conservarse un canal alternativo para quienes no tengan Android o conectividad.</w:t>
      </w:r>
    </w:p>
    <w:p w14:paraId="6ACBEB60" w14:textId="77777777" w:rsidR="000A3562" w:rsidRPr="00696697" w:rsidRDefault="000A3562" w:rsidP="000A3562">
      <w:pPr>
        <w:rPr>
          <w:rFonts w:ascii="Tahoma" w:hAnsi="Tahoma" w:cs="Tahoma"/>
          <w:sz w:val="22"/>
          <w:szCs w:val="22"/>
        </w:rPr>
        <w:pageBreakBefore/>
        <w:spacing w:before="0" w:after="0" w:line="240" w:lineRule="exact"/>
        <w:keepNext/>
      </w:pPr>
      <w:r>
        <w:rPr>
          <w:rFonts w:ascii="Tahoma" w:hAnsi="Tahoma" w:cs="Tahoma"/>
          <w:sz w:val="22"/>
          <w:szCs w:val="22"/>
        </w:rPr>
        <w:t xml:space="preserve"/>
      </w:r>
    </w:p>
    <w:p w14:paraId="0B342714" w14:textId="5461127D" w:rsidR="000A3562" w:rsidRPr="00696697" w:rsidRDefault="000A3562" w:rsidP="00194A36">
      <w:pPr>
        <w:jc w:val="center"/>
        <w:rPr>
          <w:sz w:val="36"/>
          <w:szCs w:val="36"/>
        </w:rPr>
        <w:spacing w:before="160" w:after="160" w:line="260" w:lineRule="auto"/>
        <w:keepNext/>
      </w:pPr>
      <w:r>
        <w:rPr>
          <w:color w:val="EE0000"/>
          <w:sz w:val="36"/>
          <w:szCs w:val="36"/>
          <w:rFonts w:ascii="Tahoma" w:hAnsi="Tahoma" w:cs="Tahoma"/>
        </w:rPr>
        <w:t xml:space="preserve">3 Planificación del levantamiento</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Se realiza análisis documental y contraste con los flujos implementados. Para cerrar vacíos se propone entrevista semiestructurada y observación guiada con la dueña. No se presenta una encuesta como aplicada. Revisar un pedido completo permite identificar reglas y excepciones, aunque no produce conclusiones estadísticas sobre todos los clientes.</w:t>
      </w:r>
    </w:p>
    <w:tbl>
      <w:tblPr>
        <w:tblW w:w="106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400"/>
        <w:gridCol w:w="5000"/>
        <w:gridCol w:w="3200"/>
      </w:tblGrid>
      <w:tr>
        <w:trPr>
          <w:cantSplit/>
          <w:tblHeader/>
        </w:trPr>
        <w:tc>
          <w:tcPr>
            <w:tcW w:w="24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Actividad</w:t>
            </w:r>
          </w:p>
        </w:tc>
        <w:tc>
          <w:tcPr>
            <w:tcW w:w="50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Información y evidencia</w:t>
            </w:r>
          </w:p>
        </w:tc>
        <w:tc>
          <w:tcPr>
            <w:tcW w:w="32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Ejecución</w:t>
            </w:r>
          </w:p>
        </w:tc>
      </w:tr>
      <w:tr>
        <w:trPr>
          <w:cantSplit/>
        </w:trPr>
        <w:tc>
          <w:tcPr>
            <w:tcW w:w="24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Revisión documental</w:t>
            </w:r>
          </w:p>
        </w:tc>
        <w:tc>
          <w:tcPr>
            <w:tcW w:w="50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Necesidades originales, cambios y discrepancias. Matriz de trazabilidad.</w:t>
            </w:r>
          </w:p>
        </w:tc>
        <w:tc>
          <w:tcPr>
            <w:tcW w:w="3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Equipo; realizada para esta versión.</w:t>
            </w:r>
          </w:p>
        </w:tc>
      </w:tr>
      <w:tr>
        <w:trPr>
          <w:cantSplit/>
        </w:trPr>
        <w:tc>
          <w:tcPr>
            <w:tcW w:w="24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Entrevista de contraste</w:t>
            </w:r>
          </w:p>
        </w:tc>
        <w:tc>
          <w:tcPr>
            <w:tcW w:w="50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Cupos, anticipación, cotización, cancelación, entrega y finanzas. Acta de respuestas.</w:t>
            </w:r>
          </w:p>
        </w:tc>
        <w:tc>
          <w:tcPr>
            <w:tcW w:w="3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Dueña y equipo; 45–60 min propuestos.</w:t>
            </w:r>
          </w:p>
        </w:tc>
      </w:tr>
      <w:tr>
        <w:trPr>
          <w:cantSplit/>
        </w:trPr>
        <w:tc>
          <w:tcPr>
            <w:tcW w:w="24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Observación guiada</w:t>
            </w:r>
          </w:p>
        </w:tc>
        <w:tc>
          <w:tcPr>
            <w:tcW w:w="50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Crear producto, corregir cotización y revisar agenda. Registro de dificultades.</w:t>
            </w:r>
          </w:p>
        </w:tc>
        <w:tc>
          <w:tcPr>
            <w:tcW w:w="3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Sesión propuesta de 30–45 min.</w:t>
            </w:r>
          </w:p>
        </w:tc>
      </w:tr>
      <w:tr>
        <w:trPr>
          <w:cantSplit/>
        </w:trPr>
        <w:tc>
          <w:tcPr>
            <w:tcW w:w="24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Prueba de dos roles</w:t>
            </w:r>
          </w:p>
        </w:tc>
        <w:tc>
          <w:tcPr>
            <w:tcW w:w="50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Pedido y respuesta entre dispositivos con datos ficticios.</w:t>
            </w:r>
          </w:p>
        </w:tc>
        <w:tc>
          <w:tcPr>
            <w:tcW w:w="3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Equipo; registrar antes del cierre.</w:t>
            </w:r>
          </w:p>
        </w:tc>
      </w:tr>
      <w:tr>
        <w:trPr>
          <w:cantSplit/>
        </w:trPr>
        <w:tc>
          <w:tcPr>
            <w:tcW w:w="24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Priorización y acuerdo</w:t>
            </w:r>
          </w:p>
        </w:tc>
        <w:tc>
          <w:tcPr>
            <w:tcW w:w="50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Reconciliar solicitado, implementado y diferido.</w:t>
            </w:r>
          </w:p>
        </w:tc>
        <w:tc>
          <w:tcPr>
            <w:tcW w:w="32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Validación con contraparte pendiente.</w:t>
            </w:r>
          </w:p>
        </w:tc>
      </w:tr>
    </w:tbl>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3 1 Análisis de los cinco porqués</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Problema analizado: riesgo de comprometer pedidos sin comprobar capacidad. ¿Por qué puede ocurrir? Porque solicitudes y cupos pueden consultarse por separado. ¿Por qué quedan separados? Porque los registros no comparten necesariamente un estado único. ¿Por qué no basta un registro común? Porque debe definirse cuándo se ocupa y libera el cupo. ¿Por qué puede fallar esa regla? Porque solicitudes simultáneas requieren validación del servidor. ¿Por qué validarla con la dueña? Porque el cupo técnico debe representar carga real de producción. Esta cadena es una hipótesis del equipo, no respuestas textuales de entrevista.</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3 2 Resguardo y análisis</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Solicitaremos autorización para registrar comentarios y evitaremos copiar conversaciones o datos personales al repositorio. Cada hallazgo se vinculará con necesidad, requisito y decisión. La contraparte revisará la síntesis para reducir sesgos y documentar desacuerdos. Datos pendientes: capacidad por fecha/tipo de producto, anticipación, vigencia de cotización, cancelaciones, pagos, horarios y retiro/despacho. El anexo aporta preguntas sin inventar resultados.</w:t>
      </w:r>
    </w:p>
    <w:p w14:paraId="6ACBEB60" w14:textId="77777777" w:rsidR="000A3562" w:rsidRPr="00696697" w:rsidRDefault="000A3562" w:rsidP="000A3562">
      <w:pPr>
        <w:rPr>
          <w:rFonts w:ascii="Tahoma" w:hAnsi="Tahoma" w:cs="Tahoma"/>
          <w:sz w:val="22"/>
          <w:szCs w:val="22"/>
        </w:rPr>
        <w:pageBreakBefore/>
        <w:spacing w:before="0" w:after="0" w:line="240" w:lineRule="exact"/>
        <w:keepNext/>
      </w:pPr>
      <w:r>
        <w:rPr>
          <w:rFonts w:ascii="Tahoma" w:hAnsi="Tahoma" w:cs="Tahoma"/>
          <w:sz w:val="22"/>
          <w:szCs w:val="22"/>
        </w:rPr>
        <w:t xml:space="preserve"/>
      </w:r>
    </w:p>
    <w:p w14:paraId="0B342714" w14:textId="5461127D" w:rsidR="000A3562" w:rsidRPr="00696697" w:rsidRDefault="000A3562" w:rsidP="00194A36">
      <w:pPr>
        <w:jc w:val="center"/>
        <w:rPr>
          <w:sz w:val="36"/>
          <w:szCs w:val="36"/>
        </w:rPr>
        <w:spacing w:before="160" w:after="160" w:line="260" w:lineRule="auto"/>
        <w:keepNext/>
      </w:pPr>
      <w:r>
        <w:rPr>
          <w:color w:val="EE0000"/>
          <w:sz w:val="36"/>
          <w:szCs w:val="36"/>
          <w:rFonts w:ascii="Tahoma" w:hAnsi="Tahoma" w:cs="Tahoma"/>
        </w:rPr>
        <w:t xml:space="preserve">4 Especificación de necesidades</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4 1 Requisitos funcionales</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Conservamos RF-01 a RF-07 y precisamos sus resultados. RF-08 a RF-10 registran ampliaciones del desarrollo. La prioridad es propuesta del equipo para contrastar con la dueña: M es imprescindible y S es importante [2–3].</w:t>
      </w:r>
    </w:p>
    <w:tbl>
      <w:tblPr>
        <w:tblW w:w="106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500"/>
        <w:gridCol w:w="2400"/>
        <w:gridCol w:w="6700"/>
      </w:tblGrid>
      <w:tr>
        <w:trPr>
          <w:cantSplit/>
          <w:tblHeader/>
        </w:trPr>
        <w:tc>
          <w:tcPr>
            <w:tcW w:w="15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ID</w:t>
            </w:r>
          </w:p>
        </w:tc>
        <w:tc>
          <w:tcPr>
            <w:tcW w:w="24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Requisito</w:t>
            </w:r>
          </w:p>
        </w:tc>
        <w:tc>
          <w:tcPr>
            <w:tcW w:w="67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Criterio de aceptación</w:t>
            </w:r>
          </w:p>
        </w:tc>
      </w:tr>
      <w:tr>
        <w:trPr>
          <w:cantSplit/>
        </w:trPr>
        <w:tc>
          <w:tcPr>
            <w:tcW w:w="15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RF-01 · M</w:t>
            </w:r>
          </w:p>
        </w:tc>
        <w:tc>
          <w:tcPr>
            <w:tcW w:w="24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Solicitud</w:t>
            </w:r>
          </w:p>
        </w:tc>
        <w:tc>
          <w:tcPr>
            <w:tcW w:w="6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Cliente autenticado envía producto, cantidad, fecha y hora válidos; se confirma guardado y recupera su pedido.</w:t>
            </w:r>
          </w:p>
        </w:tc>
      </w:tr>
      <w:tr>
        <w:trPr>
          <w:cantSplit/>
        </w:trPr>
        <w:tc>
          <w:tcPr>
            <w:tcW w:w="15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RF-02 · M</w:t>
            </w:r>
          </w:p>
        </w:tc>
        <w:tc>
          <w:tcPr>
            <w:tcW w:w="24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Disponibilidad</w:t>
            </w:r>
          </w:p>
        </w:tc>
        <w:tc>
          <w:tcPr>
            <w:tcW w:w="6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Dueña define capacidad y bloqueos; no se excede cupo y cancelar libera ocupación según regla acordada.</w:t>
            </w:r>
          </w:p>
        </w:tc>
      </w:tr>
      <w:tr>
        <w:trPr>
          <w:cantSplit/>
        </w:trPr>
        <w:tc>
          <w:tcPr>
            <w:tcW w:w="15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RF-03 · M</w:t>
            </w:r>
          </w:p>
        </w:tc>
        <w:tc>
          <w:tcPr>
            <w:tcW w:w="24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Personalización</w:t>
            </w:r>
          </w:p>
        </w:tc>
        <w:tc>
          <w:tcPr>
            <w:tcW w:w="6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Modo pastel opcional; cliente elige un sabor, un relleno si existe y porciones habilitadas.</w:t>
            </w:r>
          </w:p>
        </w:tc>
      </w:tr>
      <w:tr>
        <w:trPr>
          <w:cantSplit/>
        </w:trPr>
        <w:tc>
          <w:tcPr>
            <w:tcW w:w="15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RF-04 · M</w:t>
            </w:r>
          </w:p>
        </w:tc>
        <w:tc>
          <w:tcPr>
            <w:tcW w:w="24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Cotización</w:t>
            </w:r>
          </w:p>
        </w:tc>
        <w:tc>
          <w:tcPr>
            <w:tcW w:w="6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Dueña propone o corrige importe; cliente revisa detalle vigente. Se rechaza aceptación de revisión antigua.</w:t>
            </w:r>
          </w:p>
        </w:tc>
      </w:tr>
      <w:tr>
        <w:trPr>
          <w:cantSplit/>
        </w:trPr>
        <w:tc>
          <w:tcPr>
            <w:tcW w:w="15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RF-05 · M</w:t>
            </w:r>
          </w:p>
        </w:tc>
        <w:tc>
          <w:tcPr>
            <w:tcW w:w="24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Ventas</w:t>
            </w:r>
          </w:p>
        </w:tc>
        <w:tc>
          <w:tcPr>
            <w:tcW w:w="6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Dueña registra, consulta y corrige; filtros respetan período. Entregar no duplica la venta.</w:t>
            </w:r>
          </w:p>
        </w:tc>
      </w:tr>
      <w:tr>
        <w:trPr>
          <w:cantSplit/>
        </w:trPr>
        <w:tc>
          <w:tcPr>
            <w:tcW w:w="15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RF-06 · M</w:t>
            </w:r>
          </w:p>
        </w:tc>
        <w:tc>
          <w:tcPr>
            <w:tcW w:w="24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Gastos</w:t>
            </w:r>
          </w:p>
        </w:tc>
        <w:tc>
          <w:tcPr>
            <w:tcW w:w="6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Registrar, editar y eliminar gastos válidos. Mostrar ventas menos gastos, sin llamarlo utilidad neta.</w:t>
            </w:r>
          </w:p>
        </w:tc>
      </w:tr>
      <w:tr>
        <w:trPr>
          <w:cantSplit/>
        </w:trPr>
        <w:tc>
          <w:tcPr>
            <w:tcW w:w="15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RF-07 · M</w:t>
            </w:r>
          </w:p>
        </w:tc>
        <w:tc>
          <w:tcPr>
            <w:tcW w:w="24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Persistencia</w:t>
            </w:r>
          </w:p>
        </w:tc>
        <w:tc>
          <w:tcPr>
            <w:tcW w:w="6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Cambios guardados en Supabase se recuperan desde otro dispositivo con sesión autorizada.</w:t>
            </w:r>
          </w:p>
        </w:tc>
      </w:tr>
      <w:tr>
        <w:trPr>
          <w:cantSplit/>
        </w:trPr>
        <w:tc>
          <w:tcPr>
            <w:tcW w:w="15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RF-08 · M</w:t>
            </w:r>
          </w:p>
        </w:tc>
        <w:tc>
          <w:tcPr>
            <w:tcW w:w="24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Catálogo</w:t>
            </w:r>
          </w:p>
        </w:tc>
        <w:tc>
          <w:tcPr>
            <w:tcW w:w="6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Solo dueña crea, edita y retira productos. Pedidos previos conservan referencia; opciones se muestran al cliente.</w:t>
            </w:r>
          </w:p>
        </w:tc>
      </w:tr>
      <w:tr>
        <w:trPr>
          <w:cantSplit/>
        </w:trPr>
        <w:tc>
          <w:tcPr>
            <w:tcW w:w="15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RF-09 · M</w:t>
            </w:r>
          </w:p>
        </w:tc>
        <w:tc>
          <w:tcPr>
            <w:tcW w:w="24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Acceso por rol</w:t>
            </w:r>
          </w:p>
        </w:tc>
        <w:tc>
          <w:tcPr>
            <w:tcW w:w="6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Cliente no se autoconcede rol de dueña ni accede a finanzas o pedidos ajenos.</w:t>
            </w:r>
          </w:p>
        </w:tc>
      </w:tr>
      <w:tr>
        <w:trPr>
          <w:cantSplit/>
        </w:trPr>
        <w:tc>
          <w:tcPr>
            <w:tcW w:w="15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RF-10 · S</w:t>
            </w:r>
          </w:p>
        </w:tc>
        <w:tc>
          <w:tcPr>
            <w:tcW w:w="24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Notificaciones</w:t>
            </w:r>
          </w:p>
        </w:tc>
        <w:tc>
          <w:tcPr>
            <w:tcW w:w="6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Con permiso y sesión vigente, destinatario recibe avisos pertinentes también en segundo plano.</w:t>
            </w:r>
          </w:p>
        </w:tc>
      </w:tr>
    </w:tbl>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4 2 Épicas y prioridades MoSCoW</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E1: solicitar y coordinar encargos, RF-01 a RF-04. E2: administrar oferta y registros, RF-05, RF-06 y RF-08. E3: compartir información segura, RF-07, RF-09 y RF-10. Los M sostienen el flujo y seguridad; los S mejoran comunicación y presentación, incluidas fotos. Como C se consideran refinamientos visuales y filtros adicionales. En W, fuera de esta entrega, quedan pagos en línea, puntos e itinerarios de despacho. La prioridad refleja valor y dependencia, no orden histórico de programación.</w:t>
      </w:r>
    </w:p>
    <w:p w14:paraId="6ACBEB60" w14:textId="77777777" w:rsidR="000A3562" w:rsidRPr="00696697" w:rsidRDefault="000A3562" w:rsidP="000A3562">
      <w:pPr>
        <w:rPr>
          <w:rFonts w:ascii="Tahoma" w:hAnsi="Tahoma" w:cs="Tahoma"/>
          <w:sz w:val="22"/>
          <w:szCs w:val="22"/>
        </w:rPr>
        <w:pageBreakBefore/>
        <w:spacing w:before="0" w:after="0" w:line="240" w:lineRule="exact"/>
        <w:keepNext/>
      </w:pPr>
      <w:r>
        <w:rPr>
          <w:rFonts w:ascii="Tahoma" w:hAnsi="Tahoma" w:cs="Tahoma"/>
          <w:sz w:val="22"/>
          <w:szCs w:val="22"/>
        </w:rPr>
        <w:t xml:space="preserve"/>
      </w:r>
    </w:p>
    <w:p w14:paraId="0B342714" w14:textId="5461127D" w:rsidR="000A3562" w:rsidRPr="00696697" w:rsidRDefault="000A3562" w:rsidP="00194A36">
      <w:pPr>
        <w:jc w:val="center"/>
        <w:rPr>
          <w:sz w:val="36"/>
          <w:szCs w:val="36"/>
        </w:rPr>
        <w:spacing w:before="160" w:after="160" w:line="260" w:lineRule="auto"/>
        <w:keepNext/>
      </w:pPr>
      <w:r>
        <w:rPr>
          <w:color w:val="EE0000"/>
          <w:sz w:val="36"/>
          <w:szCs w:val="36"/>
          <w:rFonts w:ascii="Tahoma" w:hAnsi="Tahoma" w:cs="Tahoma"/>
        </w:rPr>
        <w:t xml:space="preserve">4 Especificación de necesidades</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4 3 Requisitos no funcionales</w:t>
      </w:r>
    </w:p>
    <w:tbl>
      <w:tblPr>
        <w:tblW w:w="106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1600"/>
        <w:gridCol w:w="4300"/>
        <w:gridCol w:w="4700"/>
      </w:tblGrid>
      <w:tr>
        <w:trPr>
          <w:cantSplit/>
          <w:tblHeader/>
        </w:trPr>
        <w:tc>
          <w:tcPr>
            <w:tcW w:w="16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ID</w:t>
            </w:r>
          </w:p>
        </w:tc>
        <w:tc>
          <w:tcPr>
            <w:tcW w:w="43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Condición verificable</w:t>
            </w:r>
          </w:p>
        </w:tc>
        <w:tc>
          <w:tcPr>
            <w:tcW w:w="47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Estado y comprobación</w:t>
            </w:r>
          </w:p>
        </w:tc>
      </w:tr>
      <w:tr>
        <w:trPr>
          <w:cantSplit/>
        </w:trPr>
        <w:tc>
          <w:tcPr>
            <w:tcW w:w="1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RNF-01</w:t>
            </w:r>
          </w:p>
        </w:tc>
        <w:tc>
          <w:tcPr>
            <w:tcW w:w="4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Android nativo desde API 26.</w:t>
            </w:r>
          </w:p>
        </w:tc>
        <w:tc>
          <w:tcPr>
            <w:tcW w:w="4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Configurado; registrar prueba en Android 8 y una versión reciente.</w:t>
            </w:r>
          </w:p>
        </w:tc>
      </w:tr>
      <w:tr>
        <w:trPr>
          <w:cantSplit/>
        </w:trPr>
        <w:tc>
          <w:tcPr>
            <w:tcW w:w="1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RNF-02</w:t>
            </w:r>
          </w:p>
        </w:tc>
        <w:tc>
          <w:tcPr>
            <w:tcW w:w="4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Identidad y rol, sesiones protegidas y recuperación documentada.</w:t>
            </w:r>
          </w:p>
        </w:tc>
        <w:tc>
          <w:tcPr>
            <w:tcW w:w="4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Controles presentes; verificar permisos remotos y restauración.</w:t>
            </w:r>
          </w:p>
        </w:tc>
      </w:tr>
      <w:tr>
        <w:trPr>
          <w:cantSplit/>
        </w:trPr>
        <w:tc>
          <w:tcPr>
            <w:tcW w:w="1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RNF-03</w:t>
            </w:r>
          </w:p>
        </w:tc>
        <w:tc>
          <w:tcPr>
            <w:tcW w:w="4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Tareas comprensibles, textos legibles y errores claros.</w:t>
            </w:r>
          </w:p>
        </w:tc>
        <w:tc>
          <w:tcPr>
            <w:tcW w:w="4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Evaluar con dueña, texto ampliado y accesibilidad.</w:t>
            </w:r>
          </w:p>
        </w:tc>
      </w:tr>
      <w:tr>
        <w:trPr>
          <w:cantSplit/>
        </w:trPr>
        <w:tc>
          <w:tcPr>
            <w:tcW w:w="1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RNF-04</w:t>
            </w:r>
          </w:p>
        </w:tc>
        <w:tc>
          <w:tcPr>
            <w:tcW w:w="4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Consultar y guardar en menos de 2 s bajo condiciones definidas.</w:t>
            </w:r>
          </w:p>
        </w:tc>
        <w:tc>
          <w:tcPr>
            <w:tcW w:w="4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Meta no medida. Proponer 30 repeticiones, red/dispositivo y volumen registrados; informar p95 y errores.</w:t>
            </w:r>
          </w:p>
        </w:tc>
      </w:tr>
      <w:tr>
        <w:trPr>
          <w:cantSplit/>
        </w:trPr>
        <w:tc>
          <w:tcPr>
            <w:tcW w:w="1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RNF-05</w:t>
            </w:r>
          </w:p>
        </w:tc>
        <w:tc>
          <w:tcPr>
            <w:tcW w:w="4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No exceder cupos ni aceptar cotización obsoleta ante cambios concurrentes.</w:t>
            </w:r>
          </w:p>
        </w:tc>
        <w:tc>
          <w:tcPr>
            <w:tcW w:w="4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Reglas y RPC presentes; comprobar desde dos sesiones.</w:t>
            </w:r>
          </w:p>
        </w:tc>
      </w:tr>
      <w:tr>
        <w:trPr>
          <w:cantSplit/>
        </w:trPr>
        <w:tc>
          <w:tcPr>
            <w:tcW w:w="1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RNF-06</w:t>
            </w:r>
          </w:p>
        </w:tc>
        <w:tc>
          <w:tcPr>
            <w:tcW w:w="43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Código, SQL y documentación versionados; instalación reproducible.</w:t>
            </w:r>
          </w:p>
        </w:tc>
        <w:tc>
          <w:tcPr>
            <w:tcW w:w="4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GitHub privado y manuales disponibles; ensayar recuperación.</w:t>
            </w:r>
          </w:p>
        </w:tc>
      </w:tr>
    </w:tbl>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RNF-01 a RNF-04 provienen del levantamiento; RNF-05 y RNF-06 hacen explícitas necesidades técnicas de consistencia y mantenimiento. p95 es el tiempo por debajo del cual termina el 95 % de las mediciones. La muestra propuesta no demuestra rendimiento bajo toda carga.</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4 4 Reglas de negocio y límites</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La implementación cuenta un pedido no cancelado como ocupación de su fecha. Una solicitud ya utiliza cupo y una cancelación lo libera. Debe validarse si ese criterio representa adecuadamente esfuerzos distintos de tortas y coctelería. Cotizar no cobra dinero y aceptar no demuestra pago. Los estados son solicitado, cotizado, confirmado, entregado y cancelado; preparación y listo para retiro no están implementados.</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La diferencia entre ventas y gastos es un indicador operativo. No incluye necesariamente impuestos, inventario, depreciación ni conciliación y no debe presentarse como utilidad neta certificada. La app permite correcciones, pero no sustituye un sistema contable. Respaldo de archivos en GitHub tampoco equivale a respaldo de datos, usuarios o imágenes de Supabase.</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Cada cambio de alcance debe registrar fecha, solicitante, motivo, requisitos afectados, impacto y decisión. Una idea de una maqueta no se convierte automáticamente en compromiso del proyecto.</w:t>
      </w:r>
    </w:p>
    <w:p w14:paraId="6ACBEB60" w14:textId="77777777" w:rsidR="000A3562" w:rsidRPr="00696697" w:rsidRDefault="000A3562" w:rsidP="000A3562">
      <w:pPr>
        <w:rPr>
          <w:rFonts w:ascii="Tahoma" w:hAnsi="Tahoma" w:cs="Tahoma"/>
          <w:sz w:val="22"/>
          <w:szCs w:val="22"/>
        </w:rPr>
        <w:pageBreakBefore/>
        <w:spacing w:before="0" w:after="0" w:line="240" w:lineRule="exact"/>
        <w:keepNext/>
      </w:pPr>
      <w:r>
        <w:rPr>
          <w:rFonts w:ascii="Tahoma" w:hAnsi="Tahoma" w:cs="Tahoma"/>
          <w:sz w:val="22"/>
          <w:szCs w:val="22"/>
        </w:rPr>
        <w:t xml:space="preserve"/>
      </w:r>
    </w:p>
    <w:p w14:paraId="0B342714" w14:textId="5461127D" w:rsidR="000A3562" w:rsidRPr="00696697" w:rsidRDefault="000A3562" w:rsidP="00194A36">
      <w:pPr>
        <w:jc w:val="center"/>
        <w:rPr>
          <w:sz w:val="36"/>
          <w:szCs w:val="36"/>
        </w:rPr>
        <w:spacing w:before="160" w:after="160" w:line="260" w:lineRule="auto"/>
        <w:keepNext/>
      </w:pPr>
      <w:r>
        <w:rPr>
          <w:color w:val="EE0000"/>
          <w:sz w:val="36"/>
          <w:szCs w:val="36"/>
          <w:rFonts w:ascii="Tahoma" w:hAnsi="Tahoma" w:cs="Tahoma"/>
        </w:rPr>
        <w:t xml:space="preserve">4 Historias de usuario de coordinación</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HU 01 Solicitar un pedido</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Como cliente, quiero seleccionar producto, fecha y características para enviar un encargo con información suficiente para cotizar. E1 · RF-01 y RF-03 · Prioridad M.</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Aceptación: dado un producto activo y fecha habilitada, al enviar datos válidos se guarda la solicitud y permite consultarla. Si faltan datos o capacidad, se informa el motivo sin anunciar éxito. En modo pastel se selecciona un sabor y un relleno cuando corresponda; otros productos no obligan a elegirlos. Verificación: solicitud válida e inválida y comparación de datos recuperados por cliente y dueña.</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HU 02 Controlar la capacidad</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Como dueña, quiero configurar disponibilidad y consultar pedidos comprometidos para organizar la producción sin exceder la capacidad acordada. E1 · RF-02 y RNF-05 · Prioridad M.</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Aceptación: bloquear una fecha impide nuevas operaciones incompatibles. No se reduce capacidad por debajo de la ocupación comprometida. Cancelar libera el cupo correspondiente. Dos sesiones sobre el último cupo no superan el límite y reciben un resultado comprensible. Verificación: fecha ficticia con un cupo, dos sesiones y cancelación posterior. Las pruebas locales no sustituyen el ensayo concurrente remoto.</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HU 03 Revisar la cotización vigente</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Como cliente, quiero revisar detalle e importe actualizado para confirmar lo que acordé con la dueña. E1 · RF-04 y RF-10 · Prioridad M para cotización y S para aviso.</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Aceptación: dueña emite importe positivo y cliente ve estado cotizado. Aceptar una revisión vigente confirma el pedido. Si cambian monto, revisión o estado mientras se revisa, se bloquea esa aceptación. El aviso comunica, pero no sustituye el registro ni constituye cobro. Verificación: abrir revisión, cambiar importe desde la cuenta dueña y comprobar rechazo de la versión antigua. Las seis pruebas OrderPresentationTest respaldan parte de esta regla [3].</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Estas historias cubren el recorrido comercial principal. Su aceptación remota se registrará con datos de prueba, fecha, versión y resultado observado. No se atribuye conformidad final a la dueña por estar implementadas.</w:t>
      </w:r>
    </w:p>
    <w:p w14:paraId="6ACBEB60" w14:textId="77777777" w:rsidR="000A3562" w:rsidRPr="00696697" w:rsidRDefault="000A3562" w:rsidP="000A3562">
      <w:pPr>
        <w:rPr>
          <w:rFonts w:ascii="Tahoma" w:hAnsi="Tahoma" w:cs="Tahoma"/>
          <w:sz w:val="22"/>
          <w:szCs w:val="22"/>
        </w:rPr>
        <w:pageBreakBefore/>
        <w:spacing w:before="0" w:after="0" w:line="240" w:lineRule="exact"/>
        <w:keepNext/>
      </w:pPr>
      <w:r>
        <w:rPr>
          <w:rFonts w:ascii="Tahoma" w:hAnsi="Tahoma" w:cs="Tahoma"/>
          <w:sz w:val="22"/>
          <w:szCs w:val="22"/>
        </w:rPr>
        <w:t xml:space="preserve"/>
      </w:r>
    </w:p>
    <w:p w14:paraId="0B342714" w14:textId="5461127D" w:rsidR="000A3562" w:rsidRPr="00696697" w:rsidRDefault="000A3562" w:rsidP="00194A36">
      <w:pPr>
        <w:jc w:val="center"/>
        <w:rPr>
          <w:sz w:val="36"/>
          <w:szCs w:val="36"/>
        </w:rPr>
        <w:spacing w:before="160" w:after="160" w:line="260" w:lineRule="auto"/>
        <w:keepNext/>
      </w:pPr>
      <w:r>
        <w:rPr>
          <w:color w:val="EE0000"/>
          <w:sz w:val="36"/>
          <w:szCs w:val="36"/>
          <w:rFonts w:ascii="Tahoma" w:hAnsi="Tahoma" w:cs="Tahoma"/>
        </w:rPr>
        <w:t xml:space="preserve">4 Historias de administración y seguridad</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HU 04 Mantener el catálogo</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Como dueña, quiero crear, editar y retirar productos con fotos y opciones para mostrar lo que puedo preparar. E2 · RF-08 y RF-03 · Prioridad M.</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Aceptación: lo guardado se recupera desde Supabase y aparece según disponibilidad. Modo pastel habilita alternativas de sabor y relleno; la configuración de porciones no obliga a activar ese modo. Puede corregirse información y foto. Si hay pedidos asociados, retirar conserva el historial. Un cliente no puede modificar catálogo. Verificación: alta, edición y retiro de producto ficticio con lectura desde otro teléfono y prueba de permisos.</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HU 05 Revisar y corregir movimientos</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Como dueña, quiero registrar y corregir ventas y gastos para consultar un resumen por período y subsanar errores de digitación. E2 · RF-05 y RF-06 · Prioridad M.</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Aceptación: importes inválidos se rechazan; editar reemplaza sin duplicar. Los filtros respetan fechas y los totales corresponden a los registros del período. Entregar genera la venta vinculada una sola vez. Una cotización cerrada no se confunde con corregir su venta. Verificación: operaciones ficticias con sumas conocidas, edición, filtros y eliminación; comparar esperado y observado.</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HU 06 Acceder de forma segura</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Como cliente o dueña, quiero iniciar sesión y conservarla solo si lo elijo para acceder a mis funciones sin exponer datos a otras cuentas. E3 · RF-07, RF-09, RF-10 y RNF-02 · Prioridad M para acceso y aislamiento.</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Aceptación: Supabase Auth verifica identidad y el servidor verifica privilegio de dueña. Registrarse no concede ese rol. Con persistencia elegida se recupera sesión; cerrar o cambiar cuenta no debe mostrar datos ni avisos previos. Interfaz y servidor deben aplicar los mismos límites. Verificación: dos clientes y una dueña, intentos no autorizados y cambio de sesión; comprobar RLS y RPC, no solo controles visuales.</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Vinculación con la validación</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Las historias permiten revisar beneficio, comportamiento y evidencia sin convertirlas en especificaciones de pantalla. Se vincularán a los casos de prueba de las siguientes unidades. Si la dueña cambia una regla, se actualizarán juntos requisito, historia, prueba y documentación, manteniendo el registro de la decisión.</w:t>
      </w:r>
    </w:p>
    <w:p w14:paraId="6ACBEB60" w14:textId="77777777" w:rsidR="000A3562" w:rsidRPr="00696697" w:rsidRDefault="000A3562" w:rsidP="000A3562">
      <w:pPr>
        <w:rPr>
          <w:rFonts w:ascii="Tahoma" w:hAnsi="Tahoma" w:cs="Tahoma"/>
          <w:sz w:val="22"/>
          <w:szCs w:val="22"/>
        </w:rPr>
        <w:pageBreakBefore/>
        <w:spacing w:before="0" w:after="0" w:line="240" w:lineRule="exact"/>
        <w:keepNext/>
      </w:pPr>
      <w:r>
        <w:rPr>
          <w:rFonts w:ascii="Tahoma" w:hAnsi="Tahoma" w:cs="Tahoma"/>
          <w:sz w:val="22"/>
          <w:szCs w:val="22"/>
        </w:rPr>
        <w:t xml:space="preserve"/>
      </w:r>
    </w:p>
    <w:p w14:paraId="0B342714" w14:textId="5461127D" w:rsidR="000A3562" w:rsidRPr="00696697" w:rsidRDefault="000A3562" w:rsidP="00194A36">
      <w:pPr>
        <w:jc w:val="center"/>
        <w:rPr>
          <w:sz w:val="36"/>
          <w:szCs w:val="36"/>
        </w:rPr>
        <w:spacing w:before="160" w:after="160" w:line="260" w:lineRule="auto"/>
        <w:keepNext/>
      </w:pPr>
      <w:r>
        <w:rPr>
          <w:color w:val="EE0000"/>
          <w:sz w:val="36"/>
          <w:szCs w:val="36"/>
          <w:rFonts w:ascii="Tahoma" w:hAnsi="Tahoma" w:cs="Tahoma"/>
        </w:rPr>
        <w:t xml:space="preserve">5 Metodologías y decisiones TI</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5 1 Elección del modelo incremental</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Adoptamos el modelo incremental porque permite revisar conjuntos útiles antes de ampliar alcance. Cada incremento incluye análisis, diseño, implementación y pruebas, y se integra con lo anterior. La evolución del proyecto comprende prototipo local, acceso por rol, datos compartidos, fotos y notificaciones. Cada entrega se identifica por su alcance, criterios de aceptación y evidencia de revisión.</w:t>
      </w:r>
    </w:p>
    <w:tbl>
      <w:tblPr>
        <w:tblW w:w="106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500"/>
        <w:gridCol w:w="5600"/>
        <w:gridCol w:w="2500"/>
      </w:tblGrid>
      <w:tr>
        <w:trPr>
          <w:cantSplit/>
          <w:tblHeader/>
        </w:trPr>
        <w:tc>
          <w:tcPr>
            <w:tcW w:w="25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Alternativa</w:t>
            </w:r>
          </w:p>
        </w:tc>
        <w:tc>
          <w:tcPr>
            <w:tcW w:w="56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Evaluación</w:t>
            </w:r>
          </w:p>
        </w:tc>
        <w:tc>
          <w:tcPr>
            <w:tcW w:w="25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Decisión</w:t>
            </w:r>
          </w:p>
        </w:tc>
      </w:tr>
      <w:tr>
        <w:trPr>
          <w:cantSplit/>
        </w:trPr>
        <w:tc>
          <w:tcPr>
            <w:tcW w:w="25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Cascada</w:t>
            </w:r>
          </w:p>
        </w:tc>
        <w:tc>
          <w:tcPr>
            <w:tcW w:w="5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Facilita planificación inicial; cambios de personalización exigen revisar etapas cerradas.</w:t>
            </w:r>
          </w:p>
        </w:tc>
        <w:tc>
          <w:tcPr>
            <w:tcW w:w="25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No elegida como enfoque principal.</w:t>
            </w:r>
          </w:p>
        </w:tc>
      </w:tr>
      <w:tr>
        <w:trPr>
          <w:cantSplit/>
        </w:trPr>
        <w:tc>
          <w:tcPr>
            <w:tcW w:w="25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Incremental</w:t>
            </w:r>
          </w:p>
        </w:tc>
        <w:tc>
          <w:tcPr>
            <w:tcW w:w="5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Permite validar utilidad y reglas por entrega, con regresión de lo anterior.</w:t>
            </w:r>
          </w:p>
        </w:tc>
        <w:tc>
          <w:tcPr>
            <w:tcW w:w="25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Enfoque principal.</w:t>
            </w:r>
          </w:p>
        </w:tc>
      </w:tr>
      <w:tr>
        <w:trPr>
          <w:cantSplit/>
        </w:trPr>
        <w:tc>
          <w:tcPr>
            <w:tcW w:w="25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Prototipado y diseño centrado en usuario</w:t>
            </w:r>
          </w:p>
        </w:tc>
        <w:tc>
          <w:tcPr>
            <w:tcW w:w="5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Ayudan a detectar confusión en formularios y navegación.</w:t>
            </w:r>
          </w:p>
        </w:tc>
        <w:tc>
          <w:tcPr>
            <w:tcW w:w="25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Técnicas complementarias.</w:t>
            </w:r>
          </w:p>
        </w:tc>
      </w:tr>
    </w:tbl>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El riesgo es acumular solicitudes sin cerrar aceptación. Lo controlaremos con prioridades, impacto de cambios, revisión y versiones identificables. Git y pruebas apoyan colaboración, pero no se afirma una canalización automática de despliegue ni certificación de estándares. Se mantiene la secuencia requisitos, diseño, construcción y verificación como buena práctica del ciclo de vida.</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5 2 Lenguaje datos e infraestructura</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Kotlin y Jetpack Compose mantienen Android nativo y reutilizan el desarrollo actual. PostgreSQL en Supabase permite relaciones, restricciones y operaciones del servidor para pedidos y movimientos. Auth identifica usuarios, Storage guarda imágenes y Realtime facilita detectar cambios. Firebase Cloud Messaging transporta avisos. Los servicios administrados reducen administración de servidores propios; el equipo sigue a cargo de permisos, secretos y recuperación [3–4].</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5 3 Arquitectura de la solución</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La app separa pantallas Compose, coordinación en ShopViewModel, reglas del dominio y repositorios. Las RPC son funciones del servidor que aplican operaciones y autorización. Esta separación permite probar reglas y evolucionar acceso a datos. La arquitectura 4+1 y el modelo actualizado se detallarán en U2; aquí se fundamentan decisiones frente al problema. GitHub conserva código e informes, no una copia automática de la base de datos.</w:t>
      </w:r>
    </w:p>
    <w:p w14:paraId="6ACBEB60" w14:textId="77777777" w:rsidR="000A3562" w:rsidRPr="00696697" w:rsidRDefault="000A3562" w:rsidP="000A3562">
      <w:pPr>
        <w:rPr>
          <w:rFonts w:ascii="Tahoma" w:hAnsi="Tahoma" w:cs="Tahoma"/>
          <w:sz w:val="22"/>
          <w:szCs w:val="22"/>
        </w:rPr>
        <w:pageBreakBefore/>
        <w:spacing w:before="0" w:after="0" w:line="240" w:lineRule="exact"/>
        <w:keepNext/>
      </w:pPr>
      <w:r>
        <w:rPr>
          <w:rFonts w:ascii="Tahoma" w:hAnsi="Tahoma" w:cs="Tahoma"/>
          <w:sz w:val="22"/>
          <w:szCs w:val="22"/>
        </w:rPr>
        <w:t xml:space="preserve"/>
      </w:r>
    </w:p>
    <w:p w14:paraId="0B342714" w14:textId="5461127D" w:rsidR="000A3562" w:rsidRPr="00696697" w:rsidRDefault="000A3562" w:rsidP="00194A36">
      <w:pPr>
        <w:jc w:val="center"/>
        <w:rPr>
          <w:sz w:val="36"/>
          <w:szCs w:val="36"/>
        </w:rPr>
        <w:spacing w:before="160" w:after="160" w:line="260" w:lineRule="auto"/>
        <w:keepNext/>
      </w:pPr>
      <w:r>
        <w:rPr>
          <w:color w:val="EE0000"/>
          <w:sz w:val="36"/>
          <w:szCs w:val="36"/>
          <w:rFonts w:ascii="Tahoma" w:hAnsi="Tahoma" w:cs="Tahoma"/>
        </w:rPr>
        <w:t xml:space="preserve">6 Seguridad ética y normativa</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6 1 Riesgos y controles</w:t>
      </w:r>
    </w:p>
    <w:tbl>
      <w:tblPr>
        <w:tblW w:w="106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600"/>
        <w:gridCol w:w="4900"/>
        <w:gridCol w:w="3100"/>
      </w:tblGrid>
      <w:tr>
        <w:trPr>
          <w:cantSplit/>
          <w:tblHeader/>
        </w:trPr>
        <w:tc>
          <w:tcPr>
            <w:tcW w:w="26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Riesgo</w:t>
            </w:r>
          </w:p>
        </w:tc>
        <w:tc>
          <w:tcPr>
            <w:tcW w:w="49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Control</w:t>
            </w:r>
          </w:p>
        </w:tc>
        <w:tc>
          <w:tcPr>
            <w:tcW w:w="31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Evidencia pendiente</w:t>
            </w:r>
          </w:p>
        </w:tc>
      </w:tr>
      <w:tr>
        <w:trPr>
          <w:cantSplit/>
        </w:trPr>
        <w:tc>
          <w:tcPr>
            <w:tcW w:w="2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Acceso a datos ajenos</w:t>
            </w:r>
          </w:p>
        </w:tc>
        <w:tc>
          <w:tcPr>
            <w:tcW w:w="49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Identidad, rol y autorización RLS/RPC; ocultar botones no basta.</w:t>
            </w:r>
          </w:p>
        </w:tc>
        <w:tc>
          <w:tcPr>
            <w:tcW w:w="31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Pruebas negativas remotas por cuenta y operación.</w:t>
            </w:r>
          </w:p>
        </w:tc>
      </w:tr>
      <w:tr>
        <w:trPr>
          <w:cantSplit/>
        </w:trPr>
        <w:tc>
          <w:tcPr>
            <w:tcW w:w="2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Exposición de credenciales</w:t>
            </w:r>
          </w:p>
        </w:tc>
        <w:tc>
          <w:tcPr>
            <w:tcW w:w="49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Hash bcrypt en Supabase Auth, sesiones protegidas y persistencia opcional.</w:t>
            </w:r>
          </w:p>
        </w:tc>
        <w:tc>
          <w:tcPr>
            <w:tcW w:w="31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Revisar configuración y cambio/cierre de sesión.</w:t>
            </w:r>
          </w:p>
        </w:tc>
      </w:tr>
      <w:tr>
        <w:trPr>
          <w:cantSplit/>
        </w:trPr>
        <w:tc>
          <w:tcPr>
            <w:tcW w:w="2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Filtración por código o avisos</w:t>
            </w:r>
          </w:p>
        </w:tc>
        <w:tc>
          <w:tcPr>
            <w:tcW w:w="49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Secretos fuera de APK/Git y contenido mínimo en notificaciones.</w:t>
            </w:r>
          </w:p>
        </w:tc>
        <w:tc>
          <w:tcPr>
            <w:tcW w:w="31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Revisar pantalla bloqueada, logs y publicaciones.</w:t>
            </w:r>
          </w:p>
        </w:tc>
      </w:tr>
      <w:tr>
        <w:trPr>
          <w:cantSplit/>
        </w:trPr>
        <w:tc>
          <w:tcPr>
            <w:tcW w:w="26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Pérdida o inconsistencia</w:t>
            </w:r>
          </w:p>
        </w:tc>
        <w:tc>
          <w:tcPr>
            <w:tcW w:w="49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Reglas del servidor, revisión de cotización y copia recuperable.</w:t>
            </w:r>
          </w:p>
        </w:tc>
        <w:tc>
          <w:tcPr>
            <w:tcW w:w="31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Concurrencia y restauración aislada.</w:t>
            </w:r>
          </w:p>
        </w:tc>
      </w:tr>
    </w:tbl>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Bcrypt es un hash no reversible: Supabase Auth almacena verificadores de contraseñas, no necesita recuperarlas como texto. Android usa ese servicio y no construye un almacén propio [4]. El proveedor no garantiza por sí solo una política robusta ni permisos correctamente configurados.</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6 2 Privacidad ciudadanía y responsabilidad</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Se recopilará lo necesario para el encargo. Las restricciones alimentarias pueden revelar salud: minimizar detalle, restringir acceso y explicar finalidad. La dueña debe definir conservación y atención de correcciones o eliminación. Capturas y pruebas usarán información ficticia o anonimizada. No se publicarán pedidos reales, teléfonos ni claves. Se propone atención alternativa para personas sin Android o conectividad, además de evaluar lectura y comprensión de la interfaz.</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Ante incidentes, el equipo debe comunicar hechos y límites, preservar evidencia y evitar restauraciones que destruyan operaciones recientes. La contingencia manual requiere custodia y posterior conciliación. Usar servicios externos no elimina la responsabilidad sobre los datos.</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6 3 Normativa pertinente</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La Ley 19.628 es una referencia directa para datos personales. El texto oficial consultado de la Ley 21.719 indica vigencia de la reforma el 1 de diciembre de 2026. Debe revisarse antes de entregar y operar: existe una propuesta gubernamental de postergación, que no equivale por sí sola a una modificación promulgada [5–7]. No declaramos cumplimiento legal integral a partir del código.</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La Ley 21.663 se analiza según su ámbito de servicios esenciales y operadores de importancia vital; no se presume aplicación directa a la PYME por usar nube [8]. El enlace al Decreto 7 en la guía conduce a un reglamento de protección especializada de niñez, por lo que no se usa como fundamento de ciberseguridad [9].</w:t>
      </w:r>
    </w:p>
    <w:p w14:paraId="6ACBEB60" w14:textId="77777777" w:rsidR="000A3562" w:rsidRPr="00696697" w:rsidRDefault="000A3562" w:rsidP="000A3562">
      <w:pPr>
        <w:rPr>
          <w:rFonts w:ascii="Tahoma" w:hAnsi="Tahoma" w:cs="Tahoma"/>
          <w:sz w:val="22"/>
          <w:szCs w:val="22"/>
        </w:rPr>
        <w:pageBreakBefore/>
        <w:spacing w:before="0" w:after="0" w:line="240" w:lineRule="exact"/>
        <w:keepNext/>
      </w:pPr>
      <w:r>
        <w:rPr>
          <w:rFonts w:ascii="Tahoma" w:hAnsi="Tahoma" w:cs="Tahoma"/>
          <w:sz w:val="22"/>
          <w:szCs w:val="22"/>
        </w:rPr>
        <w:t xml:space="preserve"/>
      </w:r>
    </w:p>
    <w:p w14:paraId="0B342714" w14:textId="5461127D" w:rsidR="000A3562" w:rsidRPr="00696697" w:rsidRDefault="000A3562" w:rsidP="00194A36">
      <w:pPr>
        <w:jc w:val="center"/>
        <w:rPr>
          <w:sz w:val="36"/>
          <w:szCs w:val="36"/>
        </w:rPr>
        <w:spacing w:before="160" w:after="160" w:line="260" w:lineRule="auto"/>
        <w:keepNext/>
      </w:pPr>
      <w:r>
        <w:rPr>
          <w:color w:val="EE0000"/>
          <w:sz w:val="36"/>
          <w:szCs w:val="36"/>
          <w:rFonts w:ascii="Tahoma" w:hAnsi="Tahoma" w:cs="Tahoma"/>
        </w:rPr>
        <w:t xml:space="preserve">7 Viabilidad y planificación</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7 1 Justificación de viabilidad</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Técnica. Existe app compilable, integración de servicios y 39 pruebas unitarias aprobadas. Esto respalda la capacidad de continuar y entregar el desarrollo académico. Persisten pruebas remotas de concurrencia, accesibilidad, compatibilidad y recuperación; no se considera demostrada toda la confiabilidad necesaria para explotación comercial [3].</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Económica. Reutilizar equipos y código reduce nuevas adquisiciones académicas. El trabajo tiene costo de tiempo y la operación exige conectividad, mantenimiento, respaldo y revisar límites de servicios. No existe presupuesto aprobado ni ahorro medido. Proponemos estimar costo mensual total y comparar horas administrativas y correcciones antes/después de un piloto. No se presenta un retorno asegurado ni gratuidad ilimitada de la nube.</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Operativa. La solución responde a coordinación, cotización y control identificados. La edición de productos y movimientos facilita adaptación. La adopción depende de que la dueña complete tareas con poca ayuda y tenga una alternativa ante falta de red. Su aceptación no se reemplaza por la opinión del equipo. La conclusión es viabilidad académica fundamentada y validación operativa pendiente.</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7 2 Plan de tres semanas para U1</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Plan propuesto desde el 7 de octubre, con entrega tentativa el 27 de octubre de 2026. No describe tareas ya ejecutadas ni el plazo completo del software. El equipo responsable es Felipe Alvarado y Jafet Lavados; la distribución individual debe acordarse.</w:t>
      </w:r>
    </w:p>
    <w:tbl>
      <w:tblPr>
        <w:tblW w:w="106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000"/>
        <w:gridCol w:w="4800"/>
        <w:gridCol w:w="3800"/>
      </w:tblGrid>
      <w:tr>
        <w:trPr>
          <w:cantSplit/>
          <w:tblHeader/>
        </w:trPr>
        <w:tc>
          <w:tcPr>
            <w:tcW w:w="20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Período</w:t>
            </w:r>
          </w:p>
        </w:tc>
        <w:tc>
          <w:tcPr>
            <w:tcW w:w="48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Producto de trabajo</w:t>
            </w:r>
          </w:p>
        </w:tc>
        <w:tc>
          <w:tcPr>
            <w:tcW w:w="38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Cierre esperado</w:t>
            </w:r>
          </w:p>
        </w:tc>
      </w:tr>
      <w:tr>
        <w:trPr>
          <w:cantSplit/>
        </w:trPr>
        <w:tc>
          <w:tcPr>
            <w:tcW w:w="20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7–13 octubre</w:t>
            </w:r>
          </w:p>
        </w:tc>
        <w:tc>
          <w:tcPr>
            <w:tcW w:w="48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Contrastar entrevista, reglas y alcance; precisar historias.</w:t>
            </w:r>
          </w:p>
        </w:tc>
        <w:tc>
          <w:tcPr>
            <w:tcW w:w="38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Acta real, observaciones y datos académicos.</w:t>
            </w:r>
          </w:p>
        </w:tc>
      </w:tr>
      <w:tr>
        <w:trPr>
          <w:cantSplit/>
        </w:trPr>
        <w:tc>
          <w:tcPr>
            <w:tcW w:w="20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14–20 octubre</w:t>
            </w:r>
          </w:p>
        </w:tc>
        <w:tc>
          <w:tcPr>
            <w:tcW w:w="48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Relacionar requisitos con app, evidencia, seguridad y viabilidad.</w:t>
            </w:r>
          </w:p>
        </w:tc>
        <w:tc>
          <w:tcPr>
            <w:tcW w:w="38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Matriz actualizada y resultados sin datos privados.</w:t>
            </w:r>
          </w:p>
        </w:tc>
      </w:tr>
      <w:tr>
        <w:trPr>
          <w:cantSplit/>
        </w:trPr>
        <w:tc>
          <w:tcPr>
            <w:tcW w:w="20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21–27 octubre</w:t>
            </w:r>
          </w:p>
        </w:tc>
        <w:tc>
          <w:tcPr>
            <w:tcW w:w="48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Corregir informe y referencias, revisar formato y defensa individual.</w:t>
            </w:r>
          </w:p>
        </w:tc>
        <w:tc>
          <w:tcPr>
            <w:tcW w:w="38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Revisión del equipo y carga según plazo oficial.</w:t>
            </w:r>
          </w:p>
        </w:tc>
      </w:tr>
    </w:tbl>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Se propone un responsable de levantamiento, uno de contraste funcional y uno de seguridad/documentación, con revisión cruzada. Los nombres por función se registrarán al acordarlos, sin atribuir aportes pasados. Los recursos necesarios para el cierre son equipo de trabajo, disponibilidad de la dueña, dos dispositivos de prueba, conectividad y acceso autorizado al repositorio y servicios.</w:t>
      </w:r>
    </w:p>
    <w:p w14:paraId="6ACBEB60" w14:textId="77777777" w:rsidR="000A3562" w:rsidRPr="00696697" w:rsidRDefault="000A3562" w:rsidP="000A3562">
      <w:pPr>
        <w:rPr>
          <w:rFonts w:ascii="Tahoma" w:hAnsi="Tahoma" w:cs="Tahoma"/>
          <w:sz w:val="22"/>
          <w:szCs w:val="22"/>
        </w:rPr>
        <w:pageBreakBefore/>
        <w:spacing w:before="0" w:after="0" w:line="240" w:lineRule="exact"/>
        <w:keepNext/>
      </w:pPr>
      <w:r>
        <w:rPr>
          <w:rFonts w:ascii="Tahoma" w:hAnsi="Tahoma" w:cs="Tahoma"/>
          <w:sz w:val="22"/>
          <w:szCs w:val="22"/>
        </w:rPr>
        <w:t xml:space="preserve"/>
      </w:r>
    </w:p>
    <w:p w14:paraId="0B342714" w14:textId="5461127D" w:rsidR="000A3562" w:rsidRPr="00696697" w:rsidRDefault="000A3562" w:rsidP="00194A36">
      <w:pPr>
        <w:jc w:val="center"/>
        <w:rPr>
          <w:sz w:val="36"/>
          <w:szCs w:val="36"/>
        </w:rPr>
        <w:spacing w:before="160" w:after="160" w:line="260" w:lineRule="auto"/>
        <w:keepNext/>
      </w:pPr>
      <w:r>
        <w:rPr>
          <w:color w:val="EE0000"/>
          <w:sz w:val="36"/>
          <w:szCs w:val="36"/>
          <w:rFonts w:ascii="Tahoma" w:hAnsi="Tahoma" w:cs="Tahoma"/>
        </w:rPr>
        <w:t xml:space="preserve">8 Conclusiones y recomendaciones</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El diagnóstico identifica la necesidad de coordinación compartida y protección de información. La respuesta debe integrar solicitud, disponibilidad, cotización y registros de la dueña. La app actual demuestra que la propuesta es técnicamente abordable y que Android y nube responden al intercambio entre dispositivos, en lugar de mantener información aislada.</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La prioridad U1 es consolidar diagnóstico, confirmar reglas y cerrar aceptación con metodología incremental. Agregar funciones sin validar aumentaría alcance sin resolver vacíos de evidencia. Continuidad, seguridad y utilidad deben ser requisitos del negocio. No concluimos reducción de errores ni aumento de rentabilidad porque faltan línea base y piloto medidos.</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Recomendamos revisión guiada con la contraparte, comparación entre resultados esperados y observados y trazabilidad entre requisito, implementación y prueba. Los cambios se incorporarán al documento con sus evidencias. Los informes anteriores se conservan como antecedentes y esta versión actualiza las afirmaciones de operación exclusivamente local.</w:t>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8 1 Correspondencia con criterios U1</w:t>
      </w:r>
    </w:p>
    <w:tbl>
      <w:tblPr>
        <w:tblW w:w="106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3500"/>
        <w:gridCol w:w="7100"/>
      </w:tblGrid>
      <w:tr>
        <w:trPr>
          <w:cantSplit/>
          <w:tblHeader/>
        </w:trPr>
        <w:tc>
          <w:tcPr>
            <w:tcW w:w="35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Criterio</w:t>
            </w:r>
          </w:p>
        </w:tc>
        <w:tc>
          <w:tcPr>
            <w:tcW w:w="71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Respuesta en el informe</w:t>
            </w:r>
          </w:p>
        </w:tc>
      </w:tr>
      <w:tr>
        <w:trPr>
          <w:cantSplit/>
        </w:trPr>
        <w:tc>
          <w:tcPr>
            <w:tcW w:w="35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1.1.1 Necesidades TI</w:t>
            </w:r>
          </w:p>
        </w:tc>
        <w:tc>
          <w:tcPr>
            <w:tcW w:w="71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Secciones 2 y 3: contexto, efectos, actores y recopilación.</w:t>
            </w:r>
          </w:p>
        </w:tc>
      </w:tr>
      <w:tr>
        <w:trPr>
          <w:cantSplit/>
        </w:trPr>
        <w:tc>
          <w:tcPr>
            <w:tcW w:w="35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1.1.2 Historias de usuario</w:t>
            </w:r>
          </w:p>
        </w:tc>
        <w:tc>
          <w:tcPr>
            <w:tcW w:w="71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Secciones 4: seis historias con aceptación y verificación.</w:t>
            </w:r>
          </w:p>
        </w:tc>
      </w:tr>
      <w:tr>
        <w:trPr>
          <w:cantSplit/>
        </w:trPr>
        <w:tc>
          <w:tcPr>
            <w:tcW w:w="35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1.1.3 Requisitos clasificados</w:t>
            </w:r>
          </w:p>
        </w:tc>
        <w:tc>
          <w:tcPr>
            <w:tcW w:w="71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Secciones 4.1–4.4: RF/RNF, prioridades, épicas y alcance.</w:t>
            </w:r>
          </w:p>
        </w:tc>
      </w:tr>
      <w:tr>
        <w:trPr>
          <w:cantSplit/>
        </w:trPr>
        <w:tc>
          <w:tcPr>
            <w:tcW w:w="35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1.1.4 Metodologías factibles</w:t>
            </w:r>
          </w:p>
        </w:tc>
        <w:tc>
          <w:tcPr>
            <w:tcW w:w="71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Secciones 5 y 7: alternativas, incremental, tecnologías y viabilidad.</w:t>
            </w:r>
          </w:p>
        </w:tc>
      </w:tr>
      <w:tr>
        <w:trPr>
          <w:cantSplit/>
        </w:trPr>
        <w:tc>
          <w:tcPr>
            <w:tcW w:w="35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1.1.5 Seguridad y ética</w:t>
            </w:r>
          </w:p>
        </w:tc>
        <w:tc>
          <w:tcPr>
            <w:tcW w:w="71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Sección 6: riesgos, controles, privacidad, inclusión y normas.</w:t>
            </w:r>
          </w:p>
        </w:tc>
      </w:tr>
    </w:tbl>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8 2 Estado de la evidencia</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Los reportes del 1 de octubre contienen 39 pruebas sin fallos ni errores. El 6 de octubre Gradle informó BUILD SUCCESSFUL reutilizando 43 tareas vigentes. El usuario confirmó imágenes en vivo y avisos en segundo plano. Esto no acredita todo el recorrido de aceptación, respuesta menor a dos segundos ni restauración probada [3].</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Antes de emitir la versión definitiva faltan docente, sede/sección, plazo oficial, asignación individual y registro de validación con la contraparte. La presentación oral final se prepara en otra etapa; no reemplaza el informe ni sus fuentes.</w:t>
      </w:r>
    </w:p>
    <w:p w14:paraId="6ACBEB60" w14:textId="77777777" w:rsidR="000A3562" w:rsidRPr="00696697" w:rsidRDefault="000A3562" w:rsidP="000A3562">
      <w:pPr>
        <w:rPr>
          <w:rFonts w:ascii="Tahoma" w:hAnsi="Tahoma" w:cs="Tahoma"/>
          <w:sz w:val="22"/>
          <w:szCs w:val="22"/>
        </w:rPr>
        <w:pageBreakBefore/>
        <w:spacing w:before="0" w:after="0" w:line="240" w:lineRule="exact"/>
        <w:keepNext/>
      </w:pPr>
      <w:r>
        <w:rPr>
          <w:rFonts w:ascii="Tahoma" w:hAnsi="Tahoma" w:cs="Tahoma"/>
          <w:sz w:val="22"/>
          <w:szCs w:val="22"/>
        </w:rPr>
        <w:t xml:space="preserve"/>
      </w:r>
    </w:p>
    <w:p w14:paraId="0B342714" w14:textId="5461127D" w:rsidR="000A3562" w:rsidRPr="00696697" w:rsidRDefault="000A3562" w:rsidP="00194A36">
      <w:pPr>
        <w:jc w:val="center"/>
        <w:rPr>
          <w:sz w:val="36"/>
          <w:szCs w:val="36"/>
        </w:rPr>
        <w:spacing w:before="160" w:after="160" w:line="260" w:lineRule="auto"/>
        <w:keepNext/>
      </w:pPr>
      <w:r>
        <w:rPr>
          <w:color w:val="EE0000"/>
          <w:sz w:val="36"/>
          <w:szCs w:val="36"/>
          <w:rFonts w:ascii="Tahoma" w:hAnsi="Tahoma" w:cs="Tahoma"/>
        </w:rPr>
        <w:t xml:space="preserve">Referencias y fuentes de evidencia</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[1] INACAP. Guía ABPro Unidad 1, Proyecto Integrado TIHV43. Edición indicada Primavera 2025. Documento proporcionado por el equipo; criterios y actividades de diagnóstico.</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[2] Alvarado, F., Lavados, J. y Otero, M. (2026). InformeTrabajoIngSoft(V2). Levantamiento original del 1 de septiembre de 2026. Registra entrevista y observación sin adjuntar acta o transcripción.</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[3] Equipo Delicias de Mamá. Código Android, migraciones y documentación revisados entre el 6 y 7 de octubre de 2026. Repositorio privado: https://github.com/GelipeMlg/delicias-de-mama-android. Evidencias: docs/estado-actual.md, docs/mejoras-pedidos-octubre.md y reportes JUnit en Archivos Proyecto Integrado/04 Evidencias.</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[4] Supabase. Password security. Consulta del 6 de octubre de 2026. https://supabase.com/docs/guides/auth/password-security</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[5] Biblioteca del Congreso Nacional de Chile. Ley 19.628. Texto oficial consultado el 6 de octubre de 2026. https://www.bcn.cl/leychile/navegar?idNorma=141599</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[6] Biblioteca del Congreso Nacional de Chile. Ley 21.719. Texto oficial consultado el 6 de octubre de 2026. https://www.bcn.cl/leychile/navegar?idNorma=1209272</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[7] Ministerio de Economía, Fomento y Turismo. (2026, 1 de septiembre). Gobierno propone ampliar plazo para implementar nueva Ley de Protección de Datos y su institucionalidad. Anuncio de propuesta, no reforma promulgada. https://www.economia.gob.cl/2026/09/01/gobierno-propone-ampliar-plazo-para-implementar-nueva-ley-de-proteccion-de-datos-y-institucionalidad.htm</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[8] Biblioteca del Congreso Nacional de Chile. Ley 21.663, artículo 4. Consulta del 6 de octubre de 2026. https://www.bcn.cl/leychile/navegar?idNorma=1202434</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[9] Biblioteca del Congreso Nacional de Chile. Decreto 7, Ministerio de Desarrollo Social y Familia, reglamento de Ley 20.032. Enlace de la guía verificado el 6 de octubre de 2026 para descartar su uso como norma de ciberseguridad. https://www.bcn.cl/leychile/navegar?idNorma=1192704</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Las tablas e historias son elaboración del equipo sobre [2–3] y requieren la validación indicada. No contienen credenciales ni datos de pedidos reales. La plantilla institucional Carta-1-vert.docx se conserva como base de formato.</w:t>
      </w:r>
    </w:p>
    <w:p w14:paraId="6ACBEB60" w14:textId="77777777" w:rsidR="000A3562" w:rsidRPr="00696697" w:rsidRDefault="000A3562" w:rsidP="000A3562">
      <w:pPr>
        <w:rPr>
          <w:rFonts w:ascii="Tahoma" w:hAnsi="Tahoma" w:cs="Tahoma"/>
          <w:sz w:val="22"/>
          <w:szCs w:val="22"/>
        </w:rPr>
        <w:pageBreakBefore/>
        <w:spacing w:before="0" w:after="0" w:line="240" w:lineRule="exact"/>
        <w:keepNext/>
      </w:pPr>
      <w:r>
        <w:rPr>
          <w:rFonts w:ascii="Tahoma" w:hAnsi="Tahoma" w:cs="Tahoma"/>
          <w:sz w:val="22"/>
          <w:szCs w:val="22"/>
        </w:rPr>
        <w:t xml:space="preserve"/>
      </w:r>
    </w:p>
    <w:p w14:paraId="0B342714" w14:textId="5461127D" w:rsidR="000A3562" w:rsidRPr="00696697" w:rsidRDefault="000A3562" w:rsidP="00194A36">
      <w:pPr>
        <w:jc w:val="center"/>
        <w:rPr>
          <w:sz w:val="36"/>
          <w:szCs w:val="36"/>
        </w:rPr>
        <w:spacing w:before="160" w:after="160" w:line="260" w:lineRule="auto"/>
        <w:keepNext/>
      </w:pPr>
      <w:r>
        <w:rPr>
          <w:color w:val="EE0000"/>
          <w:sz w:val="36"/>
          <w:szCs w:val="36"/>
          <w:rFonts w:ascii="Tahoma" w:hAnsi="Tahoma" w:cs="Tahoma"/>
        </w:rPr>
        <w:t xml:space="preserve">Anexo Instrumento de validación</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Instrumento propuesto para contrastar el diagnóstico. No es una entrevista realizada ni acta de aceptación. Registrar fecha, participantes, autorización y respuestas en un archivo separado e incorporar solo la síntesis autorizada.</w:t>
      </w:r>
    </w:p>
    <w:tbl>
      <w:tblPr>
        <w:tblW w:w="106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5700"/>
        <w:gridCol w:w="4900"/>
      </w:tblGrid>
      <w:tr>
        <w:trPr>
          <w:cantSplit/>
          <w:tblHeader/>
        </w:trPr>
        <w:tc>
          <w:tcPr>
            <w:tcW w:w="57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Pregunta a la contraparte</w:t>
            </w:r>
          </w:p>
        </w:tc>
        <w:tc>
          <w:tcPr>
            <w:tcW w:w="4900" w:type="dxa"/>
            <w:shd w:fill="EEEEEE"/>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b/>
              </w:rPr>
              <w:t xml:space="preserve">Decisión que permite tomar</w:t>
            </w:r>
          </w:p>
        </w:tc>
      </w:tr>
      <w:tr>
        <w:trPr>
          <w:cantSplit/>
        </w:trPr>
        <w:tc>
          <w:tcPr>
            <w:tcW w:w="5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¿Cómo recibe, registra y consulta un encargo?</w:t>
            </w:r>
          </w:p>
        </w:tc>
        <w:tc>
          <w:tcPr>
            <w:tcW w:w="49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Confirmar proceso y canales sin suponer herramientas.</w:t>
            </w:r>
          </w:p>
        </w:tc>
      </w:tr>
      <w:tr>
        <w:trPr>
          <w:cantSplit/>
        </w:trPr>
        <w:tc>
          <w:tcPr>
            <w:tcW w:w="5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¿Qué errores o demoras ocurren y con qué frecuencia?</w:t>
            </w:r>
          </w:p>
        </w:tc>
        <w:tc>
          <w:tcPr>
            <w:tcW w:w="49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Levantar línea base con ejemplos anonimizados.</w:t>
            </w:r>
          </w:p>
        </w:tc>
      </w:tr>
      <w:tr>
        <w:trPr>
          <w:cantSplit/>
        </w:trPr>
        <w:tc>
          <w:tcPr>
            <w:tcW w:w="5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¿Qué cuenta como cupo y cuándo se ocupa?</w:t>
            </w:r>
          </w:p>
        </w:tc>
        <w:tc>
          <w:tcPr>
            <w:tcW w:w="49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Alinear agenda con carga real de producción.</w:t>
            </w:r>
          </w:p>
        </w:tc>
      </w:tr>
      <w:tr>
        <w:trPr>
          <w:cantSplit/>
        </w:trPr>
        <w:tc>
          <w:tcPr>
            <w:tcW w:w="5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¿Qué anticipación, horarios y bloqueos necesita?</w:t>
            </w:r>
          </w:p>
        </w:tc>
        <w:tc>
          <w:tcPr>
            <w:tcW w:w="49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Precisar reglas de solicitud y entrega.</w:t>
            </w:r>
          </w:p>
        </w:tc>
      </w:tr>
      <w:tr>
        <w:trPr>
          <w:cantSplit/>
        </w:trPr>
        <w:tc>
          <w:tcPr>
            <w:tcW w:w="5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¿Cuándo vence la cotización y cómo se acepta?</w:t>
            </w:r>
          </w:p>
        </w:tc>
        <w:tc>
          <w:tcPr>
            <w:tcW w:w="49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Definir vigencia, cambios y confirmación.</w:t>
            </w:r>
          </w:p>
        </w:tc>
      </w:tr>
      <w:tr>
        <w:trPr>
          <w:cantSplit/>
        </w:trPr>
        <w:tc>
          <w:tcPr>
            <w:tcW w:w="5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¿Cómo gestiona cancelaciones, abonos y devoluciones?</w:t>
            </w:r>
          </w:p>
        </w:tc>
        <w:tc>
          <w:tcPr>
            <w:tcW w:w="49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Delimitar alcance y pendientes.</w:t>
            </w:r>
          </w:p>
        </w:tc>
      </w:tr>
      <w:tr>
        <w:trPr>
          <w:cantSplit/>
        </w:trPr>
        <w:tc>
          <w:tcPr>
            <w:tcW w:w="5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¿Qué productos necesitan sabor, relleno o porciones?</w:t>
            </w:r>
          </w:p>
        </w:tc>
        <w:tc>
          <w:tcPr>
            <w:tcW w:w="49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Validar modo pastel y coctelería salada.</w:t>
            </w:r>
          </w:p>
        </w:tc>
      </w:tr>
      <w:tr>
        <w:trPr>
          <w:cantSplit/>
        </w:trPr>
        <w:tc>
          <w:tcPr>
            <w:tcW w:w="5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¿Cuándo registra la venta y qué resumen utiliza?</w:t>
            </w:r>
          </w:p>
        </w:tc>
        <w:tc>
          <w:tcPr>
            <w:tcW w:w="49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Acordar indicadores sin confundir utilidad contable.</w:t>
            </w:r>
          </w:p>
        </w:tc>
      </w:tr>
      <w:tr>
        <w:trPr>
          <w:cantSplit/>
        </w:trPr>
        <w:tc>
          <w:tcPr>
            <w:tcW w:w="5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¿Qué datos conserva, cuánto tiempo y quién accede?</w:t>
            </w:r>
          </w:p>
        </w:tc>
        <w:tc>
          <w:tcPr>
            <w:tcW w:w="49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Definir privacidad y responsabilidades.</w:t>
            </w:r>
          </w:p>
        </w:tc>
      </w:tr>
      <w:tr>
        <w:trPr>
          <w:cantSplit/>
        </w:trPr>
        <w:tc>
          <w:tcPr>
            <w:tcW w:w="57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¿Qué hará si la app o Internet no están disponibles?</w:t>
            </w:r>
          </w:p>
        </w:tc>
        <w:tc>
          <w:tcPr>
            <w:tcW w:w="4900" w:type="dxa"/>
          </w:tcPr>
          <w:p w14:paraId="6ACBEB60" w14:textId="77777777" w:rsidR="000A3562" w:rsidRPr="00696697" w:rsidRDefault="000A3562" w:rsidP="000A3562">
            <w:pPr>
              <w:rPr>
                <w:rFonts w:ascii="Tahoma" w:hAnsi="Tahoma" w:cs="Tahoma"/>
                <w:sz w:val="22"/>
                <w:szCs w:val="22"/>
              </w:rPr>
              <w:spacing w:before="0" w:after="0" w:line="245" w:lineRule="auto"/>
            </w:pPr>
            <w:r>
              <w:rPr>
                <w:rFonts w:ascii="Tahoma" w:hAnsi="Tahoma" w:cs="Tahoma"/>
                <w:sz w:val="22"/>
                <w:szCs w:val="22"/>
              </w:rPr>
              <w:t xml:space="preserve">Acordar contingencia y recuperación.</w:t>
            </w:r>
          </w:p>
        </w:tc>
      </w:tr>
    </w:tbl>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
      </w:r>
    </w:p>
    <w:p w14:paraId="3F6C3528" w14:textId="0CBE7C55" w:rsidR="000A3562" w:rsidRPr="00696697" w:rsidRDefault="000A3562" w:rsidP="000A3562">
      <w:pPr>
        <w:rPr>
          <w:rFonts w:ascii="Tahoma" w:hAnsi="Tahoma" w:cs="Tahoma"/>
          <w:color w:val="EE0000"/>
          <w:sz w:val="28"/>
          <w:szCs w:val="28"/>
        </w:rPr>
        <w:spacing w:before="100" w:after="100" w:line="260" w:lineRule="auto"/>
        <w:keepNext/>
      </w:pPr>
      <w:r>
        <w:rPr>
          <w:rFonts w:ascii="Tahoma" w:hAnsi="Tahoma" w:cs="Tahoma"/>
          <w:color w:val="EE0000"/>
          <w:sz w:val="28"/>
          <w:szCs w:val="28"/>
        </w:rPr>
        <w:t xml:space="preserve">Registro de cierre</w:t>
      </w:r>
    </w:p>
    <w:p w14:paraId="6ACBEB60" w14:textId="77777777" w:rsidR="000A3562" w:rsidRPr="00696697" w:rsidRDefault="000A3562" w:rsidP="000A3562">
      <w:pPr>
        <w:rPr>
          <w:rFonts w:ascii="Tahoma" w:hAnsi="Tahoma" w:cs="Tahoma"/>
          <w:sz w:val="22"/>
          <w:szCs w:val="22"/>
        </w:rPr>
        <w:spacing w:before="0" w:after="100" w:line="260" w:lineRule="auto"/>
      </w:pPr>
      <w:r>
        <w:rPr>
          <w:rFonts w:ascii="Tahoma" w:hAnsi="Tahoma" w:cs="Tahoma"/>
          <w:sz w:val="22"/>
          <w:szCs w:val="22"/>
        </w:rPr>
        <w:t xml:space="preserve">Anotar acuerdos, desacuerdos, cambios solicitados, prioridades y responsables de revisión. Pedir confirmación de la síntesis a la contraparte. En la observación de tareas, registrar pasos completados, dificultades y ayuda necesaria; no afirmar satisfacción ni éxito sin resultado. La información permitirá actualizar requisitos e historias antes de entregar U1.</w:t>
      </w:r>
    </w:p>
    <w:p w14:paraId="0C4256C4" w14:textId="4670B587" w:rsidR="000D17BF" w:rsidRPr="00696697" w:rsidRDefault="000D17BF" w:rsidP="000D17BF">
      <w:pPr>
        <w:ind w:firstLine="2410"/>
        <w:rPr>
          <w:rFonts w:ascii="Tahoma" w:hAnsi="Tahoma" w:cs="Tahoma"/>
          <w:sz w:val="22"/>
          <w:szCs w:val="22"/>
        </w:rPr>
        <w:pageBreakBefore/>
        <w:spacing w:before="1440"/>
      </w:pPr>
      <w:r>
        <w:rPr>
          <w:rFonts w:ascii="Tahoma" w:hAnsi="Tahoma" w:cs="Tahoma"/>
          <w:noProof/>
          <w:sz w:val="22"/>
          <w:szCs w:val="22"/>
        </w:rPr>
        <w:drawing>
          <wp:inline distT="0" distB="0" distL="0" distR="0" wp14:anchorId="6E16A71A" wp14:editId="32331AE2">
            <wp:extent cx="3581400" cy="5168900"/>
            <wp:effectExtent l="0" t="0" r="0" b="0"/>
            <wp:docPr id="1584204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04386" name="Imagen 1584204386"/>
                    <pic:cNvPicPr/>
                  </pic:nvPicPr>
                  <pic:blipFill>
                    <a:blip r:embed="rId6">
                      <a:extLst>
                        <a:ext uri="{28A0092B-C50C-407E-A947-70E740481C1C}">
                          <a14:useLocalDpi xmlns:a14="http://schemas.microsoft.com/office/drawing/2010/main" val="0"/>
                        </a:ext>
                      </a:extLst>
                    </a:blip>
                    <a:stretch>
                      <a:fillRect/>
                    </a:stretch>
                  </pic:blipFill>
                  <pic:spPr>
                    <a:xfrm>
                      <a:off x="0" y="0"/>
                      <a:ext cx="3581400" cy="5168900"/>
                    </a:xfrm>
                    <a:prstGeom prst="rect">
                      <a:avLst/>
                    </a:prstGeom>
                  </pic:spPr>
                </pic:pic>
              </a:graphicData>
            </a:graphic>
          </wp:inline>
        </w:drawing>
      </w:r>
    </w:p>
    <w:sectPr w:rsidR="000D17BF" w:rsidRPr="00696697" w:rsidSect="003158F4">
      <w:headerReference w:type="default" r:id="rId7"/>
      <w:footerReference w:type="default" r:id="rId8"/>
      <w:pgSz w:w="12240" w:h="15840"/>
      <w:pgMar w:top="0" w:right="851" w:bottom="0" w:left="85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66DA0F" w14:textId="77777777" w:rsidR="001D6261" w:rsidRDefault="001D6261" w:rsidP="000A3562">
      <w:pPr>
        <w:spacing w:after="0" w:line="240" w:lineRule="auto"/>
      </w:pPr>
      <w:r>
        <w:separator/>
      </w:r>
    </w:p>
  </w:endnote>
  <w:endnote w:type="continuationSeparator" w:id="0">
    <w:p w14:paraId="08EB0EC9" w14:textId="77777777" w:rsidR="001D6261" w:rsidRDefault="001D6261" w:rsidP="000A35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yriad Pro">
    <w:altName w:val="Corbel"/>
    <w:panose1 w:val="020B0503030403020204"/>
    <w:charset w:val="00"/>
    <w:family w:val="swiss"/>
    <w:notTrueType/>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831550" w14:textId="0B587013" w:rsidR="003158F4" w:rsidRDefault="00696697" w:rsidP="00A937F6">
    <w:pPr>
      <w:pStyle w:val="Piedepgina"/>
      <w:ind w:right="48" w:hanging="851"/>
    </w:pPr>
    <w:r>
      <w:rPr>
        <w:noProof/>
      </w:rPr>
      <w:drawing>
        <wp:inline distT="0" distB="0" distL="0" distR="0" wp14:anchorId="5AD03BDA" wp14:editId="22C646D5">
          <wp:extent cx="7806447" cy="76234"/>
          <wp:effectExtent l="0" t="0" r="0" b="0"/>
          <wp:docPr id="8395477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47710" name="Imagen 839547710"/>
                  <pic:cNvPicPr/>
                </pic:nvPicPr>
                <pic:blipFill>
                  <a:blip r:embed="rId1">
                    <a:extLst>
                      <a:ext uri="{28A0092B-C50C-407E-A947-70E740481C1C}">
                        <a14:useLocalDpi xmlns:a14="http://schemas.microsoft.com/office/drawing/2010/main" val="0"/>
                      </a:ext>
                    </a:extLst>
                  </a:blip>
                  <a:stretch>
                    <a:fillRect/>
                  </a:stretch>
                </pic:blipFill>
                <pic:spPr>
                  <a:xfrm>
                    <a:off x="0" y="0"/>
                    <a:ext cx="24441043" cy="23867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4F4358" w14:textId="77777777" w:rsidR="001D6261" w:rsidRDefault="001D6261" w:rsidP="000A3562">
      <w:pPr>
        <w:spacing w:after="0" w:line="240" w:lineRule="auto"/>
      </w:pPr>
      <w:r>
        <w:separator/>
      </w:r>
    </w:p>
  </w:footnote>
  <w:footnote w:type="continuationSeparator" w:id="0">
    <w:p w14:paraId="72E81A9F" w14:textId="77777777" w:rsidR="001D6261" w:rsidRDefault="001D6261" w:rsidP="000A35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D57FE0" w14:textId="7BB3C28F" w:rsidR="000A3562" w:rsidRDefault="00E9514E" w:rsidP="00A937F6">
    <w:pPr>
      <w:pStyle w:val="Encabezado"/>
      <w:ind w:hanging="851"/>
    </w:pPr>
    <w:r>
      <w:rPr>
        <w:noProof/>
        <w:lang w:eastAsia="es-CL"/>
      </w:rPr>
      <w:drawing>
        <wp:inline distT="0" distB="0" distL="0" distR="0" wp14:anchorId="3A3BD532" wp14:editId="4311A3C7">
          <wp:extent cx="7780114" cy="1455420"/>
          <wp:effectExtent l="0" t="0" r="0" b="0"/>
          <wp:docPr id="15" name="Imagen 15" descr="Imagen que contiene interior, tabla, ventana, escritor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Imagen que contiene interior, tabla, ventana, escritorio&#10;&#10;Descripción generada automáticamente"/>
                  <pic:cNvPicPr>
                    <a:picLocks noChangeAspect="1" noChangeArrowheads="1"/>
                  </pic:cNvPicPr>
                </pic:nvPicPr>
                <pic:blipFill>
                  <a:blip r:embed="rId1"/>
                  <a:stretch>
                    <a:fillRect/>
                  </a:stretch>
                </pic:blipFill>
                <pic:spPr bwMode="auto">
                  <a:xfrm>
                    <a:off x="0" y="0"/>
                    <a:ext cx="7803934" cy="1459876"/>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562"/>
    <w:rsid w:val="000A3562"/>
    <w:rsid w:val="000D17BF"/>
    <w:rsid w:val="00194A36"/>
    <w:rsid w:val="001D6261"/>
    <w:rsid w:val="002A7866"/>
    <w:rsid w:val="003158F4"/>
    <w:rsid w:val="00420373"/>
    <w:rsid w:val="005275D5"/>
    <w:rsid w:val="00696697"/>
    <w:rsid w:val="007F70F8"/>
    <w:rsid w:val="00835578"/>
    <w:rsid w:val="008D2F20"/>
    <w:rsid w:val="008D310C"/>
    <w:rsid w:val="009D1F1F"/>
    <w:rsid w:val="009F1AFE"/>
    <w:rsid w:val="00A937F6"/>
    <w:rsid w:val="00B30EBC"/>
    <w:rsid w:val="00C71AE9"/>
    <w:rsid w:val="00DA0C74"/>
    <w:rsid w:val="00DE6D56"/>
    <w:rsid w:val="00E9514E"/>
    <w:rsid w:val="00ED3AF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73ED1"/>
  <w15:chartTrackingRefBased/>
  <w15:docId w15:val="{05B60B33-845B-0D40-8DDD-4A64A5ACA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35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A35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A35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A35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35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35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35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35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35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356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A356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A356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A356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356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35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35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35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3562"/>
    <w:rPr>
      <w:rFonts w:eastAsiaTheme="majorEastAsia" w:cstheme="majorBidi"/>
      <w:color w:val="272727" w:themeColor="text1" w:themeTint="D8"/>
    </w:rPr>
  </w:style>
  <w:style w:type="paragraph" w:styleId="Ttulo">
    <w:name w:val="Title"/>
    <w:basedOn w:val="Normal"/>
    <w:next w:val="Normal"/>
    <w:link w:val="TtuloCar"/>
    <w:uiPriority w:val="10"/>
    <w:qFormat/>
    <w:rsid w:val="000A3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35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35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35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3562"/>
    <w:pPr>
      <w:spacing w:before="160"/>
      <w:jc w:val="center"/>
    </w:pPr>
    <w:rPr>
      <w:i/>
      <w:iCs/>
      <w:color w:val="404040" w:themeColor="text1" w:themeTint="BF"/>
    </w:rPr>
  </w:style>
  <w:style w:type="character" w:customStyle="1" w:styleId="CitaCar">
    <w:name w:val="Cita Car"/>
    <w:basedOn w:val="Fuentedeprrafopredeter"/>
    <w:link w:val="Cita"/>
    <w:uiPriority w:val="29"/>
    <w:rsid w:val="000A3562"/>
    <w:rPr>
      <w:i/>
      <w:iCs/>
      <w:color w:val="404040" w:themeColor="text1" w:themeTint="BF"/>
    </w:rPr>
  </w:style>
  <w:style w:type="paragraph" w:styleId="Prrafodelista">
    <w:name w:val="List Paragraph"/>
    <w:basedOn w:val="Normal"/>
    <w:uiPriority w:val="34"/>
    <w:qFormat/>
    <w:rsid w:val="000A3562"/>
    <w:pPr>
      <w:ind w:left="720"/>
      <w:contextualSpacing/>
    </w:pPr>
  </w:style>
  <w:style w:type="character" w:styleId="nfasisintenso">
    <w:name w:val="Intense Emphasis"/>
    <w:basedOn w:val="Fuentedeprrafopredeter"/>
    <w:uiPriority w:val="21"/>
    <w:qFormat/>
    <w:rsid w:val="000A3562"/>
    <w:rPr>
      <w:i/>
      <w:iCs/>
      <w:color w:val="0F4761" w:themeColor="accent1" w:themeShade="BF"/>
    </w:rPr>
  </w:style>
  <w:style w:type="paragraph" w:styleId="Citadestacada">
    <w:name w:val="Intense Quote"/>
    <w:basedOn w:val="Normal"/>
    <w:next w:val="Normal"/>
    <w:link w:val="CitadestacadaCar"/>
    <w:uiPriority w:val="30"/>
    <w:qFormat/>
    <w:rsid w:val="000A3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A3562"/>
    <w:rPr>
      <w:i/>
      <w:iCs/>
      <w:color w:val="0F4761" w:themeColor="accent1" w:themeShade="BF"/>
    </w:rPr>
  </w:style>
  <w:style w:type="character" w:styleId="Referenciaintensa">
    <w:name w:val="Intense Reference"/>
    <w:basedOn w:val="Fuentedeprrafopredeter"/>
    <w:uiPriority w:val="32"/>
    <w:qFormat/>
    <w:rsid w:val="000A3562"/>
    <w:rPr>
      <w:b/>
      <w:bCs/>
      <w:smallCaps/>
      <w:color w:val="0F4761" w:themeColor="accent1" w:themeShade="BF"/>
      <w:spacing w:val="5"/>
    </w:rPr>
  </w:style>
  <w:style w:type="paragraph" w:styleId="Encabezado">
    <w:name w:val="header"/>
    <w:basedOn w:val="Normal"/>
    <w:link w:val="EncabezadoCar"/>
    <w:uiPriority w:val="99"/>
    <w:unhideWhenUsed/>
    <w:rsid w:val="000A356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A3562"/>
  </w:style>
  <w:style w:type="paragraph" w:styleId="Piedepgina">
    <w:name w:val="footer"/>
    <w:basedOn w:val="Normal"/>
    <w:link w:val="PiedepginaCar"/>
    <w:uiPriority w:val="99"/>
    <w:unhideWhenUsed/>
    <w:rsid w:val="000A356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A35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293</Words>
  <Characters>1616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Ignacio Zárate Madariaga</dc:creator>
  <cp:keywords/>
  <dc:description/>
  <cp:lastModifiedBy>Jorge Felipe González González</cp:lastModifiedBy>
  <cp:revision>9</cp:revision>
  <dcterms:created xsi:type="dcterms:W3CDTF">2026-05-26T16:16:00Z</dcterms:created>
  <dcterms:modified xsi:type="dcterms:W3CDTF">2026-06-09T14:03:00Z</dcterms:modified>
</cp:coreProperties>
</file>