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Base de datos de Delicias de Mamá</w:t>
      </w:r>
    </w:p>
    <w:p>
      <w:pPr>
        <w:pStyle w:val="Subtitle"/>
      </w:pPr>
      <w:r>
        <w:t>Proyecto Integrado TI · Resumen de diseño e implementación inicial</w:t>
      </w:r>
    </w:p>
    <w:p>
      <w:r>
        <w:t>Versión 1.0 · 16 de septiembre de 2026</w:t>
      </w:r>
    </w:p>
    <w:p>
      <w:r>
        <w:t>Equipo: Felipe Alvarado y Jafet Lavados</w:t>
        <w:br/>
        <w:t>Carrera: Analista Programador · INACAP</w:t>
      </w:r>
    </w:p>
    <w:p>
      <w:pPr>
        <w:pStyle w:val="Heading1"/>
      </w:pPr>
      <w:r>
        <w:t>1 Propósito y resultado</w:t>
      </w:r>
    </w:p>
    <w:p>
      <w:r>
        <w:t>Construimos la estructura inicial de la base de datos para organizar clientes, pedidos personalizados, disponibilidad, cotizaciones y movimientos financieros de la repostería. El objetivo es mantener una misma información para la futura aplicación Android de clientes y dueña.</w:t>
      </w:r>
    </w:p>
    <w:p>
      <w:r>
        <w:t>Se crearon diez tablas en PostgreSQL, dentro del proyecto Supabase Delicias de mamá. La ejecución y las pruebas de integridad se comprobaron en el editor SQL. Las tablas quedaron sin datos de negocio y con protección de acceso habilitada. Esta entrega establece la estructura; no representa todavía una aplicación operativa.</w:t>
      </w:r>
    </w:p>
    <w:p>
      <w:pPr>
        <w:pStyle w:val="Heading1"/>
      </w:pPr>
      <w:r>
        <w:t>2 Correspondencia con el primer informe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shd w:fill="243746"/>
            <w:tcMar>
              <w:top w:w="85" w:type="dxa"/>
              <w:left w:w="85" w:type="dxa"/>
              <w:bottom w:w="85" w:type="dxa"/>
              <w:right w:w="85" w:type="dxa"/>
            </w:tcMar>
          </w:tcPr>
          <w:p>
            <w:pPr>
              <w:spacing w:after="40" w:before="40"/>
            </w:pPr>
            <w:r>
              <w:rPr>
                <w:b/>
                <w:color w:val="FFFFFF"/>
                <w:sz w:val="18"/>
              </w:rPr>
              <w:t>Requisito</w:t>
            </w:r>
          </w:p>
        </w:tc>
        <w:tc>
          <w:tcPr>
            <w:tcW w:type="dxa" w:w="7087"/>
            <w:vAlign w:val="center"/>
            <w:shd w:fill="243746"/>
            <w:tcMar>
              <w:top w:w="85" w:type="dxa"/>
              <w:left w:w="85" w:type="dxa"/>
              <w:bottom w:w="85" w:type="dxa"/>
              <w:right w:w="85" w:type="dxa"/>
            </w:tcMar>
          </w:tcPr>
          <w:p>
            <w:pPr>
              <w:spacing w:after="40" w:before="40"/>
            </w:pPr>
            <w:r>
              <w:rPr>
                <w:b/>
                <w:color w:val="FFFFFF"/>
                <w:sz w:val="18"/>
              </w:rPr>
              <w:t>Tablas que lo respaldan</w:t>
            </w:r>
          </w:p>
        </w:tc>
      </w:tr>
      <w:tr>
        <w:trPr>
          <w:cantSplit/>
        </w:trPr>
        <w:tc>
          <w:tcPr>
            <w:tcW w:type="dxa" w:w="2551"/>
            <w:vAlign w:val="center"/>
            <w:shd w:fill="F0F4F7"/>
            <w:tcMar>
              <w:top w:w="85" w:type="dxa"/>
              <w:left w:w="85" w:type="dxa"/>
              <w:bottom w:w="85" w:type="dxa"/>
              <w:right w:w="85" w:type="dxa"/>
            </w:tcMar>
          </w:tcPr>
          <w:p>
            <w:pPr>
              <w:spacing w:after="40" w:before="40"/>
            </w:pPr>
            <w:r>
              <w:rPr>
                <w:sz w:val="18"/>
              </w:rPr>
              <w:t>RF-01 Reservas</w:t>
            </w:r>
          </w:p>
        </w:tc>
        <w:tc>
          <w:tcPr>
            <w:tcW w:type="dxa" w:w="7087"/>
            <w:vAlign w:val="center"/>
            <w:shd w:fill="F0F4F7"/>
            <w:tcMar>
              <w:top w:w="85" w:type="dxa"/>
              <w:left w:w="85" w:type="dxa"/>
              <w:bottom w:w="85" w:type="dxa"/>
              <w:right w:w="85" w:type="dxa"/>
            </w:tcMar>
          </w:tcPr>
          <w:p>
            <w:pPr>
              <w:spacing w:after="40" w:before="40"/>
            </w:pPr>
            <w:r>
              <w:rPr>
                <w:sz w:val="18"/>
              </w:rPr>
              <w:t>clientes, productos, pedidos y detalle_pedido</w:t>
            </w:r>
          </w:p>
        </w:tc>
      </w:tr>
      <w:tr>
        <w:trPr>
          <w:cantSplit/>
        </w:trPr>
        <w:tc>
          <w:tcPr>
            <w:tcW w:type="dxa" w:w="2551"/>
            <w:vAlign w:val="center"/>
            <w:shd w:fill="FFFFFF"/>
            <w:tcMar>
              <w:top w:w="85" w:type="dxa"/>
              <w:left w:w="85" w:type="dxa"/>
              <w:bottom w:w="85" w:type="dxa"/>
              <w:right w:w="85" w:type="dxa"/>
            </w:tcMar>
          </w:tcPr>
          <w:p>
            <w:pPr>
              <w:spacing w:after="40" w:before="40"/>
            </w:pPr>
            <w:r>
              <w:rPr>
                <w:sz w:val="18"/>
              </w:rPr>
              <w:t>RF-02 Disponibilidad</w:t>
            </w:r>
          </w:p>
        </w:tc>
        <w:tc>
          <w:tcPr>
            <w:tcW w:type="dxa" w:w="7087"/>
            <w:vAlign w:val="center"/>
            <w:shd w:fill="FFFFFF"/>
            <w:tcMar>
              <w:top w:w="85" w:type="dxa"/>
              <w:left w:w="85" w:type="dxa"/>
              <w:bottom w:w="85" w:type="dxa"/>
              <w:right w:w="85" w:type="dxa"/>
            </w:tcMar>
          </w:tcPr>
          <w:p>
            <w:pPr>
              <w:spacing w:after="40" w:before="40"/>
            </w:pPr>
            <w:r>
              <w:rPr>
                <w:sz w:val="18"/>
              </w:rPr>
              <w:t>disponibilidad y pedidos</w:t>
            </w:r>
          </w:p>
        </w:tc>
      </w:tr>
      <w:tr>
        <w:trPr>
          <w:cantSplit/>
        </w:trPr>
        <w:tc>
          <w:tcPr>
            <w:tcW w:type="dxa" w:w="2551"/>
            <w:vAlign w:val="center"/>
            <w:shd w:fill="F0F4F7"/>
            <w:tcMar>
              <w:top w:w="85" w:type="dxa"/>
              <w:left w:w="85" w:type="dxa"/>
              <w:bottom w:w="85" w:type="dxa"/>
              <w:right w:w="85" w:type="dxa"/>
            </w:tcMar>
          </w:tcPr>
          <w:p>
            <w:pPr>
              <w:spacing w:after="40" w:before="40"/>
            </w:pPr>
            <w:r>
              <w:rPr>
                <w:sz w:val="18"/>
              </w:rPr>
              <w:t>RF-03 Personalización</w:t>
            </w:r>
          </w:p>
        </w:tc>
        <w:tc>
          <w:tcPr>
            <w:tcW w:type="dxa" w:w="7087"/>
            <w:vAlign w:val="center"/>
            <w:shd w:fill="F0F4F7"/>
            <w:tcMar>
              <w:top w:w="85" w:type="dxa"/>
              <w:left w:w="85" w:type="dxa"/>
              <w:bottom w:w="85" w:type="dxa"/>
              <w:right w:w="85" w:type="dxa"/>
            </w:tcMar>
          </w:tcPr>
          <w:p>
            <w:pPr>
              <w:spacing w:after="40" w:before="40"/>
            </w:pPr>
            <w:r>
              <w:rPr>
                <w:sz w:val="18"/>
              </w:rPr>
              <w:t>detalle_pedido y pedidos</w:t>
            </w:r>
          </w:p>
        </w:tc>
      </w:tr>
      <w:tr>
        <w:trPr>
          <w:cantSplit/>
        </w:trPr>
        <w:tc>
          <w:tcPr>
            <w:tcW w:type="dxa" w:w="2551"/>
            <w:vAlign w:val="center"/>
            <w:shd w:fill="FFFFFF"/>
            <w:tcMar>
              <w:top w:w="85" w:type="dxa"/>
              <w:left w:w="85" w:type="dxa"/>
              <w:bottom w:w="85" w:type="dxa"/>
              <w:right w:w="85" w:type="dxa"/>
            </w:tcMar>
          </w:tcPr>
          <w:p>
            <w:pPr>
              <w:spacing w:after="40" w:before="40"/>
            </w:pPr>
            <w:r>
              <w:rPr>
                <w:sz w:val="18"/>
              </w:rPr>
              <w:t>RF-04 Cotizaciones</w:t>
            </w:r>
          </w:p>
        </w:tc>
        <w:tc>
          <w:tcPr>
            <w:tcW w:type="dxa" w:w="7087"/>
            <w:vAlign w:val="center"/>
            <w:shd w:fill="FFFFFF"/>
            <w:tcMar>
              <w:top w:w="85" w:type="dxa"/>
              <w:left w:w="85" w:type="dxa"/>
              <w:bottom w:w="85" w:type="dxa"/>
              <w:right w:w="85" w:type="dxa"/>
            </w:tcMar>
          </w:tcPr>
          <w:p>
            <w:pPr>
              <w:spacing w:after="40" w:before="40"/>
            </w:pPr>
            <w:r>
              <w:rPr>
                <w:sz w:val="18"/>
              </w:rPr>
              <w:t>cotizaciones</w:t>
            </w:r>
          </w:p>
        </w:tc>
      </w:tr>
      <w:tr>
        <w:trPr>
          <w:cantSplit/>
        </w:trPr>
        <w:tc>
          <w:tcPr>
            <w:tcW w:type="dxa" w:w="2551"/>
            <w:vAlign w:val="center"/>
            <w:shd w:fill="F0F4F7"/>
            <w:tcMar>
              <w:top w:w="85" w:type="dxa"/>
              <w:left w:w="85" w:type="dxa"/>
              <w:bottom w:w="85" w:type="dxa"/>
              <w:right w:w="85" w:type="dxa"/>
            </w:tcMar>
          </w:tcPr>
          <w:p>
            <w:pPr>
              <w:spacing w:after="40" w:before="40"/>
            </w:pPr>
            <w:r>
              <w:rPr>
                <w:sz w:val="18"/>
              </w:rPr>
              <w:t>RF-05 Ventas</w:t>
            </w:r>
          </w:p>
        </w:tc>
        <w:tc>
          <w:tcPr>
            <w:tcW w:type="dxa" w:w="7087"/>
            <w:vAlign w:val="center"/>
            <w:shd w:fill="F0F4F7"/>
            <w:tcMar>
              <w:top w:w="85" w:type="dxa"/>
              <w:left w:w="85" w:type="dxa"/>
              <w:bottom w:w="85" w:type="dxa"/>
              <w:right w:w="85" w:type="dxa"/>
            </w:tcMar>
          </w:tcPr>
          <w:p>
            <w:pPr>
              <w:spacing w:after="40" w:before="40"/>
            </w:pPr>
            <w:r>
              <w:rPr>
                <w:sz w:val="18"/>
              </w:rPr>
              <w:t>ventas y pagos</w:t>
            </w:r>
          </w:p>
        </w:tc>
      </w:tr>
      <w:tr>
        <w:trPr>
          <w:cantSplit/>
        </w:trPr>
        <w:tc>
          <w:tcPr>
            <w:tcW w:type="dxa" w:w="2551"/>
            <w:vAlign w:val="center"/>
            <w:shd w:fill="FFFFFF"/>
            <w:tcMar>
              <w:top w:w="85" w:type="dxa"/>
              <w:left w:w="85" w:type="dxa"/>
              <w:bottom w:w="85" w:type="dxa"/>
              <w:right w:w="85" w:type="dxa"/>
            </w:tcMar>
          </w:tcPr>
          <w:p>
            <w:pPr>
              <w:spacing w:after="40" w:before="40"/>
            </w:pPr>
            <w:r>
              <w:rPr>
                <w:sz w:val="18"/>
              </w:rPr>
              <w:t>RF-06 Gastos</w:t>
            </w:r>
          </w:p>
        </w:tc>
        <w:tc>
          <w:tcPr>
            <w:tcW w:type="dxa" w:w="7087"/>
            <w:vAlign w:val="center"/>
            <w:shd w:fill="FFFFFF"/>
            <w:tcMar>
              <w:top w:w="85" w:type="dxa"/>
              <w:left w:w="85" w:type="dxa"/>
              <w:bottom w:w="85" w:type="dxa"/>
              <w:right w:w="85" w:type="dxa"/>
            </w:tcMar>
          </w:tcPr>
          <w:p>
            <w:pPr>
              <w:spacing w:after="40" w:before="40"/>
            </w:pPr>
            <w:r>
              <w:rPr>
                <w:sz w:val="18"/>
              </w:rPr>
              <w:t>gastos</w:t>
            </w:r>
          </w:p>
        </w:tc>
      </w:tr>
      <w:tr>
        <w:trPr>
          <w:cantSplit/>
        </w:trPr>
        <w:tc>
          <w:tcPr>
            <w:tcW w:type="dxa" w:w="2551"/>
            <w:vAlign w:val="center"/>
            <w:shd w:fill="F0F4F7"/>
            <w:tcMar>
              <w:top w:w="85" w:type="dxa"/>
              <w:left w:w="85" w:type="dxa"/>
              <w:bottom w:w="85" w:type="dxa"/>
              <w:right w:w="85" w:type="dxa"/>
            </w:tcMar>
          </w:tcPr>
          <w:p>
            <w:pPr>
              <w:spacing w:after="40" w:before="40"/>
            </w:pPr>
            <w:r>
              <w:rPr>
                <w:sz w:val="18"/>
              </w:rPr>
              <w:t>RF-07 Persistencia</w:t>
            </w:r>
          </w:p>
        </w:tc>
        <w:tc>
          <w:tcPr>
            <w:tcW w:type="dxa" w:w="7087"/>
            <w:vAlign w:val="center"/>
            <w:shd w:fill="F0F4F7"/>
            <w:tcMar>
              <w:top w:w="85" w:type="dxa"/>
              <w:left w:w="85" w:type="dxa"/>
              <w:bottom w:w="85" w:type="dxa"/>
              <w:right w:w="85" w:type="dxa"/>
            </w:tcMar>
          </w:tcPr>
          <w:p>
            <w:pPr>
              <w:spacing w:after="40" w:before="40"/>
            </w:pPr>
            <w:r>
              <w:rPr>
                <w:sz w:val="18"/>
              </w:rPr>
              <w:t>Las diez tablas, sus claves y relaciones</w:t>
            </w:r>
          </w:p>
        </w:tc>
      </w:tr>
    </w:tbl>
    <w:p/>
    <w:p>
      <w:r>
        <w:t>RNF-02 se aborda inicialmente mediante RLS y restricción de permisos. Respaldos, restauración y acceso por rol siguen pendientes. RNF-01, RNF-03 y RNF-04 deberán comprobarse cuando exista la app Android y un escenario de prueba definido.</w:t>
      </w:r>
    </w:p>
    <w:p>
      <w:r>
        <w:br w:type="page"/>
      </w:r>
    </w:p>
    <w:p>
      <w:pPr>
        <w:pStyle w:val="Heading1"/>
      </w:pPr>
      <w:r>
        <w:t>3 Tablas de clientes y pedidos</w:t>
      </w:r>
    </w:p>
    <w:p>
      <w:r>
        <w:t>Cada tabla usa una clave primaria UUID, excepto disponibilidad, cuya clave es la fecha. Una clave foránea vincula un registro con otro y evita referencias inexistentes. Los campos creado_en registran el momento de alta.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7483"/>
      </w:tblGrid>
      <w:tr>
        <w:trPr>
          <w:cantSplit/>
          <w:tblHeader/>
        </w:trPr>
        <w:tc>
          <w:tcPr>
            <w:tcW w:type="dxa" w:w="2154"/>
            <w:vAlign w:val="center"/>
            <w:shd w:fill="243746"/>
            <w:tcMar>
              <w:top w:w="85" w:type="dxa"/>
              <w:left w:w="85" w:type="dxa"/>
              <w:bottom w:w="85" w:type="dxa"/>
              <w:right w:w="85" w:type="dxa"/>
            </w:tcMar>
          </w:tcPr>
          <w:p>
            <w:pPr>
              <w:spacing w:after="40" w:before="40"/>
            </w:pPr>
            <w:r>
              <w:rPr>
                <w:b/>
                <w:color w:val="FFFFFF"/>
                <w:sz w:val="18"/>
              </w:rPr>
              <w:t>Tabla</w:t>
            </w:r>
          </w:p>
        </w:tc>
        <w:tc>
          <w:tcPr>
            <w:tcW w:type="dxa" w:w="7483"/>
            <w:vAlign w:val="center"/>
            <w:shd w:fill="243746"/>
            <w:tcMar>
              <w:top w:w="85" w:type="dxa"/>
              <w:left w:w="85" w:type="dxa"/>
              <w:bottom w:w="85" w:type="dxa"/>
              <w:right w:w="85" w:type="dxa"/>
            </w:tcMar>
          </w:tcPr>
          <w:p>
            <w:pPr>
              <w:spacing w:after="40" w:before="40"/>
            </w:pPr>
            <w:r>
              <w:rPr>
                <w:b/>
                <w:color w:val="FFFFFF"/>
                <w:sz w:val="18"/>
              </w:rPr>
              <w:t>Campos principales y función</w:t>
            </w:r>
          </w:p>
        </w:tc>
      </w:tr>
      <w:tr>
        <w:trPr>
          <w:cantSplit/>
        </w:trPr>
        <w:tc>
          <w:tcPr>
            <w:tcW w:type="dxa" w:w="2154"/>
            <w:vAlign w:val="center"/>
            <w:shd w:fill="F0F4F7"/>
            <w:tcMar>
              <w:top w:w="85" w:type="dxa"/>
              <w:left w:w="85" w:type="dxa"/>
              <w:bottom w:w="85" w:type="dxa"/>
              <w:right w:w="85" w:type="dxa"/>
            </w:tcMar>
          </w:tcPr>
          <w:p>
            <w:pPr>
              <w:spacing w:after="40" w:before="40"/>
            </w:pPr>
            <w:r>
              <w:rPr>
                <w:sz w:val="18"/>
              </w:rPr>
              <w:t>clientes</w:t>
            </w:r>
          </w:p>
        </w:tc>
        <w:tc>
          <w:tcPr>
            <w:tcW w:type="dxa" w:w="7483"/>
            <w:vAlign w:val="center"/>
            <w:shd w:fill="F0F4F7"/>
            <w:tcMar>
              <w:top w:w="85" w:type="dxa"/>
              <w:left w:w="85" w:type="dxa"/>
              <w:bottom w:w="85" w:type="dxa"/>
              <w:right w:w="85" w:type="dxa"/>
            </w:tcMar>
          </w:tcPr>
          <w:p>
            <w:pPr>
              <w:spacing w:after="40" w:before="40"/>
            </w:pPr>
            <w:r>
              <w:rPr>
                <w:sz w:val="18"/>
              </w:rPr>
              <w:t>id, usuario_id, nombre, telefono, email y direccion. usuario_id enlaza opcionalmente con auth.users; permite conservar clientes registrados manualmente.</w:t>
            </w:r>
          </w:p>
        </w:tc>
      </w:tr>
      <w:tr>
        <w:trPr>
          <w:cantSplit/>
        </w:trPr>
        <w:tc>
          <w:tcPr>
            <w:tcW w:type="dxa" w:w="2154"/>
            <w:vAlign w:val="center"/>
            <w:shd w:fill="FFFFFF"/>
            <w:tcMar>
              <w:top w:w="85" w:type="dxa"/>
              <w:left w:w="85" w:type="dxa"/>
              <w:bottom w:w="85" w:type="dxa"/>
              <w:right w:w="85" w:type="dxa"/>
            </w:tcMar>
          </w:tcPr>
          <w:p>
            <w:pPr>
              <w:spacing w:after="40" w:before="40"/>
            </w:pPr>
            <w:r>
              <w:rPr>
                <w:sz w:val="18"/>
              </w:rPr>
              <w:t>productos</w:t>
            </w:r>
          </w:p>
        </w:tc>
        <w:tc>
          <w:tcPr>
            <w:tcW w:type="dxa" w:w="7483"/>
            <w:vAlign w:val="center"/>
            <w:shd w:fill="FFFFFF"/>
            <w:tcMar>
              <w:top w:w="85" w:type="dxa"/>
              <w:left w:w="85" w:type="dxa"/>
              <w:bottom w:w="85" w:type="dxa"/>
              <w:right w:w="85" w:type="dxa"/>
            </w:tcMar>
          </w:tcPr>
          <w:p>
            <w:pPr>
              <w:spacing w:after="40" w:before="40"/>
            </w:pPr>
            <w:r>
              <w:rPr>
                <w:sz w:val="18"/>
              </w:rPr>
              <w:t>id, nombre, descripcion, categoria, imagen_url, precio_base y activo. El precio puede quedar sin definir cuando el producto requiere cotización.</w:t>
            </w:r>
          </w:p>
        </w:tc>
      </w:tr>
      <w:tr>
        <w:trPr>
          <w:cantSplit/>
        </w:trPr>
        <w:tc>
          <w:tcPr>
            <w:tcW w:type="dxa" w:w="2154"/>
            <w:vAlign w:val="center"/>
            <w:shd w:fill="F0F4F7"/>
            <w:tcMar>
              <w:top w:w="85" w:type="dxa"/>
              <w:left w:w="85" w:type="dxa"/>
              <w:bottom w:w="85" w:type="dxa"/>
              <w:right w:w="85" w:type="dxa"/>
            </w:tcMar>
          </w:tcPr>
          <w:p>
            <w:pPr>
              <w:spacing w:after="40" w:before="40"/>
            </w:pPr>
            <w:r>
              <w:rPr>
                <w:sz w:val="18"/>
              </w:rPr>
              <w:t>disponibilidad</w:t>
            </w:r>
          </w:p>
        </w:tc>
        <w:tc>
          <w:tcPr>
            <w:tcW w:type="dxa" w:w="7483"/>
            <w:vAlign w:val="center"/>
            <w:shd w:fill="F0F4F7"/>
            <w:tcMar>
              <w:top w:w="85" w:type="dxa"/>
              <w:left w:w="85" w:type="dxa"/>
              <w:bottom w:w="85" w:type="dxa"/>
              <w:right w:w="85" w:type="dxa"/>
            </w:tcMar>
          </w:tcPr>
          <w:p>
            <w:pPr>
              <w:spacing w:after="40" w:before="40"/>
            </w:pPr>
            <w:r>
              <w:rPr>
                <w:sz w:val="18"/>
              </w:rPr>
              <w:t>fecha, bloqueada, capacidad_pedidos y observacion_interna. La capacidad se ingresa explícitamente por día; no se asignó un cupo real al negocio.</w:t>
            </w:r>
          </w:p>
        </w:tc>
      </w:tr>
      <w:tr>
        <w:trPr>
          <w:cantSplit/>
        </w:trPr>
        <w:tc>
          <w:tcPr>
            <w:tcW w:type="dxa" w:w="2154"/>
            <w:vAlign w:val="center"/>
            <w:shd w:fill="FFFFFF"/>
            <w:tcMar>
              <w:top w:w="85" w:type="dxa"/>
              <w:left w:w="85" w:type="dxa"/>
              <w:bottom w:w="85" w:type="dxa"/>
              <w:right w:w="85" w:type="dxa"/>
            </w:tcMar>
          </w:tcPr>
          <w:p>
            <w:pPr>
              <w:spacing w:after="40" w:before="40"/>
            </w:pPr>
            <w:r>
              <w:rPr>
                <w:sz w:val="18"/>
              </w:rPr>
              <w:t>pedidos</w:t>
            </w:r>
          </w:p>
        </w:tc>
        <w:tc>
          <w:tcPr>
            <w:tcW w:type="dxa" w:w="7483"/>
            <w:vAlign w:val="center"/>
            <w:shd w:fill="FFFFFF"/>
            <w:tcMar>
              <w:top w:w="85" w:type="dxa"/>
              <w:left w:w="85" w:type="dxa"/>
              <w:bottom w:w="85" w:type="dxa"/>
              <w:right w:w="85" w:type="dxa"/>
            </w:tcMar>
          </w:tcPr>
          <w:p>
            <w:pPr>
              <w:spacing w:after="40" w:before="40"/>
            </w:pPr>
            <w:r>
              <w:rPr>
                <w:sz w:val="18"/>
              </w:rPr>
              <w:t>id, cliente_id, fecha_entrega, hora_entrega, tipo_entrega, direccion_entrega, especificaciones y estado. Un despacho exige dirección.</w:t>
            </w:r>
          </w:p>
        </w:tc>
      </w:tr>
      <w:tr>
        <w:trPr>
          <w:cantSplit/>
        </w:trPr>
        <w:tc>
          <w:tcPr>
            <w:tcW w:type="dxa" w:w="2154"/>
            <w:vAlign w:val="center"/>
            <w:shd w:fill="F0F4F7"/>
            <w:tcMar>
              <w:top w:w="85" w:type="dxa"/>
              <w:left w:w="85" w:type="dxa"/>
              <w:bottom w:w="85" w:type="dxa"/>
              <w:right w:w="85" w:type="dxa"/>
            </w:tcMar>
          </w:tcPr>
          <w:p>
            <w:pPr>
              <w:spacing w:after="40" w:before="40"/>
            </w:pPr>
            <w:r>
              <w:rPr>
                <w:sz w:val="18"/>
              </w:rPr>
              <w:t>detalle_pedido</w:t>
            </w:r>
          </w:p>
        </w:tc>
        <w:tc>
          <w:tcPr>
            <w:tcW w:type="dxa" w:w="7483"/>
            <w:vAlign w:val="center"/>
            <w:shd w:fill="F0F4F7"/>
            <w:tcMar>
              <w:top w:w="85" w:type="dxa"/>
              <w:left w:w="85" w:type="dxa"/>
              <w:bottom w:w="85" w:type="dxa"/>
              <w:right w:w="85" w:type="dxa"/>
            </w:tcMar>
          </w:tcPr>
          <w:p>
            <w:pPr>
              <w:spacing w:after="40" w:before="40"/>
            </w:pPr>
            <w:r>
              <w:rPr>
                <w:sz w:val="18"/>
              </w:rPr>
              <w:t>id, pedido_id, producto_id, descripcion, cantidad, precio_unitario, sabores, rellenos, tematica y restricciones_alimentarias. producto_id es opcional para solicitudes fuera del catálogo.</w:t>
            </w:r>
          </w:p>
        </w:tc>
      </w:tr>
    </w:tbl>
    <w:p/>
    <w:p>
      <w:pPr>
        <w:pStyle w:val="Heading2"/>
      </w:pPr>
      <w:r>
        <w:t>Relaciones principales</w:t>
      </w:r>
    </w:p>
    <w:p>
      <w:r>
        <w:t>Un cliente puede tener muchos pedidos. Cada pedido pertenece a un cliente y a una fecha configurada en disponibilidad. Una fecha puede relacionarse con muchos pedidos. Cada detalle pertenece a un pedido y, opcionalmente, a un producto del catálogo.</w:t>
      </w:r>
    </w:p>
    <w:p>
      <w:pPr>
        <w:pStyle w:val="Heading2"/>
      </w:pPr>
      <w:r>
        <w:t>Estados iniciales del pedido</w:t>
      </w:r>
    </w:p>
    <w:p>
      <w:r>
        <w:t>solicitado, cotizado, confirmado, en_preparacion, entregado, rechazado y cancelado. El estado inicial es solicitado. La base limita los valores permitidos; las transiciones autorizadas entre estados se implementarán al validar el flujo con la dueña.</w:t>
      </w:r>
    </w:p>
    <w:p>
      <w:r>
        <w:t>La existencia de una fecha y una capacidad no evita por sí sola la sobreventa. La confirmación deberá verificar el cupo en una operación transaccional del servidor, incluso cuando dos clientes soliciten simultáneamente la misma fecha.</w:t>
      </w:r>
    </w:p>
    <w:p>
      <w:r>
        <w:br w:type="page"/>
      </w:r>
    </w:p>
    <w:p>
      <w:pPr>
        <w:pStyle w:val="Heading1"/>
      </w:pPr>
      <w:r>
        <w:t>4 Cotizaciones y control financiero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7483"/>
      </w:tblGrid>
      <w:tr>
        <w:trPr>
          <w:cantSplit/>
          <w:tblHeader/>
        </w:trPr>
        <w:tc>
          <w:tcPr>
            <w:tcW w:type="dxa" w:w="2154"/>
            <w:vAlign w:val="center"/>
            <w:shd w:fill="243746"/>
            <w:tcMar>
              <w:top w:w="85" w:type="dxa"/>
              <w:left w:w="85" w:type="dxa"/>
              <w:bottom w:w="85" w:type="dxa"/>
              <w:right w:w="85" w:type="dxa"/>
            </w:tcMar>
          </w:tcPr>
          <w:p>
            <w:pPr>
              <w:spacing w:after="40" w:before="40"/>
            </w:pPr>
            <w:r>
              <w:rPr>
                <w:b/>
                <w:color w:val="FFFFFF"/>
                <w:sz w:val="18"/>
              </w:rPr>
              <w:t>Tabla</w:t>
            </w:r>
          </w:p>
        </w:tc>
        <w:tc>
          <w:tcPr>
            <w:tcW w:type="dxa" w:w="7483"/>
            <w:vAlign w:val="center"/>
            <w:shd w:fill="243746"/>
            <w:tcMar>
              <w:top w:w="85" w:type="dxa"/>
              <w:left w:w="85" w:type="dxa"/>
              <w:bottom w:w="85" w:type="dxa"/>
              <w:right w:w="85" w:type="dxa"/>
            </w:tcMar>
          </w:tcPr>
          <w:p>
            <w:pPr>
              <w:spacing w:after="40" w:before="40"/>
            </w:pPr>
            <w:r>
              <w:rPr>
                <w:b/>
                <w:color w:val="FFFFFF"/>
                <w:sz w:val="18"/>
              </w:rPr>
              <w:t>Campos principales y función</w:t>
            </w:r>
          </w:p>
        </w:tc>
      </w:tr>
      <w:tr>
        <w:trPr>
          <w:cantSplit/>
        </w:trPr>
        <w:tc>
          <w:tcPr>
            <w:tcW w:type="dxa" w:w="2154"/>
            <w:vAlign w:val="center"/>
            <w:shd w:fill="F0F4F7"/>
            <w:tcMar>
              <w:top w:w="85" w:type="dxa"/>
              <w:left w:w="85" w:type="dxa"/>
              <w:bottom w:w="85" w:type="dxa"/>
              <w:right w:w="85" w:type="dxa"/>
            </w:tcMar>
          </w:tcPr>
          <w:p>
            <w:pPr>
              <w:spacing w:after="40" w:before="40"/>
            </w:pPr>
            <w:r>
              <w:rPr>
                <w:sz w:val="18"/>
              </w:rPr>
              <w:t>cotizaciones</w:t>
            </w:r>
          </w:p>
        </w:tc>
        <w:tc>
          <w:tcPr>
            <w:tcW w:type="dxa" w:w="7483"/>
            <w:vAlign w:val="center"/>
            <w:shd w:fill="F0F4F7"/>
            <w:tcMar>
              <w:top w:w="85" w:type="dxa"/>
              <w:left w:w="85" w:type="dxa"/>
              <w:bottom w:w="85" w:type="dxa"/>
              <w:right w:w="85" w:type="dxa"/>
            </w:tcMar>
          </w:tcPr>
          <w:p>
            <w:pPr>
              <w:spacing w:after="40" w:before="40"/>
            </w:pPr>
            <w:r>
              <w:rPr>
                <w:sz w:val="18"/>
              </w:rPr>
              <w:t>id, pedido_id, version, monto, detalle, valida_hasta y estado. Conserva versiones y admite como máximo una cotización aceptada por pedido.</w:t>
            </w:r>
          </w:p>
        </w:tc>
      </w:tr>
      <w:tr>
        <w:trPr>
          <w:cantSplit/>
        </w:trPr>
        <w:tc>
          <w:tcPr>
            <w:tcW w:type="dxa" w:w="2154"/>
            <w:vAlign w:val="center"/>
            <w:shd w:fill="FFFFFF"/>
            <w:tcMar>
              <w:top w:w="85" w:type="dxa"/>
              <w:left w:w="85" w:type="dxa"/>
              <w:bottom w:w="85" w:type="dxa"/>
              <w:right w:w="85" w:type="dxa"/>
            </w:tcMar>
          </w:tcPr>
          <w:p>
            <w:pPr>
              <w:spacing w:after="40" w:before="40"/>
            </w:pPr>
            <w:r>
              <w:rPr>
                <w:sz w:val="18"/>
              </w:rPr>
              <w:t>ventas</w:t>
            </w:r>
          </w:p>
        </w:tc>
        <w:tc>
          <w:tcPr>
            <w:tcW w:type="dxa" w:w="7483"/>
            <w:vAlign w:val="center"/>
            <w:shd w:fill="FFFFFF"/>
            <w:tcMar>
              <w:top w:w="85" w:type="dxa"/>
              <w:left w:w="85" w:type="dxa"/>
              <w:bottom w:w="85" w:type="dxa"/>
              <w:right w:w="85" w:type="dxa"/>
            </w:tcMar>
          </w:tcPr>
          <w:p>
            <w:pPr>
              <w:spacing w:after="40" w:before="40"/>
            </w:pPr>
            <w:r>
              <w:rPr>
                <w:sz w:val="18"/>
              </w:rPr>
              <w:t>id, pedido_id, cotizacion_id, fecha_venta, total y estado. Como máximo una venta por pedido. La cotización vinculada debe corresponder al mismo pedido.</w:t>
            </w:r>
          </w:p>
        </w:tc>
      </w:tr>
      <w:tr>
        <w:trPr>
          <w:cantSplit/>
        </w:trPr>
        <w:tc>
          <w:tcPr>
            <w:tcW w:type="dxa" w:w="2154"/>
            <w:vAlign w:val="center"/>
            <w:shd w:fill="F0F4F7"/>
            <w:tcMar>
              <w:top w:w="85" w:type="dxa"/>
              <w:left w:w="85" w:type="dxa"/>
              <w:bottom w:w="85" w:type="dxa"/>
              <w:right w:w="85" w:type="dxa"/>
            </w:tcMar>
          </w:tcPr>
          <w:p>
            <w:pPr>
              <w:spacing w:after="40" w:before="40"/>
            </w:pPr>
            <w:r>
              <w:rPr>
                <w:sz w:val="18"/>
              </w:rPr>
              <w:t>pagos</w:t>
            </w:r>
          </w:p>
        </w:tc>
        <w:tc>
          <w:tcPr>
            <w:tcW w:type="dxa" w:w="7483"/>
            <w:vAlign w:val="center"/>
            <w:shd w:fill="F0F4F7"/>
            <w:tcMar>
              <w:top w:w="85" w:type="dxa"/>
              <w:left w:w="85" w:type="dxa"/>
              <w:bottom w:w="85" w:type="dxa"/>
              <w:right w:w="85" w:type="dxa"/>
            </w:tcMar>
          </w:tcPr>
          <w:p>
            <w:pPr>
              <w:spacing w:after="40" w:before="40"/>
            </w:pPr>
            <w:r>
              <w:rPr>
                <w:sz w:val="18"/>
              </w:rPr>
              <w:t>id, venta_id, monto, tipo, metodo, referencia y fecha_pago. Una venta puede tener varios cobros o devoluciones.</w:t>
            </w:r>
          </w:p>
        </w:tc>
      </w:tr>
      <w:tr>
        <w:trPr>
          <w:cantSplit/>
        </w:trPr>
        <w:tc>
          <w:tcPr>
            <w:tcW w:type="dxa" w:w="2154"/>
            <w:vAlign w:val="center"/>
            <w:shd w:fill="FFFFFF"/>
            <w:tcMar>
              <w:top w:w="85" w:type="dxa"/>
              <w:left w:w="85" w:type="dxa"/>
              <w:bottom w:w="85" w:type="dxa"/>
              <w:right w:w="85" w:type="dxa"/>
            </w:tcMar>
          </w:tcPr>
          <w:p>
            <w:pPr>
              <w:spacing w:after="40" w:before="40"/>
            </w:pPr>
            <w:r>
              <w:rPr>
                <w:sz w:val="18"/>
              </w:rPr>
              <w:t>gastos</w:t>
            </w:r>
          </w:p>
        </w:tc>
        <w:tc>
          <w:tcPr>
            <w:tcW w:type="dxa" w:w="7483"/>
            <w:vAlign w:val="center"/>
            <w:shd w:fill="FFFFFF"/>
            <w:tcMar>
              <w:top w:w="85" w:type="dxa"/>
              <w:left w:w="85" w:type="dxa"/>
              <w:bottom w:w="85" w:type="dxa"/>
              <w:right w:w="85" w:type="dxa"/>
            </w:tcMar>
          </w:tcPr>
          <w:p>
            <w:pPr>
              <w:spacing w:after="40" w:before="40"/>
            </w:pPr>
            <w:r>
              <w:rPr>
                <w:sz w:val="18"/>
              </w:rPr>
              <w:t>id, concepto, categoria, monto, fecha_gasto y observaciones. Clasifica insumos, costos fijos, costos variables y otros gastos.</w:t>
            </w:r>
          </w:p>
        </w:tc>
      </w:tr>
      <w:tr>
        <w:trPr>
          <w:cantSplit/>
        </w:trPr>
        <w:tc>
          <w:tcPr>
            <w:tcW w:type="dxa" w:w="2154"/>
            <w:vAlign w:val="center"/>
            <w:shd w:fill="F0F4F7"/>
            <w:tcMar>
              <w:top w:w="85" w:type="dxa"/>
              <w:left w:w="85" w:type="dxa"/>
              <w:bottom w:w="85" w:type="dxa"/>
              <w:right w:w="85" w:type="dxa"/>
            </w:tcMar>
          </w:tcPr>
          <w:p>
            <w:pPr>
              <w:spacing w:after="40" w:before="40"/>
            </w:pPr>
            <w:r>
              <w:rPr>
                <w:sz w:val="18"/>
              </w:rPr>
              <w:t>historial_pedido</w:t>
            </w:r>
          </w:p>
        </w:tc>
        <w:tc>
          <w:tcPr>
            <w:tcW w:type="dxa" w:w="7483"/>
            <w:vAlign w:val="center"/>
            <w:shd w:fill="F0F4F7"/>
            <w:tcMar>
              <w:top w:w="85" w:type="dxa"/>
              <w:left w:w="85" w:type="dxa"/>
              <w:bottom w:w="85" w:type="dxa"/>
              <w:right w:w="85" w:type="dxa"/>
            </w:tcMar>
          </w:tcPr>
          <w:p>
            <w:pPr>
              <w:spacing w:after="40" w:before="40"/>
            </w:pPr>
            <w:r>
              <w:rPr>
                <w:sz w:val="18"/>
              </w:rPr>
              <w:t>id, pedido_id, estado_anterior, estado_nuevo, actor_usuario_id y ocurrido_en. Un disparador registra automáticamente el alta y los cambios de estado del pedido.</w:t>
            </w:r>
          </w:p>
        </w:tc>
      </w:tr>
    </w:tbl>
    <w:p/>
    <w:p>
      <w:pPr>
        <w:pStyle w:val="Heading2"/>
      </w:pPr>
      <w:r>
        <w:t>Decisiones de integridad</w:t>
      </w:r>
    </w:p>
    <w:p>
      <w:r>
        <w:t>Los importes usan numeric(12,2), evitando la representación aproximada de double. La unidad monetaria propuesta para esta versión es el peso chileno. Las cantidades deben ser positivas; precios y totales no negativos; pagos y gastos mayores que cero.</w:t>
      </w:r>
    </w:p>
    <w:p>
      <w:r>
        <w:t>La combinación pedido y versión identifica cada cotización. Su fecha de vigencia no puede ser anterior al alta. Las referencias entre entidades restringen la eliminación de registros relacionados, sin borrado automático en cascada de la información comercial.</w:t>
      </w:r>
    </w:p>
    <w:p>
      <w:pPr>
        <w:pStyle w:val="Heading2"/>
      </w:pPr>
      <w:r>
        <w:t>Ventas y cobros tienen significados distintos</w:t>
      </w:r>
    </w:p>
    <w:p>
      <w:r>
        <w:t>Una venta registra el valor de la operación. Un pago registra dinero cobrado o devuelto. Esta separación permite representar abonos sin duplicar ventas. El resumen financiero deberá distinguir ventas, cobros netos y gastos, y definir el período de cálculo antes de llamarlo rentabilidad.</w:t>
      </w:r>
    </w:p>
    <w:p>
      <w:r>
        <w:t>Quedan por implementar las reglas que impidan cobros excesivos, devoluciones superiores a lo cobrado y diferencias no autorizadas entre cotización, detalles y total de venta. Los reportes se calcularán a partir de las transacciones; no se creó una tabla con totales duplicados.</w:t>
      </w:r>
    </w:p>
    <w:p>
      <w:r>
        <w:br w:type="page"/>
      </w:r>
    </w:p>
    <w:p>
      <w:pPr>
        <w:pStyle w:val="Heading1"/>
      </w:pPr>
      <w:r>
        <w:t>5 Protección y verificación</w:t>
      </w:r>
    </w:p>
    <w:p>
      <w:r>
        <w:t>Se habilitó Row Level Security en las diez tablas y se retiraron los permisos de lectura y escritura de los roles public, anon y authenticated sobre ellas. No hay políticas de acceso de la app todavía. El propietario del proyecto puede trabajar desde el panel; una app con clave publicable no puede consultar estas tablas en esta etapa.</w:t>
      </w:r>
    </w:p>
    <w:p>
      <w:r>
        <w:t>El historial usa un disparador sin elevación de privilegios. Registra el usuario autenticado cuando existe; una operación administrativa sin sesión de la app puede dejar actor_usuario_id vacío. No constituye una auditoría completa ni inmutable.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540"/>
        <w:gridCol w:w="2098"/>
      </w:tblGrid>
      <w:tr>
        <w:trPr>
          <w:cantSplit/>
          <w:tblHeader/>
        </w:trPr>
        <w:tc>
          <w:tcPr>
            <w:tcW w:type="dxa" w:w="7540"/>
            <w:vAlign w:val="center"/>
            <w:shd w:fill="243746"/>
            <w:tcMar>
              <w:top w:w="85" w:type="dxa"/>
              <w:left w:w="85" w:type="dxa"/>
              <w:bottom w:w="85" w:type="dxa"/>
              <w:right w:w="85" w:type="dxa"/>
            </w:tcMar>
          </w:tcPr>
          <w:p>
            <w:pPr>
              <w:spacing w:after="40" w:before="40"/>
            </w:pPr>
            <w:r>
              <w:rPr>
                <w:b/>
                <w:color w:val="FFFFFF"/>
                <w:sz w:val="18"/>
              </w:rPr>
              <w:t>Verificación ejecutada</w:t>
            </w:r>
          </w:p>
        </w:tc>
        <w:tc>
          <w:tcPr>
            <w:tcW w:type="dxa" w:w="2098"/>
            <w:vAlign w:val="center"/>
            <w:shd w:fill="243746"/>
            <w:tcMar>
              <w:top w:w="85" w:type="dxa"/>
              <w:left w:w="85" w:type="dxa"/>
              <w:bottom w:w="85" w:type="dxa"/>
              <w:right w:w="85" w:type="dxa"/>
            </w:tcMar>
          </w:tcPr>
          <w:p>
            <w:pPr>
              <w:spacing w:after="40" w:before="40"/>
            </w:pPr>
            <w:r>
              <w:rPr>
                <w:b/>
                <w:color w:val="FFFFFF"/>
                <w:sz w:val="18"/>
              </w:rPr>
              <w:t>Resultado</w:t>
            </w:r>
          </w:p>
        </w:tc>
      </w:tr>
      <w:tr>
        <w:trPr>
          <w:cantSplit/>
        </w:trPr>
        <w:tc>
          <w:tcPr>
            <w:tcW w:type="dxa" w:w="7540"/>
            <w:vAlign w:val="center"/>
            <w:shd w:fill="F0F4F7"/>
            <w:tcMar>
              <w:top w:w="85" w:type="dxa"/>
              <w:left w:w="85" w:type="dxa"/>
              <w:bottom w:w="85" w:type="dxa"/>
              <w:right w:w="85" w:type="dxa"/>
            </w:tcMar>
          </w:tcPr>
          <w:p>
            <w:pPr>
              <w:spacing w:after="40" w:before="40"/>
            </w:pPr>
            <w:r>
              <w:rPr>
                <w:sz w:val="18"/>
              </w:rPr>
              <w:t>Diez tablas con RLS habilitada</w:t>
            </w:r>
          </w:p>
        </w:tc>
        <w:tc>
          <w:tcPr>
            <w:tcW w:type="dxa" w:w="2098"/>
            <w:vAlign w:val="center"/>
            <w:shd w:fill="F0F4F7"/>
            <w:tcMar>
              <w:top w:w="85" w:type="dxa"/>
              <w:left w:w="85" w:type="dxa"/>
              <w:bottom w:w="85" w:type="dxa"/>
              <w:right w:w="85" w:type="dxa"/>
            </w:tcMar>
          </w:tcPr>
          <w:p>
            <w:pPr>
              <w:spacing w:after="40" w:before="40"/>
            </w:pPr>
            <w:r>
              <w:rPr>
                <w:sz w:val="18"/>
              </w:rPr>
              <w:t>Correcto</w:t>
            </w:r>
          </w:p>
        </w:tc>
      </w:tr>
      <w:tr>
        <w:trPr>
          <w:cantSplit/>
        </w:trPr>
        <w:tc>
          <w:tcPr>
            <w:tcW w:type="dxa" w:w="7540"/>
            <w:vAlign w:val="center"/>
            <w:shd w:fill="FFFFFF"/>
            <w:tcMar>
              <w:top w:w="85" w:type="dxa"/>
              <w:left w:w="85" w:type="dxa"/>
              <w:bottom w:w="85" w:type="dxa"/>
              <w:right w:w="85" w:type="dxa"/>
            </w:tcMar>
          </w:tcPr>
          <w:p>
            <w:pPr>
              <w:spacing w:after="40" w:before="40"/>
            </w:pPr>
            <w:r>
              <w:rPr>
                <w:sz w:val="18"/>
              </w:rPr>
              <w:t>Sin permisos SELECT, INSERT, UPDATE o DELETE para anon y authenticated en las diez tablas</w:t>
            </w:r>
          </w:p>
        </w:tc>
        <w:tc>
          <w:tcPr>
            <w:tcW w:type="dxa" w:w="2098"/>
            <w:vAlign w:val="center"/>
            <w:shd w:fill="FFFFFF"/>
            <w:tcMar>
              <w:top w:w="85" w:type="dxa"/>
              <w:left w:w="85" w:type="dxa"/>
              <w:bottom w:w="85" w:type="dxa"/>
              <w:right w:w="85" w:type="dxa"/>
            </w:tcMar>
          </w:tcPr>
          <w:p>
            <w:pPr>
              <w:spacing w:after="40" w:before="40"/>
            </w:pPr>
            <w:r>
              <w:rPr>
                <w:sz w:val="18"/>
              </w:rPr>
              <w:t>Correcto</w:t>
            </w:r>
          </w:p>
        </w:tc>
      </w:tr>
      <w:tr>
        <w:trPr>
          <w:cantSplit/>
        </w:trPr>
        <w:tc>
          <w:tcPr>
            <w:tcW w:type="dxa" w:w="7540"/>
            <w:vAlign w:val="center"/>
            <w:shd w:fill="F0F4F7"/>
            <w:tcMar>
              <w:top w:w="85" w:type="dxa"/>
              <w:left w:w="85" w:type="dxa"/>
              <w:bottom w:w="85" w:type="dxa"/>
              <w:right w:w="85" w:type="dxa"/>
            </w:tcMar>
          </w:tcPr>
          <w:p>
            <w:pPr>
              <w:spacing w:after="40" w:before="40"/>
            </w:pPr>
            <w:r>
              <w:rPr>
                <w:sz w:val="18"/>
              </w:rPr>
              <w:t>Flujo de cliente, pedido, detalle, cotización, venta y pago</w:t>
            </w:r>
          </w:p>
        </w:tc>
        <w:tc>
          <w:tcPr>
            <w:tcW w:type="dxa" w:w="2098"/>
            <w:vAlign w:val="center"/>
            <w:shd w:fill="F0F4F7"/>
            <w:tcMar>
              <w:top w:w="85" w:type="dxa"/>
              <w:left w:w="85" w:type="dxa"/>
              <w:bottom w:w="85" w:type="dxa"/>
              <w:right w:w="85" w:type="dxa"/>
            </w:tcMar>
          </w:tcPr>
          <w:p>
            <w:pPr>
              <w:spacing w:after="40" w:before="40"/>
            </w:pPr>
            <w:r>
              <w:rPr>
                <w:sz w:val="18"/>
              </w:rPr>
              <w:t>Correcto</w:t>
            </w:r>
          </w:p>
        </w:tc>
      </w:tr>
      <w:tr>
        <w:trPr>
          <w:cantSplit/>
        </w:trPr>
        <w:tc>
          <w:tcPr>
            <w:tcW w:type="dxa" w:w="7540"/>
            <w:vAlign w:val="center"/>
            <w:shd w:fill="FFFFFF"/>
            <w:tcMar>
              <w:top w:w="85" w:type="dxa"/>
              <w:left w:w="85" w:type="dxa"/>
              <w:bottom w:w="85" w:type="dxa"/>
              <w:right w:w="85" w:type="dxa"/>
            </w:tcMar>
          </w:tcPr>
          <w:p>
            <w:pPr>
              <w:spacing w:after="40" w:before="40"/>
            </w:pPr>
            <w:r>
              <w:rPr>
                <w:sz w:val="18"/>
              </w:rPr>
              <w:t>Historial automático de alta y cambio de estado</w:t>
            </w:r>
          </w:p>
        </w:tc>
        <w:tc>
          <w:tcPr>
            <w:tcW w:type="dxa" w:w="2098"/>
            <w:vAlign w:val="center"/>
            <w:shd w:fill="FFFFFF"/>
            <w:tcMar>
              <w:top w:w="85" w:type="dxa"/>
              <w:left w:w="85" w:type="dxa"/>
              <w:bottom w:w="85" w:type="dxa"/>
              <w:right w:w="85" w:type="dxa"/>
            </w:tcMar>
          </w:tcPr>
          <w:p>
            <w:pPr>
              <w:spacing w:after="40" w:before="40"/>
            </w:pPr>
            <w:r>
              <w:rPr>
                <w:sz w:val="18"/>
              </w:rPr>
              <w:t>Correcto</w:t>
            </w:r>
          </w:p>
        </w:tc>
      </w:tr>
      <w:tr>
        <w:trPr>
          <w:cantSplit/>
        </w:trPr>
        <w:tc>
          <w:tcPr>
            <w:tcW w:type="dxa" w:w="7540"/>
            <w:vAlign w:val="center"/>
            <w:shd w:fill="F0F4F7"/>
            <w:tcMar>
              <w:top w:w="85" w:type="dxa"/>
              <w:left w:w="85" w:type="dxa"/>
              <w:bottom w:w="85" w:type="dxa"/>
              <w:right w:w="85" w:type="dxa"/>
            </w:tcMar>
          </w:tcPr>
          <w:p>
            <w:pPr>
              <w:spacing w:after="40" w:before="40"/>
            </w:pPr>
            <w:r>
              <w:rPr>
                <w:sz w:val="18"/>
              </w:rPr>
              <w:t>Rechazo de cantidad cero, gasto negativo y despacho sin dirección</w:t>
            </w:r>
          </w:p>
        </w:tc>
        <w:tc>
          <w:tcPr>
            <w:tcW w:type="dxa" w:w="2098"/>
            <w:vAlign w:val="center"/>
            <w:shd w:fill="F0F4F7"/>
            <w:tcMar>
              <w:top w:w="85" w:type="dxa"/>
              <w:left w:w="85" w:type="dxa"/>
              <w:bottom w:w="85" w:type="dxa"/>
              <w:right w:w="85" w:type="dxa"/>
            </w:tcMar>
          </w:tcPr>
          <w:p>
            <w:pPr>
              <w:spacing w:after="40" w:before="40"/>
            </w:pPr>
            <w:r>
              <w:rPr>
                <w:sz w:val="18"/>
              </w:rPr>
              <w:t>Correcto</w:t>
            </w:r>
          </w:p>
        </w:tc>
      </w:tr>
      <w:tr>
        <w:trPr>
          <w:cantSplit/>
        </w:trPr>
        <w:tc>
          <w:tcPr>
            <w:tcW w:type="dxa" w:w="7540"/>
            <w:vAlign w:val="center"/>
            <w:shd w:fill="FFFFFF"/>
            <w:tcMar>
              <w:top w:w="85" w:type="dxa"/>
              <w:left w:w="85" w:type="dxa"/>
              <w:bottom w:w="85" w:type="dxa"/>
              <w:right w:w="85" w:type="dxa"/>
            </w:tcMar>
          </w:tcPr>
          <w:p>
            <w:pPr>
              <w:spacing w:after="40" w:before="40"/>
            </w:pPr>
            <w:r>
              <w:rPr>
                <w:sz w:val="18"/>
              </w:rPr>
              <w:t>Rechazo de venta duplicada, segunda cotización aceptada y pago sin venta existente</w:t>
            </w:r>
          </w:p>
        </w:tc>
        <w:tc>
          <w:tcPr>
            <w:tcW w:type="dxa" w:w="2098"/>
            <w:vAlign w:val="center"/>
            <w:shd w:fill="FFFFFF"/>
            <w:tcMar>
              <w:top w:w="85" w:type="dxa"/>
              <w:left w:w="85" w:type="dxa"/>
              <w:bottom w:w="85" w:type="dxa"/>
              <w:right w:w="85" w:type="dxa"/>
            </w:tcMar>
          </w:tcPr>
          <w:p>
            <w:pPr>
              <w:spacing w:after="40" w:before="40"/>
            </w:pPr>
            <w:r>
              <w:rPr>
                <w:sz w:val="18"/>
              </w:rPr>
              <w:t>Correcto</w:t>
            </w:r>
          </w:p>
        </w:tc>
      </w:tr>
      <w:tr>
        <w:trPr>
          <w:cantSplit/>
        </w:trPr>
        <w:tc>
          <w:tcPr>
            <w:tcW w:type="dxa" w:w="7540"/>
            <w:vAlign w:val="center"/>
            <w:shd w:fill="F0F4F7"/>
            <w:tcMar>
              <w:top w:w="85" w:type="dxa"/>
              <w:left w:w="85" w:type="dxa"/>
              <w:bottom w:w="85" w:type="dxa"/>
              <w:right w:w="85" w:type="dxa"/>
            </w:tcMar>
          </w:tcPr>
          <w:p>
            <w:pPr>
              <w:spacing w:after="40" w:before="40"/>
            </w:pPr>
            <w:r>
              <w:rPr>
                <w:sz w:val="18"/>
              </w:rPr>
              <w:t>Reversión de los datos ficticios de las pruebas</w:t>
            </w:r>
          </w:p>
        </w:tc>
        <w:tc>
          <w:tcPr>
            <w:tcW w:type="dxa" w:w="2098"/>
            <w:vAlign w:val="center"/>
            <w:shd w:fill="F0F4F7"/>
            <w:tcMar>
              <w:top w:w="85" w:type="dxa"/>
              <w:left w:w="85" w:type="dxa"/>
              <w:bottom w:w="85" w:type="dxa"/>
              <w:right w:w="85" w:type="dxa"/>
            </w:tcMar>
          </w:tcPr>
          <w:p>
            <w:pPr>
              <w:spacing w:after="40" w:before="40"/>
            </w:pPr>
            <w:r>
              <w:rPr>
                <w:sz w:val="18"/>
              </w:rPr>
              <w:t>Correcto</w:t>
            </w:r>
          </w:p>
        </w:tc>
      </w:tr>
    </w:tbl>
    <w:p/>
    <w:p>
      <w:pPr>
        <w:pStyle w:val="Heading1"/>
      </w:pPr>
      <w:r>
        <w:t>6 Próxima etapa</w:t>
      </w:r>
    </w:p>
    <w:p>
      <w:r>
        <w:t>Validar con la dueña los cupos, anticipación mínima, retiro o despacho, vigencia de cotizaciones y abonos. Después implementar roles y políticas de acceso, confirmación transaccional, respaldo y restauración, y conexión Android. Agregar pruebas con sesiones de clientes diferentes y medición del tiempo de respuesta.</w:t>
      </w:r>
    </w:p>
    <w:p>
      <w:pPr>
        <w:pStyle w:val="Heading1"/>
      </w:pPr>
      <w:r>
        <w:t>7 Evidencias y referencias</w:t>
      </w:r>
    </w:p>
    <w:p>
      <w:r>
        <w:t>Fuente funcional: InformeTrabajoIngSoft(V2).docx, fechado el 1 de septiembre de 2026.</w:t>
        <w:br/>
        <w:t>Migración: supabase/migrations/202609160001_base_inicial.sql</w:t>
        <w:br/>
        <w:t>Pruebas: supabase/tests/base_inicial.sql</w:t>
        <w:br/>
        <w:t>Proyecto: ivxeabovtxetvvxgyywa. Ejecución manual en el editor SQL el 16 de septiembre de 2026; no registrada automáticamente en el historial de Supabase CLI.</w:t>
      </w:r>
    </w:p>
    <w:p>
      <w:r>
        <w:t>Referencia técnica: Supabase, Row Level Security.</w:t>
        <w:br/>
        <w:t>https://supabase.com/docs/guides/database/postgres/row-level-security</w:t>
        <w:br/>
        <w:t>Consulta: 16 de septiembre de 2026.</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 de Delicias de Mamá</dc:title>
  <dc:subject>Resumen de diseño e implementación inicial para Proyecto Integrado TI</dc:subject>
  <dc:creator>Equipo Delicias de Mamá</dc:creator>
  <cp:keywords/>
  <dc:description>generated by python-docx</dc:description>
  <cp:lastModifiedBy/>
  <cp:revision>1</cp:revision>
  <dcterms:created xsi:type="dcterms:W3CDTF">2013-12-23T23:15:00Z</dcterms:created>
  <dcterms:modified xsi:type="dcterms:W3CDTF">2013-12-23T23:15:00Z</dcterms:modified>
  <cp:category/>
</cp:coreProperties>
</file>