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Comprehensive documentation explaining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how MSW, Selenium, Mocha patterns, and other testing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tools relate in the Epic Stack context. Here's what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have: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📚 Documentation Created: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1. TESTING-ARCHITECTURE.md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Complete testing pyramid and architecture overview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Tool relationships and integration points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Test execution flows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Comparison of testing tools (removed Playwright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references)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Focus on Selenium as the primary E2E tool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2. MSW-DEEP-DIVE.md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Detailed explanation of MSW (Mock Service Worker)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Architecture diagrams showing browser and Node.js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integration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Request/response flow diagrams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Handler types and patterns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Integration with Epic Stack commands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3. SELENIUM-MSW-INTEGRATION.md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How Selenium and MSW work together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Benefits of combining both tools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Common testing patterns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Best practices and debugging guides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🔑 Key Relationships Explained: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MSW (Mock Service Worker)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Intercepts network requests at the service worker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level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Provides consistent mock data for both development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and testing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Works with both Selenium tests and Vitest unit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tests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Controlled via MOCKS environment variable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Selenium WebDriver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Primary E2E testing tool for browser automation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- Uses explicit wait strategies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- Can work with or without MSW mocks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Organized using Mocha-style patterns (without the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Mocha dependency)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Mocha Patterns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Not actually using Mocha library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- Pattern copied for test organization (describe/it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blocks)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Implemented manually in Selenium exercises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Provides familiar structure for test suites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Vitest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Unit and integration testing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Works with MSW for API mocking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- Fast execution with ESM support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- Tests colocated with source files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🎯 In Epic Stack Context: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1. Development: npm run dev starts the app with MSW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mocks enabled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2. Testing: Selenium tests can run against mocked 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real APIs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3. Mocking: MSW provides network-level mocking for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consistency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4. Organization: Tests use Mocha-style patterns for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clarity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The documentation includes numerous Mermaid diagrams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illustrating data flows, architecture, and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relationships between all testing tools in the Epic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Stack ecosystem.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