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Employee Leave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According to company policy, employees are entitled to a total of 32 days of leave per year, which consists of annual leave, sick leave, and casual leave.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Employees are also entitled to maternity/paternity leave as appropriate.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company reserves the right to grant or withhold leave (excluding maternity/paternity) based on project progress and business needs.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Employees must follow company regulations.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