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4vnfb1j5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Atividade: Técnica ou Jargão?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unkwiq0vm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Instruções ao aluno: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atentamente cada termo abaixo. Em seguida, marque com um "T" se considerar que a palavra pertence à linguagem </w:t>
      </w:r>
      <w:r w:rsidDel="00000000" w:rsidR="00000000" w:rsidRPr="00000000">
        <w:rPr>
          <w:b w:val="1"/>
          <w:bCs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 ou "J" se for um </w:t>
      </w:r>
      <w:r w:rsidDel="00000000" w:rsidR="00000000" w:rsidRPr="00000000">
        <w:rPr>
          <w:b w:val="1"/>
          <w:bCs w:val="1"/>
          <w:rtl w:val="0"/>
        </w:rPr>
        <w:t xml:space="preserve">jargão</w:t>
      </w:r>
      <w:r w:rsidDel="00000000" w:rsidR="00000000" w:rsidRPr="00000000">
        <w:rPr>
          <w:rtl w:val="0"/>
        </w:rPr>
        <w:t xml:space="preserve"> usado informalmente no ambiente de trabalho. Após marcar, escreva uma frase contextualizando o uso da palavra no mundo do trabalho.</w:t>
      </w:r>
    </w:p>
    <w:tbl>
      <w:tblPr>
        <w:tblStyle w:val="Table1"/>
        <w:tblW w:w="7965.0" w:type="dxa"/>
        <w:jc w:val="left"/>
        <w:tblLayout w:type="fixed"/>
        <w:tblLook w:val="0600"/>
      </w:tblPr>
      <w:tblGrid>
        <w:gridCol w:w="480"/>
        <w:gridCol w:w="2250"/>
        <w:gridCol w:w="2760"/>
        <w:gridCol w:w="2475"/>
        <w:tblGridChange w:id="0">
          <w:tblGrid>
            <w:gridCol w:w="480"/>
            <w:gridCol w:w="2250"/>
            <w:gridCol w:w="2760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(T) / Jargão (J)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right="-711.3779527559058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 contextualizada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Parafuso 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Estourar o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Dar um gás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Pendurar a máquina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Chapisco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Desligar a chave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Segurar a 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Bitola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Queimar o filme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Corrente alternada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Bater o ponto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Subir um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Quebrar o galho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Embuchamento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Dar um tapa no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Diâmetro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Empenado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Quebra-galho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Roteador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Gabarito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Estourar o orçamento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Aterramento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Subir o 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Torquímetro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708.6614173228347" w:right="575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