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c>
          <w:tcPr>
            <w:tcW w:type="dxa" w:w="2880"/>
            <w:vAlign w:val="center"/>
            <w:shd w:fill="FFFFFF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</w:tcPr>
          <w:p>
            <w:r/>
            <w:r>
              <w:rPr>
                <w:b/>
                <w:color w:val="004284"/>
                <w:sz w:val="36"/>
              </w:rPr>
              <w:t>SENAI</w:t>
              <w:br/>
            </w:r>
            <w:r>
              <w:rPr>
                <w:b w:val="0"/>
                <w:sz w:val="14"/>
              </w:rPr>
              <w:br/>
              <w:t>Serviço Nacional</w:t>
              <w:br/>
              <w:t>de Aprendizagem</w:t>
              <w:br/>
              <w:t>Industrial</w:t>
              <w:br/>
              <w:br/>
              <w:t>Santa Catarina</w:t>
            </w:r>
          </w:p>
        </w:tc>
        <w:tc>
          <w:tcPr>
            <w:tcW w:type="dxa" w:w="5040"/>
            <w:vAlign w:val="center"/>
            <w:shd w:fill="FFFFFF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</w:tcPr>
          <w:p>
            <w:pPr>
              <w:jc w:val="center"/>
            </w:pPr>
            <w:r/>
            <w:r>
              <w:rPr>
                <w:b/>
                <w:sz w:val="28"/>
              </w:rPr>
              <w:t>AVALIAÇÃO OBJETIVA</w:t>
            </w:r>
          </w:p>
          <w:p>
            <w:r>
              <w:rPr>
                <w:i/>
                <w:color w:val="004284"/>
              </w:rPr>
              <w:t xml:space="preserve">Data: </w:t>
            </w:r>
            <w:r>
              <w:t>_____________________</w:t>
            </w:r>
          </w:p>
          <w:p>
            <w:r>
              <w:rPr>
                <w:i/>
                <w:color w:val="004284"/>
              </w:rPr>
              <w:t xml:space="preserve">Docente: </w:t>
            </w:r>
            <w:r>
              <w:rPr>
                <w:i/>
                <w:color w:val="004284"/>
              </w:rPr>
              <w:t>GELVAZIO CAMARGO</w:t>
            </w:r>
          </w:p>
          <w:p>
            <w:r>
              <w:rPr>
                <w:i/>
                <w:color w:val="004284"/>
              </w:rPr>
              <w:t xml:space="preserve">Curso Técnico em </w:t>
            </w:r>
            <w:r>
              <w:rPr>
                <w:i/>
                <w:color w:val="004284"/>
              </w:rPr>
              <w:t>Assistente em Processos de Gestão e Controle de Materiais</w:t>
            </w:r>
          </w:p>
          <w:p>
            <w:r>
              <w:rPr>
                <w:i/>
                <w:color w:val="004284"/>
              </w:rPr>
              <w:t xml:space="preserve">Unidade Curricular: </w:t>
            </w:r>
            <w:r>
              <w:rPr>
                <w:i/>
                <w:color w:val="004284"/>
              </w:rPr>
              <w:t>Análise de Dados Aplicada à Gestão</w:t>
            </w:r>
          </w:p>
          <w:p>
            <w:r>
              <w:rPr>
                <w:i/>
                <w:color w:val="004284"/>
              </w:rPr>
              <w:t xml:space="preserve">Turma: </w:t>
            </w:r>
            <w:r>
              <w:rPr>
                <w:i/>
                <w:color w:val="004284"/>
              </w:rPr>
              <w:t>AI AIAC 2026/2 V1</w:t>
            </w:r>
          </w:p>
          <w:p>
            <w:r>
              <w:rPr>
                <w:i/>
                <w:color w:val="004284"/>
              </w:rPr>
              <w:t xml:space="preserve">Estudante: </w:t>
            </w:r>
            <w:r>
              <w:t>_____________________</w:t>
            </w:r>
          </w:p>
        </w:tc>
        <w:tc>
          <w:tcPr>
            <w:tcW w:type="dxa" w:w="2160"/>
            <w:vAlign w:val="center"/>
            <w:shd w:fill="FFFFFF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</w:tcPr>
          <w:p>
            <w:pPr>
              <w:jc w:val="center"/>
            </w:pPr>
            <w:r>
              <w:rPr>
                <w:b/>
                <w:sz w:val="22"/>
              </w:rPr>
              <w:t>Desempenho</w:t>
              <w:br/>
              <w:t>_____</w:t>
            </w:r>
          </w:p>
        </w:tc>
      </w:tr>
    </w:tbl>
    <w:p/>
    <w:tbl>
      <w:tblPr>
        <w:tblW w:type="auto" w:w="0"/>
        <w:tblLayout w:type="fixed"/>
        <w:tblLook w:firstColumn="1" w:firstRow="1" w:lastColumn="0" w:lastRow="0" w:noHBand="0" w:noVBand="1" w:val="04A0"/>
        <w:cantSplit/>
        <w:tblBorders>
          <w:top w:val="single" w:sz="24" w:space="0" w:color="000000"/>
          <w:left w:val="single" w:sz="24" w:space="0" w:color="000000"/>
          <w:bottom w:val="single" w:sz="24" w:space="0" w:color="000000"/>
          <w:right w:val="single" w:sz="24" w:space="0" w:color="000000"/>
          <w:insideH w:val="single" w:sz="24" w:space="0" w:color="000000"/>
          <w:insideV w:val="single" w:sz="24" w:space="0" w:color="000000"/>
        </w:tblBorders>
        <w:cantSplit w:val="1"/>
      </w:tblPr>
      <w:tblGrid>
        <w:gridCol w:w="10080"/>
      </w:tblGrid>
      <w:tr>
        <w:tc>
          <w:tcPr>
            <w:tcW w:type="dxa" w:w="10080"/>
            <w:shd w:fill="FFFFFF"/>
          </w:tcPr>
          <w:p>
            <w:pPr>
              <w:spacing w:before="0" w:after="120"/>
              <w:shd w:fill="004284"/>
            </w:pPr>
            <w:r/>
            <w:r>
              <w:rPr>
                <w:b/>
                <w:color w:val="FFFFFF"/>
                <w:sz w:val="24"/>
              </w:rPr>
              <w:t>ITEM 1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 xml:space="preserve">CAPACIDADE: </w:t>
            </w:r>
            <w:r>
              <w:rPr>
                <w:sz w:val="22"/>
              </w:rPr>
              <w:t>Estruturar tabela para PROCV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 xml:space="preserve">Contexto: </w:t>
            </w:r>
            <w:r>
              <w:rPr>
                <w:sz w:val="22"/>
              </w:rPr>
              <w:t>ID deve estar na PRIMEIRA coluna. Estrutura: ID | Nome | Salário | Departamento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 xml:space="preserve">Comando: </w:t>
            </w:r>
            <w:r>
              <w:rPr>
                <w:sz w:val="22"/>
              </w:rPr>
              <w:t>Por que ID precisa ser a 1ª coluna?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>Alternativas: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a) Esteticamente melhor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b) PROCV busca a partir da 1ª coluna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c) Por tradição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d) Não importa a posição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e) Excel exige assim</w:t>
            </w:r>
          </w:p>
        </w:tc>
      </w:tr>
    </w:tbl>
    <w:p>
      <w:pPr>
        <w:spacing w:after="240"/>
      </w:pPr>
    </w:p>
    <w:tbl>
      <w:tblPr>
        <w:tblW w:type="auto" w:w="0"/>
        <w:tblLayout w:type="fixed"/>
        <w:tblLook w:firstColumn="1" w:firstRow="1" w:lastColumn="0" w:lastRow="0" w:noHBand="0" w:noVBand="1" w:val="04A0"/>
        <w:cantSplit/>
        <w:tblBorders>
          <w:top w:val="single" w:sz="24" w:space="0" w:color="000000"/>
          <w:left w:val="single" w:sz="24" w:space="0" w:color="000000"/>
          <w:bottom w:val="single" w:sz="24" w:space="0" w:color="000000"/>
          <w:right w:val="single" w:sz="24" w:space="0" w:color="000000"/>
          <w:insideH w:val="single" w:sz="24" w:space="0" w:color="000000"/>
          <w:insideV w:val="single" w:sz="24" w:space="0" w:color="000000"/>
        </w:tblBorders>
        <w:cantSplit w:val="1"/>
      </w:tblPr>
      <w:tblGrid>
        <w:gridCol w:w="10080"/>
      </w:tblGrid>
      <w:tr>
        <w:tc>
          <w:tcPr>
            <w:tcW w:type="dxa" w:w="10080"/>
            <w:shd w:fill="FFFFFF"/>
          </w:tcPr>
          <w:p>
            <w:pPr>
              <w:spacing w:before="0" w:after="120"/>
              <w:shd w:fill="004284"/>
            </w:pPr>
            <w:r/>
            <w:r>
              <w:rPr>
                <w:b/>
                <w:color w:val="FFFFFF"/>
                <w:sz w:val="24"/>
              </w:rPr>
              <w:t>ITEM 2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 xml:space="preserve">CAPACIDADE: </w:t>
            </w:r>
            <w:r>
              <w:rPr>
                <w:sz w:val="22"/>
              </w:rPr>
              <w:t>Identificar número de coluna em PROCV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 xml:space="preserve">Contexto: </w:t>
            </w:r>
            <w:r>
              <w:rPr>
                <w:sz w:val="22"/>
              </w:rPr>
              <w:t>Tabela: Col 1=ID, Col 2=Nome, Col 3=Salário, Col 4=Depto. Buscar Nome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 xml:space="preserve">Comando: </w:t>
            </w:r>
            <w:r>
              <w:rPr>
                <w:sz w:val="22"/>
              </w:rPr>
              <w:t>Qual número de coluna em PROCV?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>Alternativas: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a) 1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b) 2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c) 3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d) 4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e) 0</w:t>
            </w:r>
          </w:p>
        </w:tc>
      </w:tr>
    </w:tbl>
    <w:p>
      <w:pPr>
        <w:spacing w:after="240"/>
      </w:pPr>
    </w:p>
    <w:tbl>
      <w:tblPr>
        <w:tblW w:type="auto" w:w="0"/>
        <w:tblLayout w:type="fixed"/>
        <w:tblLook w:firstColumn="1" w:firstRow="1" w:lastColumn="0" w:lastRow="0" w:noHBand="0" w:noVBand="1" w:val="04A0"/>
        <w:cantSplit/>
        <w:tblBorders>
          <w:top w:val="single" w:sz="24" w:space="0" w:color="000000"/>
          <w:left w:val="single" w:sz="24" w:space="0" w:color="000000"/>
          <w:bottom w:val="single" w:sz="24" w:space="0" w:color="000000"/>
          <w:right w:val="single" w:sz="24" w:space="0" w:color="000000"/>
          <w:insideH w:val="single" w:sz="24" w:space="0" w:color="000000"/>
          <w:insideV w:val="single" w:sz="24" w:space="0" w:color="000000"/>
        </w:tblBorders>
        <w:cantSplit w:val="1"/>
      </w:tblPr>
      <w:tblGrid>
        <w:gridCol w:w="10080"/>
      </w:tblGrid>
      <w:tr>
        <w:tc>
          <w:tcPr>
            <w:tcW w:type="dxa" w:w="10080"/>
            <w:shd w:fill="FFFFFF"/>
          </w:tcPr>
          <w:p>
            <w:pPr>
              <w:spacing w:before="0" w:after="120"/>
              <w:shd w:fill="004284"/>
            </w:pPr>
            <w:r/>
            <w:r>
              <w:rPr>
                <w:b/>
                <w:color w:val="FFFFFF"/>
                <w:sz w:val="24"/>
              </w:rPr>
              <w:t>ITEM 3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 xml:space="preserve">CAPACIDADE: </w:t>
            </w:r>
            <w:r>
              <w:rPr>
                <w:sz w:val="22"/>
              </w:rPr>
              <w:t>Aplicar PROCV correto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 xml:space="preserve">Contexto: </w:t>
            </w:r>
            <w:r>
              <w:rPr>
                <w:sz w:val="22"/>
              </w:rPr>
              <w:t>Procurar ID 102 e retornar Nome (coluna 2)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 xml:space="preserve">Comando: </w:t>
            </w:r>
            <w:r>
              <w:rPr>
                <w:sz w:val="22"/>
              </w:rPr>
              <w:t>=PROCV(A2;Vendedores!A:D;X;FALSO). X é: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>Alternativas: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a) 1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b) 2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c) 3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d) 4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e) 0</w:t>
            </w:r>
          </w:p>
        </w:tc>
      </w:tr>
    </w:tbl>
    <w:p>
      <w:pPr>
        <w:spacing w:after="240"/>
      </w:pPr>
    </w:p>
    <w:tbl>
      <w:tblPr>
        <w:tblW w:type="auto" w:w="0"/>
        <w:tblLayout w:type="fixed"/>
        <w:tblLook w:firstColumn="1" w:firstRow="1" w:lastColumn="0" w:lastRow="0" w:noHBand="0" w:noVBand="1" w:val="04A0"/>
        <w:cantSplit/>
        <w:tblBorders>
          <w:top w:val="single" w:sz="24" w:space="0" w:color="000000"/>
          <w:left w:val="single" w:sz="24" w:space="0" w:color="000000"/>
          <w:bottom w:val="single" w:sz="24" w:space="0" w:color="000000"/>
          <w:right w:val="single" w:sz="24" w:space="0" w:color="000000"/>
          <w:insideH w:val="single" w:sz="24" w:space="0" w:color="000000"/>
          <w:insideV w:val="single" w:sz="24" w:space="0" w:color="000000"/>
        </w:tblBorders>
        <w:cantSplit w:val="1"/>
      </w:tblPr>
      <w:tblGrid>
        <w:gridCol w:w="10080"/>
      </w:tblGrid>
      <w:tr>
        <w:tc>
          <w:tcPr>
            <w:tcW w:type="dxa" w:w="10080"/>
            <w:shd w:fill="FFFFFF"/>
          </w:tcPr>
          <w:p>
            <w:pPr>
              <w:spacing w:before="0" w:after="120"/>
              <w:shd w:fill="004284"/>
            </w:pPr>
            <w:r/>
            <w:r>
              <w:rPr>
                <w:b/>
                <w:color w:val="FFFFFF"/>
                <w:sz w:val="24"/>
              </w:rPr>
              <w:t>ITEM 4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 xml:space="preserve">CAPACIDADE: </w:t>
            </w:r>
            <w:r>
              <w:rPr>
                <w:sz w:val="22"/>
              </w:rPr>
              <w:t>Reconhecer erro #N/D em PROCV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 xml:space="preserve">Contexto: </w:t>
            </w:r>
            <w:r>
              <w:rPr>
                <w:sz w:val="22"/>
              </w:rPr>
              <w:t>ID 999 não existe na tabela de vendedores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 xml:space="preserve">Comando: </w:t>
            </w:r>
            <w:r>
              <w:rPr>
                <w:sz w:val="22"/>
              </w:rPr>
              <w:t>PROCV retorna qual erro?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>Alternativas: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a) #DIV/0!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b) #N/D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c) #VALUE!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d) #REF!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e) Nenhum</w:t>
            </w:r>
          </w:p>
        </w:tc>
      </w:tr>
    </w:tbl>
    <w:p>
      <w:pPr>
        <w:spacing w:after="240"/>
      </w:pPr>
    </w:p>
    <w:tbl>
      <w:tblPr>
        <w:tblW w:type="auto" w:w="0"/>
        <w:tblLayout w:type="fixed"/>
        <w:tblLook w:firstColumn="1" w:firstRow="1" w:lastColumn="0" w:lastRow="0" w:noHBand="0" w:noVBand="1" w:val="04A0"/>
        <w:cantSplit/>
        <w:tblBorders>
          <w:top w:val="single" w:sz="24" w:space="0" w:color="000000"/>
          <w:left w:val="single" w:sz="24" w:space="0" w:color="000000"/>
          <w:bottom w:val="single" w:sz="24" w:space="0" w:color="000000"/>
          <w:right w:val="single" w:sz="24" w:space="0" w:color="000000"/>
          <w:insideH w:val="single" w:sz="24" w:space="0" w:color="000000"/>
          <w:insideV w:val="single" w:sz="24" w:space="0" w:color="000000"/>
        </w:tblBorders>
        <w:cantSplit w:val="1"/>
      </w:tblPr>
      <w:tblGrid>
        <w:gridCol w:w="10080"/>
      </w:tblGrid>
      <w:tr>
        <w:tc>
          <w:tcPr>
            <w:tcW w:type="dxa" w:w="10080"/>
            <w:shd w:fill="FFFFFF"/>
          </w:tcPr>
          <w:p>
            <w:pPr>
              <w:spacing w:before="0" w:after="120"/>
              <w:shd w:fill="004284"/>
            </w:pPr>
            <w:r/>
            <w:r>
              <w:rPr>
                <w:b/>
                <w:color w:val="FFFFFF"/>
                <w:sz w:val="24"/>
              </w:rPr>
              <w:t>ITEM 5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 xml:space="preserve">CAPACIDADE: </w:t>
            </w:r>
            <w:r>
              <w:rPr>
                <w:sz w:val="22"/>
              </w:rPr>
              <w:t>Usar SEERRO para tratamento de erro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 xml:space="preserve">Contexto: </w:t>
            </w:r>
            <w:r>
              <w:rPr>
                <w:sz w:val="22"/>
              </w:rPr>
              <w:t>Para evitar #N/D e mostrar "Não encontrado"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 xml:space="preserve">Comando: </w:t>
            </w:r>
            <w:r>
              <w:rPr>
                <w:sz w:val="22"/>
              </w:rPr>
              <w:t>=SEERRO(PROCV(...), X). X é: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>Alternativas: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a) "Erro"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b) "Não encontrado"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c) 0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d) ""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e) FALSE</w:t>
            </w:r>
          </w:p>
        </w:tc>
      </w:tr>
    </w:tbl>
    <w:p>
      <w:pPr>
        <w:spacing w:after="240"/>
      </w:pPr>
    </w:p>
    <w:tbl>
      <w:tblPr>
        <w:tblW w:type="auto" w:w="0"/>
        <w:tblLayout w:type="fixed"/>
        <w:tblLook w:firstColumn="1" w:firstRow="1" w:lastColumn="0" w:lastRow="0" w:noHBand="0" w:noVBand="1" w:val="04A0"/>
        <w:cantSplit/>
        <w:tblBorders>
          <w:top w:val="single" w:sz="24" w:space="0" w:color="000000"/>
          <w:left w:val="single" w:sz="24" w:space="0" w:color="000000"/>
          <w:bottom w:val="single" w:sz="24" w:space="0" w:color="000000"/>
          <w:right w:val="single" w:sz="24" w:space="0" w:color="000000"/>
          <w:insideH w:val="single" w:sz="24" w:space="0" w:color="000000"/>
          <w:insideV w:val="single" w:sz="24" w:space="0" w:color="000000"/>
        </w:tblBorders>
        <w:cantSplit w:val="1"/>
      </w:tblPr>
      <w:tblGrid>
        <w:gridCol w:w="10080"/>
      </w:tblGrid>
      <w:tr>
        <w:tc>
          <w:tcPr>
            <w:tcW w:type="dxa" w:w="10080"/>
            <w:shd w:fill="FFFFFF"/>
          </w:tcPr>
          <w:p>
            <w:pPr>
              <w:spacing w:before="0" w:after="120"/>
              <w:shd w:fill="004284"/>
            </w:pPr>
            <w:r/>
            <w:r>
              <w:rPr>
                <w:b/>
                <w:color w:val="FFFFFF"/>
                <w:sz w:val="24"/>
              </w:rPr>
              <w:t>ITEM 6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 xml:space="preserve">CAPACIDADE: </w:t>
            </w:r>
            <w:r>
              <w:rPr>
                <w:sz w:val="22"/>
              </w:rPr>
              <w:t>Aplicar ÍNDICE e CORRESPONDÊNCIA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 xml:space="preserve">Contexto: </w:t>
            </w:r>
            <w:r>
              <w:rPr>
                <w:sz w:val="22"/>
              </w:rPr>
              <w:t>CORRESPONDÊNCIA encontra linha. ÍNDICE extrai valor. Buscar departamento de ID 102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 xml:space="preserve">Comando: </w:t>
            </w:r>
            <w:r>
              <w:rPr>
                <w:sz w:val="22"/>
              </w:rPr>
              <w:t>=ÍNDICE(Col_Depto; CORRESPONDÊNCIA(102; Col_ID; 0))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>Alternativas: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a) Retorna ID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b) Retorna Departamento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c) Retorna Erro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d) Retorna Nome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e) Retorna Salário</w:t>
            </w:r>
          </w:p>
        </w:tc>
      </w:tr>
    </w:tbl>
    <w:p>
      <w:pPr>
        <w:spacing w:after="240"/>
      </w:pPr>
    </w:p>
    <w:tbl>
      <w:tblPr>
        <w:tblW w:type="auto" w:w="0"/>
        <w:tblLayout w:type="fixed"/>
        <w:tblLook w:firstColumn="1" w:firstRow="1" w:lastColumn="0" w:lastRow="0" w:noHBand="0" w:noVBand="1" w:val="04A0"/>
        <w:cantSplit/>
        <w:tblBorders>
          <w:top w:val="single" w:sz="24" w:space="0" w:color="000000"/>
          <w:left w:val="single" w:sz="24" w:space="0" w:color="000000"/>
          <w:bottom w:val="single" w:sz="24" w:space="0" w:color="000000"/>
          <w:right w:val="single" w:sz="24" w:space="0" w:color="000000"/>
          <w:insideH w:val="single" w:sz="24" w:space="0" w:color="000000"/>
          <w:insideV w:val="single" w:sz="24" w:space="0" w:color="000000"/>
        </w:tblBorders>
        <w:cantSplit w:val="1"/>
      </w:tblPr>
      <w:tblGrid>
        <w:gridCol w:w="10080"/>
      </w:tblGrid>
      <w:tr>
        <w:tc>
          <w:tcPr>
            <w:tcW w:type="dxa" w:w="10080"/>
            <w:shd w:fill="FFFFFF"/>
          </w:tcPr>
          <w:p>
            <w:pPr>
              <w:spacing w:before="0" w:after="120"/>
              <w:shd w:fill="004284"/>
            </w:pPr>
            <w:r/>
            <w:r>
              <w:rPr>
                <w:b/>
                <w:color w:val="FFFFFF"/>
                <w:sz w:val="24"/>
              </w:rPr>
              <w:t>ITEM 7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 xml:space="preserve">CAPACIDADE: </w:t>
            </w:r>
            <w:r>
              <w:rPr>
                <w:sz w:val="22"/>
              </w:rPr>
              <w:t>Entender CORRESPONDÊNCIA com 0 ou 1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 xml:space="preserve">Contexto: </w:t>
            </w:r>
            <w:r>
              <w:rPr>
                <w:sz w:val="22"/>
              </w:rPr>
              <w:t>CORRESPONDÊNCIA(..., ..., 0) = busca EXATA. CORRESPONDÊNCIA(..., ..., 1) = busca maior/igual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 xml:space="preserve">Comando: </w:t>
            </w:r>
            <w:r>
              <w:rPr>
                <w:sz w:val="22"/>
              </w:rPr>
              <w:t>Para faturamento em tabela de comissões, usar: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>Alternativas: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a) 0 (exato)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b) 1 (maior/igual)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c) -1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d) Não importa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e) 2</w:t>
            </w:r>
          </w:p>
        </w:tc>
      </w:tr>
    </w:tbl>
    <w:p>
      <w:pPr>
        <w:spacing w:after="240"/>
      </w:pPr>
    </w:p>
    <w:tbl>
      <w:tblPr>
        <w:tblW w:type="auto" w:w="0"/>
        <w:tblLayout w:type="fixed"/>
        <w:tblLook w:firstColumn="1" w:firstRow="1" w:lastColumn="0" w:lastRow="0" w:noHBand="0" w:noVBand="1" w:val="04A0"/>
        <w:cantSplit/>
        <w:tblBorders>
          <w:top w:val="single" w:sz="24" w:space="0" w:color="000000"/>
          <w:left w:val="single" w:sz="24" w:space="0" w:color="000000"/>
          <w:bottom w:val="single" w:sz="24" w:space="0" w:color="000000"/>
          <w:right w:val="single" w:sz="24" w:space="0" w:color="000000"/>
          <w:insideH w:val="single" w:sz="24" w:space="0" w:color="000000"/>
          <w:insideV w:val="single" w:sz="24" w:space="0" w:color="000000"/>
        </w:tblBorders>
        <w:cantSplit w:val="1"/>
      </w:tblPr>
      <w:tblGrid>
        <w:gridCol w:w="10080"/>
      </w:tblGrid>
      <w:tr>
        <w:tc>
          <w:tcPr>
            <w:tcW w:type="dxa" w:w="10080"/>
            <w:shd w:fill="FFFFFF"/>
          </w:tcPr>
          <w:p>
            <w:pPr>
              <w:spacing w:before="0" w:after="120"/>
              <w:shd w:fill="004284"/>
            </w:pPr>
            <w:r/>
            <w:r>
              <w:rPr>
                <w:b/>
                <w:color w:val="FFFFFF"/>
                <w:sz w:val="24"/>
              </w:rPr>
              <w:t>ITEM 8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 xml:space="preserve">CAPACIDADE: </w:t>
            </w:r>
            <w:r>
              <w:rPr>
                <w:sz w:val="22"/>
              </w:rPr>
              <w:t>Aplicar SE simples para condição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 xml:space="preserve">Contexto: </w:t>
            </w:r>
            <w:r>
              <w:rPr>
                <w:sz w:val="22"/>
              </w:rPr>
              <w:t>Se faturamento &lt; 15000, comissão = 3%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 xml:space="preserve">Comando: </w:t>
            </w:r>
            <w:r>
              <w:rPr>
                <w:sz w:val="22"/>
              </w:rPr>
              <w:t>=SE(D2&lt;15000; X; Y). X e Y são: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>Alternativas: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a) "Sim" e "Não"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b) 0.03 e 0.05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c) TRUE e FALSE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d) D2*0.03 e D2*0.05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e) "Baixo" e "Alto"</w:t>
            </w:r>
          </w:p>
        </w:tc>
      </w:tr>
    </w:tbl>
    <w:p>
      <w:pPr>
        <w:spacing w:after="240"/>
      </w:pPr>
    </w:p>
    <w:tbl>
      <w:tblPr>
        <w:tblW w:type="auto" w:w="0"/>
        <w:tblLayout w:type="fixed"/>
        <w:tblLook w:firstColumn="1" w:firstRow="1" w:lastColumn="0" w:lastRow="0" w:noHBand="0" w:noVBand="1" w:val="04A0"/>
        <w:cantSplit/>
        <w:tblBorders>
          <w:top w:val="single" w:sz="24" w:space="0" w:color="000000"/>
          <w:left w:val="single" w:sz="24" w:space="0" w:color="000000"/>
          <w:bottom w:val="single" w:sz="24" w:space="0" w:color="000000"/>
          <w:right w:val="single" w:sz="24" w:space="0" w:color="000000"/>
          <w:insideH w:val="single" w:sz="24" w:space="0" w:color="000000"/>
          <w:insideV w:val="single" w:sz="24" w:space="0" w:color="000000"/>
        </w:tblBorders>
        <w:cantSplit w:val="1"/>
      </w:tblPr>
      <w:tblGrid>
        <w:gridCol w:w="10080"/>
      </w:tblGrid>
      <w:tr>
        <w:tc>
          <w:tcPr>
            <w:tcW w:type="dxa" w:w="10080"/>
            <w:shd w:fill="FFFFFF"/>
          </w:tcPr>
          <w:p>
            <w:pPr>
              <w:spacing w:before="0" w:after="120"/>
              <w:shd w:fill="004284"/>
            </w:pPr>
            <w:r/>
            <w:r>
              <w:rPr>
                <w:b/>
                <w:color w:val="FFFFFF"/>
                <w:sz w:val="24"/>
              </w:rPr>
              <w:t>ITEM 9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 xml:space="preserve">CAPACIDADE: </w:t>
            </w:r>
            <w:r>
              <w:rPr>
                <w:sz w:val="22"/>
              </w:rPr>
              <w:t>SE aninhado para múltiplas faixas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 xml:space="preserve">Contexto: </w:t>
            </w:r>
            <w:r>
              <w:rPr>
                <w:sz w:val="22"/>
              </w:rPr>
              <w:t>&lt;15k=3%, 15-18k=5%, &gt;18k=8%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 xml:space="preserve">Comando: </w:t>
            </w:r>
            <w:r>
              <w:rPr>
                <w:sz w:val="22"/>
              </w:rPr>
              <w:t>=SE(D2&lt;15000; 0.03; SE(D2&lt;18000; X; Y)). X e Y são: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>Alternativas: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a) 0.03 e 0.08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b) 0.05 e 0.08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c) 0.08 e 0.05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d) 0.03 e 0.05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e) 0.08 e 0.03</w:t>
            </w:r>
          </w:p>
        </w:tc>
      </w:tr>
    </w:tbl>
    <w:p>
      <w:pPr>
        <w:spacing w:after="240"/>
      </w:pPr>
    </w:p>
    <w:tbl>
      <w:tblPr>
        <w:tblW w:type="auto" w:w="0"/>
        <w:tblLayout w:type="fixed"/>
        <w:tblLook w:firstColumn="1" w:firstRow="1" w:lastColumn="0" w:lastRow="0" w:noHBand="0" w:noVBand="1" w:val="04A0"/>
        <w:cantSplit/>
        <w:tblBorders>
          <w:top w:val="single" w:sz="24" w:space="0" w:color="000000"/>
          <w:left w:val="single" w:sz="24" w:space="0" w:color="000000"/>
          <w:bottom w:val="single" w:sz="24" w:space="0" w:color="000000"/>
          <w:right w:val="single" w:sz="24" w:space="0" w:color="000000"/>
          <w:insideH w:val="single" w:sz="24" w:space="0" w:color="000000"/>
          <w:insideV w:val="single" w:sz="24" w:space="0" w:color="000000"/>
        </w:tblBorders>
        <w:cantSplit w:val="1"/>
      </w:tblPr>
      <w:tblGrid>
        <w:gridCol w:w="10080"/>
      </w:tblGrid>
      <w:tr>
        <w:tc>
          <w:tcPr>
            <w:tcW w:type="dxa" w:w="10080"/>
            <w:shd w:fill="FFFFFF"/>
          </w:tcPr>
          <w:p>
            <w:pPr>
              <w:spacing w:before="0" w:after="120"/>
              <w:shd w:fill="004284"/>
            </w:pPr>
            <w:r/>
            <w:r>
              <w:rPr>
                <w:b/>
                <w:color w:val="FFFFFF"/>
                <w:sz w:val="24"/>
              </w:rPr>
              <w:t>ITEM 10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 xml:space="preserve">CAPACIDADE: </w:t>
            </w:r>
            <w:r>
              <w:rPr>
                <w:sz w:val="22"/>
              </w:rPr>
              <w:t>Calcular comissão com fórmula integrada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 xml:space="preserve">Contexto: </w:t>
            </w:r>
            <w:r>
              <w:rPr>
                <w:sz w:val="22"/>
              </w:rPr>
              <w:t>ID 102, faturamento R$ 18.500, taxa aplicável 5%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 xml:space="preserve">Comando: </w:t>
            </w:r>
            <w:r>
              <w:rPr>
                <w:sz w:val="22"/>
              </w:rPr>
              <w:t>Comissão = R$ 18.500 × 0,05 = ?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>Alternativas: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a) R$ 925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b) R$ 950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c) R$ 850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d) R$ 1.000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e) R$ 1.100</w:t>
            </w:r>
          </w:p>
        </w:tc>
      </w:tr>
    </w:tbl>
    <w:p>
      <w:pPr>
        <w:spacing w:after="240"/>
      </w:pPr>
    </w:p>
    <w:tbl>
      <w:tblPr>
        <w:tblW w:type="auto" w:w="0"/>
        <w:tblLayout w:type="fixed"/>
        <w:tblLook w:firstColumn="1" w:firstRow="1" w:lastColumn="0" w:lastRow="0" w:noHBand="0" w:noVBand="1" w:val="04A0"/>
        <w:cantSplit/>
        <w:tblBorders>
          <w:top w:val="single" w:sz="24" w:space="0" w:color="000000"/>
          <w:left w:val="single" w:sz="24" w:space="0" w:color="000000"/>
          <w:bottom w:val="single" w:sz="24" w:space="0" w:color="000000"/>
          <w:right w:val="single" w:sz="24" w:space="0" w:color="000000"/>
          <w:insideH w:val="single" w:sz="24" w:space="0" w:color="000000"/>
          <w:insideV w:val="single" w:sz="24" w:space="0" w:color="000000"/>
        </w:tblBorders>
        <w:cantSplit w:val="1"/>
      </w:tblPr>
      <w:tblGrid>
        <w:gridCol w:w="10080"/>
      </w:tblGrid>
      <w:tr>
        <w:tc>
          <w:tcPr>
            <w:tcW w:type="dxa" w:w="10080"/>
            <w:shd w:fill="FFFFFF"/>
          </w:tcPr>
          <w:p>
            <w:pPr>
              <w:spacing w:before="0" w:after="120"/>
              <w:shd w:fill="004284"/>
            </w:pPr>
            <w:r/>
            <w:r>
              <w:rPr>
                <w:b/>
                <w:color w:val="FFFFFF"/>
                <w:sz w:val="24"/>
              </w:rPr>
              <w:t>ITEM 11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 xml:space="preserve">CAPACIDADE: </w:t>
            </w:r>
            <w:r>
              <w:rPr>
                <w:sz w:val="22"/>
              </w:rPr>
              <w:t>Integrar PROCV + SE para busca condicional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 xml:space="preserve">Contexto: </w:t>
            </w:r>
            <w:r>
              <w:rPr>
                <w:sz w:val="22"/>
              </w:rPr>
              <w:t>Buscar salário (PROCV) e depois aplicar aumento com SE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 xml:space="preserve">Comando: </w:t>
            </w:r>
            <w:r>
              <w:rPr>
                <w:sz w:val="22"/>
              </w:rPr>
              <w:t>Qual é a ordem correta?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>Alternativas: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a) SE primeiro, depois PROCV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b) PROCV primeiro, depois SE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c) PROCV dentro de SE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d) Não importa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e) Não se pode combinar</w:t>
            </w:r>
          </w:p>
        </w:tc>
      </w:tr>
    </w:tbl>
    <w:p>
      <w:pPr>
        <w:spacing w:after="240"/>
      </w:pPr>
    </w:p>
    <w:tbl>
      <w:tblPr>
        <w:tblW w:type="auto" w:w="0"/>
        <w:tblLayout w:type="fixed"/>
        <w:tblLook w:firstColumn="1" w:firstRow="1" w:lastColumn="0" w:lastRow="0" w:noHBand="0" w:noVBand="1" w:val="04A0"/>
        <w:cantSplit/>
        <w:tblBorders>
          <w:top w:val="single" w:sz="24" w:space="0" w:color="000000"/>
          <w:left w:val="single" w:sz="24" w:space="0" w:color="000000"/>
          <w:bottom w:val="single" w:sz="24" w:space="0" w:color="000000"/>
          <w:right w:val="single" w:sz="24" w:space="0" w:color="000000"/>
          <w:insideH w:val="single" w:sz="24" w:space="0" w:color="000000"/>
          <w:insideV w:val="single" w:sz="24" w:space="0" w:color="000000"/>
        </w:tblBorders>
        <w:cantSplit w:val="1"/>
      </w:tblPr>
      <w:tblGrid>
        <w:gridCol w:w="10080"/>
      </w:tblGrid>
      <w:tr>
        <w:tc>
          <w:tcPr>
            <w:tcW w:type="dxa" w:w="10080"/>
            <w:shd w:fill="FFFFFF"/>
          </w:tcPr>
          <w:p>
            <w:pPr>
              <w:spacing w:before="0" w:after="120"/>
              <w:shd w:fill="004284"/>
            </w:pPr>
            <w:r/>
            <w:r>
              <w:rPr>
                <w:b/>
                <w:color w:val="FFFFFF"/>
                <w:sz w:val="24"/>
              </w:rPr>
              <w:t>ITEM 12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 xml:space="preserve">CAPACIDADE: </w:t>
            </w:r>
            <w:r>
              <w:rPr>
                <w:sz w:val="22"/>
              </w:rPr>
              <w:t>Validar dados com comparação lógica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 xml:space="preserve">Contexto: </w:t>
            </w:r>
            <w:r>
              <w:rPr>
                <w:sz w:val="22"/>
              </w:rPr>
              <w:t>Após PROCV, verificar se valor &gt; 0 (válido)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 xml:space="preserve">Comando: </w:t>
            </w:r>
            <w:r>
              <w:rPr>
                <w:sz w:val="22"/>
              </w:rPr>
              <w:t>=SE(PROCV(...)&gt;0; "OK"; "ERRO")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>Alternativas: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a) Retorna "OK" se valor &gt; 0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b) Retorna "ERRO" sempre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c) Retorna número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d) Retorna #N/D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e) Não funciona</w:t>
            </w:r>
          </w:p>
        </w:tc>
      </w:tr>
    </w:tbl>
    <w:p>
      <w:pPr>
        <w:spacing w:after="240"/>
      </w:pPr>
    </w:p>
    <w:tbl>
      <w:tblPr>
        <w:tblW w:type="auto" w:w="0"/>
        <w:tblLayout w:type="fixed"/>
        <w:tblLook w:firstColumn="1" w:firstRow="1" w:lastColumn="0" w:lastRow="0" w:noHBand="0" w:noVBand="1" w:val="04A0"/>
        <w:cantSplit/>
        <w:tblBorders>
          <w:top w:val="single" w:sz="24" w:space="0" w:color="000000"/>
          <w:left w:val="single" w:sz="24" w:space="0" w:color="000000"/>
          <w:bottom w:val="single" w:sz="24" w:space="0" w:color="000000"/>
          <w:right w:val="single" w:sz="24" w:space="0" w:color="000000"/>
          <w:insideH w:val="single" w:sz="24" w:space="0" w:color="000000"/>
          <w:insideV w:val="single" w:sz="24" w:space="0" w:color="000000"/>
        </w:tblBorders>
        <w:cantSplit w:val="1"/>
      </w:tblPr>
      <w:tblGrid>
        <w:gridCol w:w="10080"/>
      </w:tblGrid>
      <w:tr>
        <w:tc>
          <w:tcPr>
            <w:tcW w:type="dxa" w:w="10080"/>
            <w:shd w:fill="FFFFFF"/>
          </w:tcPr>
          <w:p>
            <w:pPr>
              <w:spacing w:before="0" w:after="120"/>
              <w:shd w:fill="004284"/>
            </w:pPr>
            <w:r/>
            <w:r>
              <w:rPr>
                <w:b/>
                <w:color w:val="FFFFFF"/>
                <w:sz w:val="24"/>
              </w:rPr>
              <w:t>ITEM 13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 xml:space="preserve">CAPACIDADE: </w:t>
            </w:r>
            <w:r>
              <w:rPr>
                <w:sz w:val="22"/>
              </w:rPr>
              <w:t>Criar resumo gerencial com múltiplas funções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 xml:space="preserve">Contexto: </w:t>
            </w:r>
            <w:r>
              <w:rPr>
                <w:sz w:val="22"/>
              </w:rPr>
              <w:t>Total faturado, maior venda, menor, média, total comissão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 xml:space="preserve">Comando: </w:t>
            </w:r>
            <w:r>
              <w:rPr>
                <w:sz w:val="22"/>
              </w:rPr>
              <w:t>Qual sequência resume melhor?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>Alternativas: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a) SOMA, MÁXIMO, MÍNIMO, MÉDIA, SOMA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b) MÁXIMO primeiro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c) MÉDIA primeiro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d) SOMA, SOMA, SOMA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e) Não precisa resumir</w:t>
            </w:r>
          </w:p>
        </w:tc>
      </w:tr>
    </w:tbl>
    <w:p>
      <w:pPr>
        <w:spacing w:after="240"/>
      </w:pPr>
    </w:p>
    <w:sectPr w:rsidR="00FC693F" w:rsidRPr="0006063C" w:rsidSect="00034616">
      <w:pgSz w:w="12240" w:h="15840"/>
      <w:pgMar w:top="720" w:right="1080" w:bottom="1440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