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Aula 3: Excel Avançado e Visualização de Dados</w:t>
      </w:r>
    </w:p>
    <w:p/>
    <w:p>
      <w:r>
        <w:rPr>
          <w:b/>
          <w:sz w:val="24"/>
        </w:rPr>
        <w:t>Atividade 2: PROCV com Referencia Absoluta</w:t>
      </w:r>
    </w:p>
    <w:p/>
    <w:p>
      <w:r>
        <w:rPr>
          <w:b/>
          <w:color w:val="0066CC"/>
          <w:sz w:val="22"/>
        </w:rPr>
        <w:t>Contexto:</w:t>
      </w:r>
    </w:p>
    <w:p>
      <w:pPr>
        <w:ind w:left="720" w:firstLine="0"/>
      </w:pPr>
      <w:r>
        <w:t>Você tem duas tabelas: uma com códigos de clientes e nomes, outra com códigos de clientes e valores de compras.</w:t>
      </w:r>
    </w:p>
    <w:p/>
    <w:p>
      <w:r>
        <w:rPr>
          <w:b/>
          <w:color w:val="0066CC"/>
          <w:sz w:val="22"/>
        </w:rPr>
        <w:t>Comando:</w:t>
      </w:r>
    </w:p>
    <w:p>
      <w:pPr>
        <w:ind w:left="720" w:firstLine="0"/>
      </w:pPr>
      <w:r>
        <w:t>Use PROCV com referência absoluta para vincular os dados de ambas as tabelas mantendo a estabilidade</w:t>
      </w:r>
    </w:p>
    <w:p/>
    <w:p/>
    <w:p/>
    <w:p/>
    <w:p>
      <w:r>
        <w:t>________________________________________________________________________________</w:t>
      </w:r>
    </w:p>
    <w:p>
      <w:pPr>
        <w:jc w:val="center"/>
      </w:pPr>
      <w:r>
        <w:rPr>
          <w:i/>
          <w:sz w:val="18"/>
        </w:rPr>
        <w:t>Resolva esta atividade de forma prática em seu caderno ou planilha. Mostre todas as etapas do seu raciocínio.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