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4: Dashboards Executivos e Projeto Final Integrado</w:t>
      </w:r>
    </w:p>
    <w:p/>
    <w:p>
      <w:r>
        <w:rPr>
          <w:b/>
          <w:sz w:val="24"/>
        </w:rPr>
        <w:t>Atividade 2: Paleta de Cores Corporativa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está montando um dashboard com faturamento, margem, quantidade e satisfação de cliente.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Escolha cores: neutra para fundo, uma cor primária para dados normais, e vermelha APENAS para metas não atingidas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