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4: Dashboards Executivos e Projeto Final Integrado</w:t>
      </w:r>
    </w:p>
    <w:p/>
    <w:p>
      <w:r>
        <w:rPr>
          <w:b/>
          <w:sz w:val="24"/>
        </w:rPr>
        <w:t>Atividade 3: Eliminar Poluicao Visual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Seu dashboard atual tem 15 linhas de grade, sombras 3D, rótulos minúsculos e cores em arco-íris.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Limpe a poluição visual: remova grades, use gráficos 2D planos, aumente fontes e reduza paleta a 3-4 cores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