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4: Dashboards Executivos e Projeto Final Integrado</w:t>
      </w:r>
    </w:p>
    <w:p/>
    <w:p>
      <w:r>
        <w:rPr>
          <w:b/>
          <w:sz w:val="24"/>
        </w:rPr>
        <w:t>Atividade 4: KPI Estruturado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tem faturamento realizado (R$ 125.500) e meta (R$ 120.000) mas o dashboard apenas mostra o número.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Estruture o KPI com valor realizado, meta e variação percentual (%), adicionando status visual (✅ ou ⚠️)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