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e calcular KPIs (Key Performance Indicators) estratégicos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Uma empresa teve faturamento de R$ 125.500 com meta de R$ 120.000. O KPI "Faturamento" deve mostrar se atingiu meta.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variação percentual do faturamento? (Use: ((Realizado - Meta) / Meta) × 100)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+10,0%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+6,2%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cores e status visuais para indicadores de performance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usa cores: 🟢 Verde (Excelente, &gt;10%), 🟡 Amarelo (Bom, 0-10%), 🟠 Laranja (Atenção, -10-0%), 🔴 Vermelho (Crítico, &lt;-10%).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variação de +4,6% recebe qual status visual?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🟢 Excelente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🟡 Bom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🟠 Atenção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🔴 Crítico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⚪ Neutro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dados brutos para dashboard executivo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 dashboard precisa de 3 abas: "Base_Dados" (dados brutos, oculta), "Calculos_Dinamicas" (processamento, oculta), "Dashboard" (apresentação, visível).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a aba "Base_Dados" deve ser OCULTA do usuário final?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Dados brutos são confusos e podem desviar a atenção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Simplificar a interface, mostrando apenas o essencial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Proteger dados sensíveis de edições acidentais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Todas as anteriores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Nenhuma das alternativas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tabelas dinâmicas para sumarização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Uma tabela dinâmica agrupa faturamento por REGIÃO. Resultado esperado: Norte (32.500), Nordeste (28.000), Sul (35.000), Centro (30.000).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TOTAL de faturamento por todas as regiões?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32.500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62.250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configurações de gráficos para visualização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 dashboard precisa de 2 gráficos: 1) Coluna (Faturamento por Região), 2) Barras Horizontais (Top 10 Produtos).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principal vantagem de usar gráfico de COLUNAS para mostrar regiões?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Permite comparação rápida entre categorias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Economiza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É mais bonito que outros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Permite filtrar dados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Reduz o tamanho do arquivo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Configurar segmentadores de dados para interatividade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 Segmentador de Região é criado e conectado a TODOS os gráficos do dashboard. Ao clicar em "Sul", todos os gráficos filtram automaticamente.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O que NÃO acontece quando você clica no segmentador "Sul"?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Gráfico de coluna mostra apenas faturamento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Tabela dinâmica atualiza com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Segmentador marca "Sul" visualmente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Todas as regiões aparecem simultaneamente em todos os gráficos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KPIs são recalculados apenas para o Sul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