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p>
      <w:pPr>
        <w:spacing w:before="120" w:after="120"/>
        <w:shd w:fill="004284"/>
      </w:pPr>
      <w:r>
        <w:rPr>
          <w:b/>
          <w:color w:val="FFFFFF"/>
          <w:sz w:val="24"/>
        </w:rPr>
        <w:t>ITEM 1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Interpretar informações técnicas relacionadas a estatística e distribuições de dados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Uma distribuidora de alimentos coleta dados de dois fornecedores de leite durante 15 dias. Fornecedor A: 10, 10, 11, 9, 10, 10, 10, 11, 10, 10, 9, 10, 11, 10, 10. Fornecedor B: 8, 8, 9, 14, 8, 15, 8, 9, 7, 8, 15, 8, 9, 8, 8.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A média aritmética de dias úteis de entrega para o Fornecedor A é: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9,5 dias</w:t>
      </w:r>
    </w:p>
    <w:p>
      <w:pPr>
        <w:spacing w:before="20" w:after="20"/>
        <w:ind w:left="720"/>
      </w:pPr>
      <w:r>
        <w:rPr>
          <w:sz w:val="22"/>
        </w:rPr>
        <w:t>b) 10,13 dias</w:t>
      </w:r>
    </w:p>
    <w:p>
      <w:pPr>
        <w:spacing w:before="20" w:after="20"/>
        <w:ind w:left="720"/>
      </w:pPr>
      <w:r>
        <w:rPr>
          <w:sz w:val="22"/>
        </w:rPr>
        <w:t>c) 10,0 dias</w:t>
      </w:r>
    </w:p>
    <w:p>
      <w:pPr>
        <w:spacing w:before="20" w:after="20"/>
        <w:ind w:left="720"/>
      </w:pPr>
      <w:r>
        <w:rPr>
          <w:sz w:val="22"/>
        </w:rPr>
        <w:t>d) 11,0 dias</w:t>
      </w:r>
    </w:p>
    <w:p>
      <w:pPr>
        <w:spacing w:before="20" w:after="20"/>
        <w:ind w:left="720"/>
      </w:pPr>
      <w:r>
        <w:rPr>
          <w:sz w:val="22"/>
        </w:rPr>
        <w:t>e) 9,87 dias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2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Calcular medidas de dispersão de dados em conjuntos de valores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Continuando a análise dos fornecedores de leite, agora é necessário avaliar a confiabilidade de entrega pelo desvio padrão.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fornecedor apresenta MAIOR confiabilidade com base na amplitude (diferença entre máximo e mínimo)?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Fornecedor A, pois sua amplitude é de 2 dias</w:t>
      </w:r>
    </w:p>
    <w:p>
      <w:pPr>
        <w:spacing w:before="20" w:after="20"/>
        <w:ind w:left="720"/>
      </w:pPr>
      <w:r>
        <w:rPr>
          <w:sz w:val="22"/>
        </w:rPr>
        <w:t>b) Fornecedor B, pois sua amplitude é de 8 dias</w:t>
      </w:r>
    </w:p>
    <w:p>
      <w:pPr>
        <w:spacing w:before="20" w:after="20"/>
        <w:ind w:left="720"/>
      </w:pPr>
      <w:r>
        <w:rPr>
          <w:sz w:val="22"/>
        </w:rPr>
        <w:t>c) Ambos têm a mesma amplitude</w:t>
      </w:r>
    </w:p>
    <w:p>
      <w:pPr>
        <w:spacing w:before="20" w:after="20"/>
        <w:ind w:left="720"/>
      </w:pPr>
      <w:r>
        <w:rPr>
          <w:sz w:val="22"/>
        </w:rPr>
        <w:t>d) Fornecedor B é mais confiável</w:t>
      </w:r>
    </w:p>
    <w:p>
      <w:pPr>
        <w:spacing w:before="20" w:after="20"/>
        <w:ind w:left="720"/>
      </w:pPr>
      <w:r>
        <w:rPr>
          <w:sz w:val="22"/>
        </w:rPr>
        <w:t>e) Não é possível determinar com estes dados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3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Aplicar fórmulas de progressão aritmética em contextos de gestão empresarial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A distribuidora espera crescimento constante de 50 litros por semana. Na semana 1, a demanda era de 500 litros.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Em qual semana a demanda atingirá 1.000 litros? (Use: a(n) = a(1) + (n-1)·r)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Semana 5</w:t>
      </w:r>
    </w:p>
    <w:p>
      <w:pPr>
        <w:spacing w:before="20" w:after="20"/>
        <w:ind w:left="720"/>
      </w:pPr>
      <w:r>
        <w:rPr>
          <w:sz w:val="22"/>
        </w:rPr>
        <w:t>b) Semana 10</w:t>
      </w:r>
    </w:p>
    <w:p>
      <w:pPr>
        <w:spacing w:before="20" w:after="20"/>
        <w:ind w:left="720"/>
      </w:pPr>
      <w:r>
        <w:rPr>
          <w:sz w:val="22"/>
        </w:rPr>
        <w:t>c) Semana 11</w:t>
      </w:r>
    </w:p>
    <w:p>
      <w:pPr>
        <w:spacing w:before="20" w:after="20"/>
        <w:ind w:left="720"/>
      </w:pPr>
      <w:r>
        <w:rPr>
          <w:sz w:val="22"/>
        </w:rPr>
        <w:t>d) Semana 15</w:t>
      </w:r>
    </w:p>
    <w:p>
      <w:pPr>
        <w:spacing w:before="20" w:after="20"/>
        <w:ind w:left="720"/>
      </w:pPr>
      <w:r>
        <w:rPr>
          <w:sz w:val="22"/>
        </w:rPr>
        <w:t>e) Semana 20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4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Diferenciar progressão aritmética de progressão geométrica em cenários práticos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Agora a empresa projeta dois cenários: um com crescimento linear (+50 L/sem) e outro com crescimento exponencial de 10% ao mês.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tipo de progressão cresce mais rapidamente?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A progressão aritmética (PA)</w:t>
      </w:r>
    </w:p>
    <w:p>
      <w:pPr>
        <w:spacing w:before="20" w:after="20"/>
        <w:ind w:left="720"/>
      </w:pPr>
      <w:r>
        <w:rPr>
          <w:sz w:val="22"/>
        </w:rPr>
        <w:t>b) A progressão geométrica (PG)</w:t>
      </w:r>
    </w:p>
    <w:p>
      <w:pPr>
        <w:spacing w:before="20" w:after="20"/>
        <w:ind w:left="720"/>
      </w:pPr>
      <w:r>
        <w:rPr>
          <w:sz w:val="22"/>
        </w:rPr>
        <w:t>c) Ambas crescem igualmente</w:t>
      </w:r>
    </w:p>
    <w:p>
      <w:pPr>
        <w:spacing w:before="20" w:after="20"/>
        <w:ind w:left="720"/>
      </w:pPr>
      <w:r>
        <w:rPr>
          <w:sz w:val="22"/>
        </w:rPr>
        <w:t>d) Depende do valor inicial</w:t>
      </w:r>
    </w:p>
    <w:p>
      <w:pPr>
        <w:spacing w:before="20" w:after="20"/>
        <w:ind w:left="720"/>
      </w:pPr>
      <w:r>
        <w:rPr>
          <w:sz w:val="22"/>
        </w:rPr>
        <w:t>e) Não há como comparar sem cálculos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5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Analisar dados estatísticos para tomada de decisão gerencial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Com base na análise completa dos dois fornecedores, a empresa precisa escolher qual contratar para garantir previsibilidade.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critério estatístico é MAIS importante para avaliar a confiabilidade do fornecedor?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A moda (valor mais frequente)</w:t>
      </w:r>
    </w:p>
    <w:p>
      <w:pPr>
        <w:spacing w:before="20" w:after="20"/>
        <w:ind w:left="720"/>
      </w:pPr>
      <w:r>
        <w:rPr>
          <w:sz w:val="22"/>
        </w:rPr>
        <w:t>b) A média aritmética</w:t>
      </w:r>
    </w:p>
    <w:p>
      <w:pPr>
        <w:spacing w:before="20" w:after="20"/>
        <w:ind w:left="720"/>
      </w:pPr>
      <w:r>
        <w:rPr>
          <w:sz w:val="22"/>
        </w:rPr>
        <w:t>c) O desvio padrão (medida de variabilidade)</w:t>
      </w:r>
    </w:p>
    <w:p>
      <w:pPr>
        <w:spacing w:before="20" w:after="20"/>
        <w:ind w:left="720"/>
      </w:pPr>
      <w:r>
        <w:rPr>
          <w:sz w:val="22"/>
        </w:rPr>
        <w:t>d) A mediana</w:t>
      </w:r>
    </w:p>
    <w:p>
      <w:pPr>
        <w:spacing w:before="20" w:after="20"/>
        <w:ind w:left="720"/>
      </w:pPr>
      <w:r>
        <w:rPr>
          <w:sz w:val="22"/>
        </w:rPr>
        <w:t>e) A amplitude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6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Interpretar dados em progressão geométrica para projeções de negócio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Com crescimento de 10% ao mês, o volume de demanda no mês 6 seria de aproximadamente 895 litros (500 × 1,10^5).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Comparando com a progressão aritmética (+50 L/sem = 200 L/mês), qual progressão ultrapassa a demanda de 1.000 litros PRIMEIRO?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Progressão aritmética, no 5º período</w:t>
      </w:r>
    </w:p>
    <w:p>
      <w:pPr>
        <w:spacing w:before="20" w:after="20"/>
        <w:ind w:left="720"/>
      </w:pPr>
      <w:r>
        <w:rPr>
          <w:sz w:val="22"/>
        </w:rPr>
        <w:t>b) Progressão geométrica, entre 6-7 meses</w:t>
      </w:r>
    </w:p>
    <w:p>
      <w:pPr>
        <w:spacing w:before="20" w:after="20"/>
        <w:ind w:left="720"/>
      </w:pPr>
      <w:r>
        <w:rPr>
          <w:sz w:val="22"/>
        </w:rPr>
        <w:t>c) Ambas alcançam simultaneamente</w:t>
      </w:r>
    </w:p>
    <w:p>
      <w:pPr>
        <w:spacing w:before="20" w:after="20"/>
        <w:ind w:left="720"/>
      </w:pPr>
      <w:r>
        <w:rPr>
          <w:sz w:val="22"/>
        </w:rPr>
        <w:t>d) PA no 11º mês e PG no 7º mês</w:t>
      </w:r>
    </w:p>
    <w:p>
      <w:pPr>
        <w:spacing w:before="20" w:after="20"/>
        <w:ind w:left="720"/>
      </w:pPr>
      <w:r>
        <w:rPr>
          <w:sz w:val="22"/>
        </w:rPr>
        <w:t>e) Nenhuma atinge 1.000 em período realista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