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ABA2" w14:textId="77777777" w:rsidR="00D37AE3" w:rsidRDefault="00D3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9600" w:type="dxa"/>
        <w:tblInd w:w="-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D37AE3" w14:paraId="024AFCB0" w14:textId="77777777" w:rsidTr="00426E4E">
        <w:trPr>
          <w:trHeight w:val="286"/>
        </w:trPr>
        <w:tc>
          <w:tcPr>
            <w:tcW w:w="2115" w:type="dxa"/>
            <w:vMerge w:val="restart"/>
            <w:shd w:val="clear" w:color="auto" w:fill="FFFFFF"/>
          </w:tcPr>
          <w:p w14:paraId="55C3489B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D021FB8" wp14:editId="5587C6FC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3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C54B95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EF174D7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01C0A2F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2EBFA21D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8BB01BD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093E62EA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 OBJETIVA</w:t>
            </w:r>
          </w:p>
        </w:tc>
        <w:tc>
          <w:tcPr>
            <w:tcW w:w="1920" w:type="dxa"/>
            <w:shd w:val="clear" w:color="auto" w:fill="FFFFFF"/>
          </w:tcPr>
          <w:p w14:paraId="396567C6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Desempenho</w:t>
            </w:r>
          </w:p>
        </w:tc>
      </w:tr>
      <w:tr w:rsidR="00D37AE3" w14:paraId="3ADA5EA6" w14:textId="77777777" w:rsidTr="00426E4E">
        <w:trPr>
          <w:trHeight w:val="191"/>
        </w:trPr>
        <w:tc>
          <w:tcPr>
            <w:tcW w:w="2115" w:type="dxa"/>
            <w:vMerge/>
            <w:shd w:val="clear" w:color="auto" w:fill="FFFFFF"/>
          </w:tcPr>
          <w:p w14:paraId="11CC92A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7023CD2A" w14:textId="16A441B1" w:rsidR="00D37AE3" w:rsidRDefault="00000000">
            <w:pPr>
              <w:ind w:left="0" w:hanging="2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Data: </w:t>
            </w:r>
            <w:r w:rsidR="002D6DF4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13/11/2025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2882BEB1" w14:textId="77777777" w:rsidR="00D37AE3" w:rsidRDefault="00D37AE3" w:rsidP="002D6DF4">
            <w:pPr>
              <w:ind w:leftChars="0" w:left="0" w:firstLineChars="0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37AE3" w14:paraId="2B660D31" w14:textId="77777777" w:rsidTr="00426E4E">
        <w:trPr>
          <w:trHeight w:val="191"/>
        </w:trPr>
        <w:tc>
          <w:tcPr>
            <w:tcW w:w="2115" w:type="dxa"/>
            <w:vMerge/>
            <w:shd w:val="clear" w:color="auto" w:fill="FFFFFF"/>
          </w:tcPr>
          <w:p w14:paraId="666DD1A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E11F613" w14:textId="21016289" w:rsidR="00D37AE3" w:rsidRDefault="00000000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Docente: </w:t>
            </w:r>
            <w:r w:rsidR="002D6DF4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Maira Luiza Schultz Stippe</w:t>
            </w:r>
          </w:p>
        </w:tc>
        <w:tc>
          <w:tcPr>
            <w:tcW w:w="1920" w:type="dxa"/>
            <w:vMerge/>
            <w:shd w:val="clear" w:color="auto" w:fill="FFFFFF"/>
          </w:tcPr>
          <w:p w14:paraId="321A0607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37AE3" w14:paraId="11CD9D49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0514D1B1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ABD3252" w14:textId="6B46321E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Curso</w:t>
            </w:r>
            <w:r w:rsidR="002D6DF4">
              <w:rPr>
                <w:rFonts w:ascii="Arial" w:eastAsia="Arial" w:hAnsi="Arial" w:cs="Arial"/>
                <w:b/>
                <w:sz w:val="20"/>
                <w:szCs w:val="20"/>
              </w:rPr>
              <w:t xml:space="preserve">: </w:t>
            </w:r>
            <w:r w:rsidR="002D6DF4" w:rsidRPr="0002173C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Aprendizagem Industrial de Assistente em Processos de Apoio da Indústria Metalmecânica</w:t>
            </w:r>
          </w:p>
        </w:tc>
        <w:tc>
          <w:tcPr>
            <w:tcW w:w="1920" w:type="dxa"/>
            <w:vMerge/>
            <w:shd w:val="clear" w:color="auto" w:fill="FFFFFF"/>
          </w:tcPr>
          <w:p w14:paraId="17401E0D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2BAC1978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1817B4B7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07C96FD" w14:textId="0D93D0ED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Unidade Curricular: </w:t>
            </w:r>
            <w:r w:rsidR="002D6DF4" w:rsidRPr="0002173C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Desenho Técnico Mecânico</w:t>
            </w:r>
          </w:p>
        </w:tc>
        <w:tc>
          <w:tcPr>
            <w:tcW w:w="1920" w:type="dxa"/>
            <w:vMerge/>
            <w:shd w:val="clear" w:color="auto" w:fill="FFFFFF"/>
          </w:tcPr>
          <w:p w14:paraId="26B93ED4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2C12A268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0459CAE4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3C94C72" w14:textId="35D2EA62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Turma: </w:t>
            </w:r>
            <w:r w:rsidR="002D6DF4" w:rsidRPr="0002173C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452581</w:t>
            </w:r>
          </w:p>
        </w:tc>
        <w:tc>
          <w:tcPr>
            <w:tcW w:w="1920" w:type="dxa"/>
            <w:vMerge/>
            <w:shd w:val="clear" w:color="auto" w:fill="FFFFFF"/>
          </w:tcPr>
          <w:p w14:paraId="5C866D0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026148E4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61ED2DF8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3097A27" w14:textId="33F0D72C" w:rsidR="00D37AE3" w:rsidRDefault="00000000">
            <w:pPr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</w:p>
        </w:tc>
        <w:tc>
          <w:tcPr>
            <w:tcW w:w="1920" w:type="dxa"/>
            <w:vMerge/>
            <w:shd w:val="clear" w:color="auto" w:fill="FFFFFF"/>
          </w:tcPr>
          <w:p w14:paraId="7DA01C0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6935F36B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7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00C8F0AD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5C85099" w14:textId="44C67984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1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3211DDE7" w14:textId="77777777">
        <w:trPr>
          <w:trHeight w:val="357"/>
        </w:trPr>
        <w:tc>
          <w:tcPr>
            <w:tcW w:w="9556" w:type="dxa"/>
          </w:tcPr>
          <w:p w14:paraId="2CA787CF" w14:textId="4767D30D" w:rsidR="00C2050D" w:rsidRPr="002C3F82" w:rsidRDefault="00DE6C5A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 w:rsidRPr="00DE6C5A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 </w:t>
            </w:r>
            <w:r w:rsidR="00DE5C95" w:rsidRPr="00DE5C95">
              <w:rPr>
                <w:rFonts w:ascii="Arial" w:eastAsia="Arial" w:hAnsi="Arial" w:cs="Arial"/>
                <w:bCs/>
                <w:i/>
                <w:sz w:val="20"/>
                <w:szCs w:val="20"/>
              </w:rPr>
              <w:t>Interpretar os elementos básicos e essenciais que constituem os desenhos técnicos mecânicos.</w:t>
            </w:r>
          </w:p>
        </w:tc>
      </w:tr>
      <w:tr w:rsidR="00D37AE3" w14:paraId="30295424" w14:textId="77777777">
        <w:trPr>
          <w:trHeight w:val="575"/>
        </w:trPr>
        <w:tc>
          <w:tcPr>
            <w:tcW w:w="9556" w:type="dxa"/>
          </w:tcPr>
          <w:p w14:paraId="46084C67" w14:textId="77777777" w:rsidR="002C3F82" w:rsidRDefault="002C3F82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3A98FCF5" w14:textId="2D26D6B9" w:rsidR="00D37AE3" w:rsidRPr="000A4314" w:rsidRDefault="00000000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Contexto</w:t>
            </w:r>
            <w:r w:rsidRPr="000A4314">
              <w:rPr>
                <w:rFonts w:ascii="Arial" w:eastAsia="Arial" w:hAnsi="Arial" w:cs="Arial"/>
                <w:bCs/>
                <w:i/>
                <w:color w:val="4C94D8"/>
                <w:sz w:val="20"/>
                <w:szCs w:val="20"/>
              </w:rPr>
              <w:t xml:space="preserve">: </w:t>
            </w:r>
            <w:r w:rsidR="00E07D5E" w:rsidRPr="000A4314">
              <w:rPr>
                <w:rFonts w:ascii="Arial" w:eastAsia="Arial" w:hAnsi="Arial" w:cs="Arial"/>
                <w:bCs/>
                <w:sz w:val="20"/>
                <w:szCs w:val="20"/>
              </w:rPr>
              <w:t>Um desenho técnico foi impresso em formato A3, mas as cotas ficaram ilegíveis. O desenhista decide ampliar o formato para A2 sem alterar a escala.</w:t>
            </w:r>
          </w:p>
          <w:p w14:paraId="638E30B6" w14:textId="3F2FD720" w:rsidR="00E07D5E" w:rsidRPr="000A4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95CA99D">
                <v:rect id="_x0000_i1025" style="width:0;height:1.5pt" o:hralign="center" o:hrstd="t" o:hr="t" fillcolor="#a0a0a0" stroked="f"/>
              </w:pict>
            </w:r>
          </w:p>
          <w:p w14:paraId="57572C08" w14:textId="4CB1546F" w:rsidR="00E07D5E" w:rsidRPr="000A4314" w:rsidRDefault="00000000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i/>
                <w:color w:val="4C94D8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 </w:t>
            </w:r>
            <w:r w:rsidR="00E07D5E" w:rsidRPr="000A4314">
              <w:rPr>
                <w:rFonts w:ascii="Arial" w:eastAsia="Arial" w:hAnsi="Arial" w:cs="Arial"/>
                <w:sz w:val="20"/>
                <w:szCs w:val="20"/>
              </w:rPr>
              <w:t>De acordo com a NBR 10068, qual será o impacto dessa alteração sobre o conteúdo técnico do desenho?</w:t>
            </w:r>
          </w:p>
          <w:p w14:paraId="494F69AB" w14:textId="5BEB4EA4" w:rsidR="00E07D5E" w:rsidRDefault="00000000" w:rsidP="00E07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6FCE6450">
                <v:rect id="_x0000_i1026" style="width:0;height:1.5pt" o:hralign="center" o:hrstd="t" o:hr="t" fillcolor="#a0a0a0" stroked="f"/>
              </w:pict>
            </w:r>
          </w:p>
          <w:p w14:paraId="2F791031" w14:textId="26358006" w:rsidR="00852404" w:rsidRDefault="00000000" w:rsidP="00AB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40EC30CA" w14:textId="7DB1CB29" w:rsidR="00D37AE3" w:rsidRPr="00724440" w:rsidRDefault="00515799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724440">
              <w:rPr>
                <w:rFonts w:ascii="Arial" w:eastAsia="Arial" w:hAnsi="Arial" w:cs="Arial"/>
                <w:sz w:val="20"/>
                <w:szCs w:val="20"/>
              </w:rPr>
              <w:t xml:space="preserve">a) </w:t>
            </w:r>
            <w:r w:rsidR="00E07D5E" w:rsidRPr="00724440">
              <w:rPr>
                <w:rFonts w:ascii="Arial" w:eastAsia="Arial" w:hAnsi="Arial" w:cs="Arial"/>
                <w:sz w:val="20"/>
                <w:szCs w:val="20"/>
              </w:rPr>
              <w:t>O aumento de formato altera a escala e exige nova cotagem.</w:t>
            </w:r>
          </w:p>
          <w:p w14:paraId="401896F1" w14:textId="01691929" w:rsidR="00D37AE3" w:rsidRPr="00724440" w:rsidRDefault="00515799" w:rsidP="00515799">
            <w:pP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 w:rsidRPr="00724440">
              <w:rPr>
                <w:rFonts w:ascii="Arial" w:eastAsia="Arial" w:hAnsi="Arial" w:cs="Arial"/>
                <w:sz w:val="20"/>
                <w:szCs w:val="20"/>
              </w:rPr>
              <w:t xml:space="preserve">b) A </w:t>
            </w:r>
            <w:r w:rsidR="00E07D5E" w:rsidRPr="00724440">
              <w:rPr>
                <w:rFonts w:ascii="Arial" w:eastAsia="Arial" w:hAnsi="Arial" w:cs="Arial"/>
                <w:sz w:val="20"/>
                <w:szCs w:val="20"/>
              </w:rPr>
              <w:t>ampliação de formato torna as cotas incorretas.</w:t>
            </w:r>
          </w:p>
          <w:p w14:paraId="0A636210" w14:textId="0065CF3A" w:rsidR="00D37AE3" w:rsidRPr="00BE34DB" w:rsidRDefault="00515799" w:rsidP="00515799">
            <w:pP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</w:rPr>
              <w:t>c) C</w:t>
            </w:r>
            <w:r w:rsidR="00E07D5E" w:rsidRPr="00BE34DB">
              <w:rPr>
                <w:rFonts w:ascii="Arial" w:eastAsia="Arial" w:hAnsi="Arial" w:cs="Arial"/>
                <w:sz w:val="20"/>
                <w:szCs w:val="20"/>
              </w:rPr>
              <w:t>onteúdo técnico permanece inalterado, pois a escala não foi modificada.</w:t>
            </w:r>
          </w:p>
          <w:p w14:paraId="271149F1" w14:textId="77777777" w:rsidR="00041009" w:rsidRPr="00BE34DB" w:rsidRDefault="00515799" w:rsidP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</w:rPr>
              <w:t xml:space="preserve">d) </w:t>
            </w:r>
            <w:r w:rsidR="00E07D5E" w:rsidRPr="00BE34DB">
              <w:rPr>
                <w:rFonts w:ascii="Arial" w:eastAsia="Arial" w:hAnsi="Arial" w:cs="Arial"/>
                <w:sz w:val="20"/>
                <w:szCs w:val="20"/>
              </w:rPr>
              <w:t>A mudança de formato exige novo número de desenho.</w:t>
            </w:r>
          </w:p>
          <w:p w14:paraId="5C57D23D" w14:textId="604005D4" w:rsidR="00041009" w:rsidRPr="00041009" w:rsidRDefault="00041009" w:rsidP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724440">
              <w:rPr>
                <w:rFonts w:ascii="Arial" w:eastAsia="Arial" w:hAnsi="Arial" w:cs="Arial"/>
                <w:sz w:val="20"/>
                <w:szCs w:val="20"/>
                <w:highlight w:val="white"/>
              </w:rPr>
              <w:t>e) A ampliação do desenho altera automaticamente as propriedades do material indicado.</w:t>
            </w:r>
          </w:p>
        </w:tc>
      </w:tr>
    </w:tbl>
    <w:p w14:paraId="02D6C7E1" w14:textId="62BAC93E" w:rsidR="00D37AE3" w:rsidRPr="00597D2D" w:rsidRDefault="00D37AE3" w:rsidP="00C929DE">
      <w:pPr>
        <w:ind w:leftChars="0" w:left="0" w:firstLineChars="0" w:firstLine="0"/>
        <w:jc w:val="both"/>
        <w:rPr>
          <w:rFonts w:ascii="Arial" w:eastAsia="Arial" w:hAnsi="Arial" w:cs="Arial"/>
          <w:b/>
          <w:i/>
          <w:color w:val="4C94D8"/>
          <w:sz w:val="20"/>
          <w:szCs w:val="20"/>
        </w:rPr>
      </w:pPr>
    </w:p>
    <w:tbl>
      <w:tblPr>
        <w:tblStyle w:val="a8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23D4287C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4BEB937" w14:textId="16490BCE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2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-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36F5671C" w14:textId="77777777">
        <w:trPr>
          <w:trHeight w:val="357"/>
        </w:trPr>
        <w:tc>
          <w:tcPr>
            <w:tcW w:w="9556" w:type="dxa"/>
          </w:tcPr>
          <w:p w14:paraId="1D21DBAE" w14:textId="75186612" w:rsidR="00BA0E00" w:rsidRPr="00BA0E00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BA0E00" w:rsidRPr="00DE5C95">
              <w:rPr>
                <w:rFonts w:ascii="Arial" w:eastAsia="Arial" w:hAnsi="Arial" w:cs="Arial"/>
                <w:bCs/>
                <w:i/>
                <w:sz w:val="20"/>
                <w:szCs w:val="20"/>
              </w:rPr>
              <w:t>Interpretar os elementos básicos e essenciais que constituem os desenhos técnicos mecânicos.</w:t>
            </w:r>
          </w:p>
        </w:tc>
      </w:tr>
      <w:tr w:rsidR="00D37AE3" w14:paraId="679F7489" w14:textId="77777777">
        <w:trPr>
          <w:trHeight w:val="575"/>
        </w:trPr>
        <w:tc>
          <w:tcPr>
            <w:tcW w:w="9556" w:type="dxa"/>
          </w:tcPr>
          <w:p w14:paraId="524624C4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7F81648A" w14:textId="4410C443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515799" w:rsidRPr="00E340C3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 estudante precisa representar um furo passante de 10 mm em uma vista frontal.</w:t>
            </w:r>
            <w:r w:rsidR="00515799" w:rsidRPr="00E340C3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br/>
              <w:t>Ele consulta a NBR 10067 e identifica que o furo deve aparecer na vista como uma linha circular e na lateral como uma linha tracejada.</w:t>
            </w:r>
          </w:p>
          <w:p w14:paraId="21FAEFAE" w14:textId="48CE7AD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B403217">
                <v:rect id="_x0000_i1027" style="width:0;height:1.5pt" o:hralign="center" o:hrstd="t" o:hr="t" fillcolor="#a0a0a0" stroked="f"/>
              </w:pict>
            </w:r>
          </w:p>
          <w:p w14:paraId="32C9AF44" w14:textId="3DBC3C5C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515799" w:rsidRPr="0051579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Como ele deve representar corretamente esse furo nas vistas ortográficas?</w:t>
            </w:r>
          </w:p>
          <w:p w14:paraId="7E55A15C" w14:textId="2D069D3D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39C3F123">
                <v:rect id="_x0000_i1028" style="width:0;height:1.5pt" o:hralign="center" o:hrstd="t" o:hr="t" fillcolor="#a0a0a0" stroked="f"/>
              </w:pict>
            </w:r>
          </w:p>
          <w:p w14:paraId="361C4893" w14:textId="7777777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7618F682" w14:textId="002B2BAB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515799" w:rsidRPr="0051579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Traçar círculos cheios nas duas vistas.</w:t>
            </w:r>
          </w:p>
          <w:p w14:paraId="6C262593" w14:textId="77777777" w:rsidR="00BE34DB" w:rsidRPr="00BE34DB" w:rsidRDefault="00000000" w:rsidP="00BE3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BE34DB"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Vista frontal: linha tracejada; vista lateral: círculo. </w:t>
            </w:r>
          </w:p>
          <w:p w14:paraId="08231AFA" w14:textId="01671F3D" w:rsidR="008838EE" w:rsidRPr="00BE34DB" w:rsidRDefault="00000000" w:rsidP="00BE3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BE34DB"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Vista frontal: círculo; vista lateral: linhas tracejadas.</w:t>
            </w:r>
          </w:p>
          <w:p w14:paraId="01768720" w14:textId="4915E5B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8838EE" w:rsidRPr="008838EE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Vista frontal e lateral: linha contínua fina.</w:t>
            </w:r>
          </w:p>
          <w:p w14:paraId="2FC6048D" w14:textId="7AC827E5" w:rsidR="00041009" w:rsidRDefault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Pr="0004100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Vista frontal: linha contínua fina; vista lateral: círculo.</w:t>
            </w:r>
          </w:p>
          <w:p w14:paraId="3B2A7A37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6B4687EE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9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36C2730B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BD99F57" w14:textId="75B3F513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3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71E9A562" w14:textId="77777777">
        <w:trPr>
          <w:trHeight w:val="357"/>
        </w:trPr>
        <w:tc>
          <w:tcPr>
            <w:tcW w:w="9556" w:type="dxa"/>
          </w:tcPr>
          <w:p w14:paraId="5CC44DCD" w14:textId="67FD58A7" w:rsidR="00BA0E00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BA0E00" w:rsidRPr="00BA0E00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escalas para a elaboração do desenho técnico, em conformidade com as normas técnicas.</w:t>
            </w:r>
          </w:p>
        </w:tc>
      </w:tr>
      <w:tr w:rsidR="00D37AE3" w14:paraId="75670945" w14:textId="77777777">
        <w:trPr>
          <w:trHeight w:val="575"/>
        </w:trPr>
        <w:tc>
          <w:tcPr>
            <w:tcW w:w="9556" w:type="dxa"/>
          </w:tcPr>
          <w:p w14:paraId="746E468F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1A74F0CA" w14:textId="19FCBFEE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C53FCA" w:rsidRPr="00C53FC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 componente de grande porte, com 5 metros de comprimento real, precisa ser detalhado em uma única folha A1 para um manual de instalação.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896A20D">
                <v:rect id="_x0000_i1029" style="width:0;height:1.5pt" o:hralign="center" o:hrstd="t" o:hr="t" fillcolor="#a0a0a0" stroked="f"/>
              </w:pict>
            </w:r>
          </w:p>
          <w:p w14:paraId="083DD335" w14:textId="60041138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C53FCA" w:rsidRPr="00C53FC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Qual é a escala de redução mais adequada para representar este componente de forma clara e legível?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9768E09">
                <v:rect id="_x0000_i1030" style="width:0;height:1.5pt" o:hralign="center" o:hrstd="t" o:hr="t" fillcolor="#a0a0a0" stroked="f"/>
              </w:pict>
            </w:r>
          </w:p>
          <w:p w14:paraId="46DC41EA" w14:textId="7777777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0AD9878D" w14:textId="237DC412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C53FCA" w:rsidRPr="00C53FC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1:100</w:t>
            </w:r>
          </w:p>
          <w:p w14:paraId="44C5FC1C" w14:textId="3A4E4315" w:rsidR="00F45C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C53FCA" w:rsidRPr="00C53FC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1:5</w:t>
            </w:r>
          </w:p>
          <w:p w14:paraId="5F1BC95E" w14:textId="30E5E139" w:rsidR="00C53FCA" w:rsidRPr="00BE34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BE34DB"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1:10</w:t>
            </w:r>
          </w:p>
          <w:p w14:paraId="15382A08" w14:textId="666BD91A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C53FCA" w:rsidRPr="00C53FC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1:20</w:t>
            </w:r>
          </w:p>
          <w:p w14:paraId="23813663" w14:textId="77C2DD33" w:rsidR="00CE6197" w:rsidRPr="00BE34DB" w:rsidRDefault="00CE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="00BE34DB"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1:50</w:t>
            </w:r>
          </w:p>
          <w:p w14:paraId="26B12862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0CDB9BD3" w14:textId="77777777" w:rsidR="00D37AE3" w:rsidRDefault="00D37AE3">
      <w:pPr>
        <w:ind w:left="0" w:hanging="2"/>
        <w:jc w:val="both"/>
        <w:rPr>
          <w:b/>
        </w:rPr>
      </w:pPr>
    </w:p>
    <w:p w14:paraId="4FF5A0E8" w14:textId="77777777" w:rsidR="00705493" w:rsidRDefault="00705493">
      <w:pPr>
        <w:ind w:left="0" w:hanging="2"/>
        <w:jc w:val="both"/>
        <w:rPr>
          <w:b/>
        </w:rPr>
      </w:pPr>
    </w:p>
    <w:p w14:paraId="57D500DC" w14:textId="77777777" w:rsidR="00705493" w:rsidRDefault="00705493" w:rsidP="001062BD">
      <w:pPr>
        <w:ind w:leftChars="0" w:left="0" w:firstLineChars="0" w:firstLine="0"/>
        <w:jc w:val="both"/>
        <w:rPr>
          <w:b/>
        </w:rPr>
      </w:pPr>
    </w:p>
    <w:tbl>
      <w:tblPr>
        <w:tblStyle w:val="aa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6B789493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FF59596" w14:textId="57697B44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4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7A25EA17" w14:textId="77777777">
        <w:trPr>
          <w:trHeight w:val="357"/>
        </w:trPr>
        <w:tc>
          <w:tcPr>
            <w:tcW w:w="9556" w:type="dxa"/>
          </w:tcPr>
          <w:p w14:paraId="0BE8B9A0" w14:textId="4595E43E" w:rsidR="000D742F" w:rsidRPr="002C3F82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0D742F" w:rsidRPr="00DE5C95">
              <w:rPr>
                <w:rFonts w:ascii="Arial" w:eastAsia="Arial" w:hAnsi="Arial" w:cs="Arial"/>
                <w:bCs/>
                <w:i/>
                <w:sz w:val="20"/>
                <w:szCs w:val="20"/>
              </w:rPr>
              <w:t>Interpretar os elementos básicos e essenciais que constituem os desenhos técnicos mecânicos.</w:t>
            </w:r>
          </w:p>
        </w:tc>
      </w:tr>
      <w:tr w:rsidR="00D37AE3" w14:paraId="188D5EB2" w14:textId="77777777">
        <w:trPr>
          <w:trHeight w:val="575"/>
        </w:trPr>
        <w:tc>
          <w:tcPr>
            <w:tcW w:w="9556" w:type="dxa"/>
          </w:tcPr>
          <w:p w14:paraId="25D7BE8F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5C468701" w14:textId="161AFDF4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724440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Em um desenho de um eixo, a especificação dimensional de um diâmetro foi alterada de "Ø25" para "Ø25 h6".</w:t>
            </w:r>
          </w:p>
          <w:p w14:paraId="1C155660" w14:textId="79E7D4F3" w:rsidR="00127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A39791B">
                <v:rect id="_x0000_i1031" style="width:0;height:1.5pt" o:hralign="center" o:hrstd="t" o:hr="t" fillcolor="#a0a0a0" stroked="f"/>
              </w:pict>
            </w:r>
          </w:p>
          <w:p w14:paraId="139CF0AE" w14:textId="532324D5" w:rsidR="0055171C" w:rsidRDefault="00000000" w:rsidP="003B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724440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Analise as implicações técnicas desta alteração: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97A2ACE">
                <v:rect id="_x0000_i1032" style="width:0;height:1.5pt" o:hralign="center" o:hrstd="t" o:hr="t" fillcolor="#a0a0a0" stroked="f"/>
              </w:pict>
            </w:r>
          </w:p>
          <w:p w14:paraId="320E98A0" w14:textId="4F2D9FC0" w:rsidR="00D37AE3" w:rsidRDefault="00000000" w:rsidP="0023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3790A288" w14:textId="6C02C5F1" w:rsidR="00127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724440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alteração modifica a dimensão nominal do eixo, exigindo novo projeto.</w:t>
            </w:r>
          </w:p>
          <w:p w14:paraId="4F2F118C" w14:textId="77777777" w:rsidR="007244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724440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tolerância h6 é aplicável apenas a furos, invalidando a especificação.</w:t>
            </w:r>
          </w:p>
          <w:p w14:paraId="1F0D7B85" w14:textId="54E80C09" w:rsidR="00D37AE3" w:rsidRPr="00BE34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BE34DB" w:rsidRPr="00BE34DB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função do eixo no conjunto ficou melhor definida, estabelecendo limites precisos de variação dimensional para o acoplamento.</w:t>
            </w:r>
          </w:p>
          <w:p w14:paraId="0CA2E331" w14:textId="77777777" w:rsidR="007244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724440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mudança é meramente cosmética, pois o valor nominal se manteve o mesmo.</w:t>
            </w:r>
          </w:p>
          <w:p w14:paraId="45C21EEE" w14:textId="786EC723" w:rsidR="00CE6197" w:rsidRDefault="00CE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="00BE34DB" w:rsidRPr="00724440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 rugosidade superficial do eixo foi automaticamente definida pela nova tolerância.</w:t>
            </w:r>
          </w:p>
          <w:p w14:paraId="6B0ACDFD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027688D7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b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10AF5735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86C6019" w14:textId="275D1B7C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5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7BA10FAA" w14:textId="77777777">
        <w:trPr>
          <w:trHeight w:val="357"/>
        </w:trPr>
        <w:tc>
          <w:tcPr>
            <w:tcW w:w="9556" w:type="dxa"/>
          </w:tcPr>
          <w:p w14:paraId="31B1589B" w14:textId="60B64026" w:rsidR="000D742F" w:rsidRPr="002C3F82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0D742F" w:rsidRPr="00DE5C95">
              <w:rPr>
                <w:rFonts w:ascii="Arial" w:eastAsia="Arial" w:hAnsi="Arial" w:cs="Arial"/>
                <w:bCs/>
                <w:i/>
                <w:sz w:val="20"/>
                <w:szCs w:val="20"/>
              </w:rPr>
              <w:t>Interpretar os elementos básicos e essenciais que constituem os desenhos técnicos mecânicos.</w:t>
            </w:r>
          </w:p>
        </w:tc>
      </w:tr>
      <w:tr w:rsidR="00D37AE3" w14:paraId="20386708" w14:textId="77777777">
        <w:trPr>
          <w:trHeight w:val="575"/>
        </w:trPr>
        <w:tc>
          <w:tcPr>
            <w:tcW w:w="9556" w:type="dxa"/>
          </w:tcPr>
          <w:p w14:paraId="6CE2F965" w14:textId="4DC7B57D" w:rsidR="00D37AE3" w:rsidRDefault="00000000" w:rsidP="007D7108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5C1E88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Em um desenho de uma carcaça, é especificado que uma superfície deve ser perpendicular a um plano de referência (datum) dentro de uma zona de tolerância de 0,1 mm.</w:t>
            </w:r>
          </w:p>
          <w:p w14:paraId="5A8695A5" w14:textId="55AB1BD0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3C459D2A">
                <v:rect id="_x0000_i1033" style="width:0;height:1.5pt" o:hralign="center" o:hrstd="t" o:hr="t" fillcolor="#a0a0a0" stroked="f"/>
              </w:pict>
            </w:r>
          </w:p>
          <w:p w14:paraId="7827C1D1" w14:textId="569D282E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C1E88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Que tipo de tolerância está sendo controlada nesta especificação?</w:t>
            </w:r>
          </w:p>
          <w:p w14:paraId="284357D4" w14:textId="1257A2B0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0104059A">
                <v:rect id="_x0000_i1034" style="width:0;height:1.5pt" o:hralign="center" o:hrstd="t" o:hr="t" fillcolor="#a0a0a0" stroked="f"/>
              </w:pict>
            </w:r>
          </w:p>
          <w:p w14:paraId="3A8D1EE2" w14:textId="77777777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52E686C9" w14:textId="39D17934" w:rsidR="00D37AE3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5C1E88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Tolerância Dimensional</w:t>
            </w:r>
            <w:r w:rsidR="00C62452" w:rsidRPr="00C62452"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  <w:p w14:paraId="78DF5F7F" w14:textId="77777777" w:rsidR="005C1E88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5C1E88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Tolerância de Forma.</w:t>
            </w:r>
          </w:p>
          <w:p w14:paraId="2052ABE2" w14:textId="41AFE757" w:rsidR="00D37AE3" w:rsidRPr="00BE34DB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c) </w:t>
            </w:r>
            <w:r w:rsidR="00BE34DB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Tolerância de Orientação.</w:t>
            </w:r>
          </w:p>
          <w:p w14:paraId="45F4CC2D" w14:textId="77777777" w:rsidR="005C1E88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5C1E88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Tolerância de Batimento.</w:t>
            </w:r>
          </w:p>
          <w:p w14:paraId="66A3426E" w14:textId="12357BBD" w:rsidR="00D37AE3" w:rsidRDefault="00CE6197">
            <w:pPr>
              <w:spacing w:line="240" w:lineRule="auto"/>
              <w:ind w:left="0" w:hanging="2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="00BE34DB" w:rsidRPr="005C1E88">
              <w:rPr>
                <w:rFonts w:ascii="Arial" w:eastAsia="Arial" w:hAnsi="Arial" w:cs="Arial"/>
                <w:sz w:val="20"/>
                <w:szCs w:val="20"/>
                <w:highlight w:val="white"/>
              </w:rPr>
              <w:t>Tolerância de Localização.</w:t>
            </w:r>
          </w:p>
        </w:tc>
      </w:tr>
    </w:tbl>
    <w:p w14:paraId="2ED5550E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c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55FF1176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492CC7F0" w14:textId="681134FE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bookmarkStart w:id="1" w:name="_Hlk213677970"/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6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D37AE3" w14:paraId="024366CA" w14:textId="77777777">
        <w:trPr>
          <w:trHeight w:val="357"/>
        </w:trPr>
        <w:tc>
          <w:tcPr>
            <w:tcW w:w="9556" w:type="dxa"/>
          </w:tcPr>
          <w:p w14:paraId="354DBC73" w14:textId="63BF8BA4" w:rsidR="00C210D9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C210D9" w:rsidRPr="00C210D9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cortes das vistas ortogonais para a elaboração do desenho técnica, em conformidade com as normas técnicas.</w:t>
            </w:r>
          </w:p>
        </w:tc>
      </w:tr>
      <w:tr w:rsidR="00D37AE3" w14:paraId="13C51ABC" w14:textId="77777777">
        <w:trPr>
          <w:trHeight w:val="575"/>
        </w:trPr>
        <w:tc>
          <w:tcPr>
            <w:tcW w:w="9556" w:type="dxa"/>
          </w:tcPr>
          <w:p w14:paraId="77E07FC7" w14:textId="77777777" w:rsidR="002C3F82" w:rsidRDefault="002C3F82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7FAA6262" w14:textId="465CF99B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3103B2" w:rsidRPr="003103B2">
              <w:rPr>
                <w:rFonts w:ascii="Arial" w:eastAsia="Arial" w:hAnsi="Arial" w:cs="Arial"/>
                <w:sz w:val="20"/>
                <w:szCs w:val="20"/>
                <w:highlight w:val="white"/>
              </w:rPr>
              <w:t>Ao analisar uma vista em corte, o desenhista percebe que esqueceu de aplicar as hachuras nas áreas seccionadas.</w:t>
            </w:r>
          </w:p>
          <w:p w14:paraId="3322C1A2" w14:textId="5182E314" w:rsidR="003103B2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740A7DA4">
                <v:rect id="_x0000_i1035" style="width:0;height:1.5pt" o:hralign="center" o:hrstd="t" o:hr="t" fillcolor="#a0a0a0" stroked="f"/>
              </w:pict>
            </w:r>
          </w:p>
          <w:p w14:paraId="468D48C1" w14:textId="47BA8743" w:rsidR="00D37AE3" w:rsidRPr="00855845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103B2" w:rsidRPr="00855845">
              <w:rPr>
                <w:rFonts w:ascii="Arial" w:eastAsia="Arial" w:hAnsi="Arial" w:cs="Arial"/>
                <w:sz w:val="20"/>
                <w:szCs w:val="20"/>
                <w:highlight w:val="white"/>
              </w:rPr>
              <w:t>De acordo com as normas de desenho técnico, qual é a finalidade das hachuras em uma vista de corte?</w:t>
            </w:r>
          </w:p>
          <w:p w14:paraId="352CF765" w14:textId="2C555680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75467DCF">
                <v:rect id="_x0000_i1036" style="width:0;height:1.5pt" o:hralign="center" o:hrstd="t" o:hr="t" fillcolor="#a0a0a0" stroked="f"/>
              </w:pict>
            </w:r>
          </w:p>
          <w:p w14:paraId="191BAB05" w14:textId="77777777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557CA3AD" w14:textId="0F320FEE" w:rsidR="00D37AE3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3103B2" w:rsidRPr="003103B2">
              <w:rPr>
                <w:rFonts w:ascii="Arial" w:eastAsia="Arial" w:hAnsi="Arial" w:cs="Arial"/>
                <w:sz w:val="20"/>
                <w:szCs w:val="20"/>
                <w:highlight w:val="white"/>
              </w:rPr>
              <w:t>Decorar a área cortada, facilitando a leitura visual.</w:t>
            </w:r>
          </w:p>
          <w:p w14:paraId="299FFAEB" w14:textId="50A1C633" w:rsidR="00D37AE3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3103B2" w:rsidRPr="003103B2">
              <w:rPr>
                <w:rFonts w:ascii="Arial" w:eastAsia="Arial" w:hAnsi="Arial" w:cs="Arial"/>
                <w:sz w:val="20"/>
                <w:szCs w:val="20"/>
                <w:highlight w:val="white"/>
              </w:rPr>
              <w:t>Representar o material do objeto por meio de cores.</w:t>
            </w:r>
          </w:p>
          <w:p w14:paraId="7969BF64" w14:textId="6DC20B50" w:rsidR="00D37AE3" w:rsidRPr="00BE34DB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c) </w:t>
            </w:r>
            <w:r w:rsidR="003103B2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Indicar as superfícies que foram seccionadas pelo plano de corte.</w:t>
            </w:r>
          </w:p>
          <w:p w14:paraId="07EFB706" w14:textId="77777777" w:rsidR="00D37AE3" w:rsidRPr="00BE34DB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3103B2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Diferenciar o fundo da peça do restante do desenho.</w:t>
            </w:r>
          </w:p>
          <w:p w14:paraId="0287188A" w14:textId="30474AE0" w:rsidR="00436469" w:rsidRDefault="00436469">
            <w:pPr>
              <w:spacing w:line="240" w:lineRule="auto"/>
              <w:ind w:left="0" w:hanging="2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Pr="00436469">
              <w:rPr>
                <w:rFonts w:ascii="Arial" w:eastAsia="Arial" w:hAnsi="Arial" w:cs="Arial"/>
                <w:sz w:val="20"/>
                <w:szCs w:val="20"/>
                <w:highlight w:val="white"/>
              </w:rPr>
              <w:t>Substituir a necessidade de cotas dimensionais nas áreas internas.</w:t>
            </w:r>
          </w:p>
        </w:tc>
      </w:tr>
      <w:bookmarkEnd w:id="1"/>
    </w:tbl>
    <w:p w14:paraId="0B9F6569" w14:textId="77777777" w:rsidR="00D37AE3" w:rsidRDefault="00D37AE3" w:rsidP="00EA6518">
      <w:pPr>
        <w:ind w:leftChars="0" w:left="0" w:firstLineChars="0" w:firstLine="0"/>
        <w:jc w:val="both"/>
        <w:rPr>
          <w:b/>
        </w:rPr>
      </w:pPr>
    </w:p>
    <w:p w14:paraId="422AC14B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06CADE61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3B31E304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19E05025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442D4848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232981E1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60649818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40B30E26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22C8F919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p w14:paraId="5837E427" w14:textId="77777777" w:rsidR="007D7108" w:rsidRDefault="007D7108" w:rsidP="00EA6518">
      <w:pPr>
        <w:ind w:leftChars="0" w:left="0" w:firstLineChars="0" w:firstLine="0"/>
        <w:jc w:val="both"/>
        <w:rPr>
          <w:b/>
        </w:rPr>
      </w:pPr>
    </w:p>
    <w:tbl>
      <w:tblPr>
        <w:tblStyle w:val="ac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482D29" w14:paraId="5F5C7838" w14:textId="77777777" w:rsidTr="00DF6775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273CB79B" w14:textId="4103D6C4" w:rsidR="00482D29" w:rsidRDefault="00482D29" w:rsidP="00DF6775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7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482D29" w14:paraId="465F6D2B" w14:textId="77777777" w:rsidTr="00DF6775">
        <w:trPr>
          <w:trHeight w:val="357"/>
        </w:trPr>
        <w:tc>
          <w:tcPr>
            <w:tcW w:w="9556" w:type="dxa"/>
          </w:tcPr>
          <w:p w14:paraId="797CDE0C" w14:textId="7A92F8A4" w:rsidR="0037520E" w:rsidRDefault="00482D29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37520E" w:rsidRPr="0037520E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cortes das vistas ortogonais para a elaboração do desenho técnica, em conformidade com as normas técnicas.</w:t>
            </w:r>
          </w:p>
        </w:tc>
      </w:tr>
      <w:tr w:rsidR="00482D29" w14:paraId="6672BC01" w14:textId="77777777" w:rsidTr="00DF6775">
        <w:trPr>
          <w:trHeight w:val="575"/>
        </w:trPr>
        <w:tc>
          <w:tcPr>
            <w:tcW w:w="9556" w:type="dxa"/>
          </w:tcPr>
          <w:p w14:paraId="4EC74FF1" w14:textId="77777777" w:rsidR="002C3F82" w:rsidRDefault="002C3F82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55EBD95F" w14:textId="3CDF31A0" w:rsidR="00482D29" w:rsidRDefault="00482D29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7D7108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Em um manual de montagem de um redutor de velocidade, é necessária uma ilustração que mostre a relação espacial e a sequência de posicionamento de todas as engrenagens, rolamentos e retentores.</w:t>
            </w:r>
          </w:p>
          <w:p w14:paraId="53FEE7AE" w14:textId="6CA8DA02" w:rsidR="00482D29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168AFA16">
                <v:rect id="_x0000_i1037" style="width:0;height:1.5pt" o:hralign="center" o:hrstd="t" o:hr="t" fillcolor="#a0a0a0" stroked="f"/>
              </w:pict>
            </w:r>
          </w:p>
          <w:p w14:paraId="750AD3B4" w14:textId="49CC0FCE" w:rsidR="00482D29" w:rsidRPr="00855845" w:rsidRDefault="00482D29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D7108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Qual tipo de vista é mais adequada para atender a este objetivo?</w:t>
            </w:r>
          </w:p>
          <w:p w14:paraId="3B6883E5" w14:textId="2FF45700" w:rsidR="00482D29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793CE399">
                <v:rect id="_x0000_i1038" style="width:0;height:1.5pt" o:hralign="center" o:hrstd="t" o:hr="t" fillcolor="#a0a0a0" stroked="f"/>
              </w:pict>
            </w:r>
          </w:p>
          <w:p w14:paraId="3398CA6C" w14:textId="77777777" w:rsidR="00482D29" w:rsidRDefault="00482D29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00374BF5" w14:textId="77777777" w:rsidR="007D7108" w:rsidRDefault="00482D29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7D7108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em Corte Total.</w:t>
            </w:r>
          </w:p>
          <w:p w14:paraId="414FA750" w14:textId="77777777" w:rsidR="007D7108" w:rsidRDefault="00482D29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7D7108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Auxiliar Rotacionada.</w:t>
            </w:r>
          </w:p>
          <w:p w14:paraId="6DBA5C77" w14:textId="7FD915AD" w:rsidR="00482D29" w:rsidRPr="00BE34DB" w:rsidRDefault="00482D29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c) </w:t>
            </w:r>
            <w:r w:rsidR="00BE34DB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Explodida.</w:t>
            </w:r>
          </w:p>
          <w:p w14:paraId="2EC4774B" w14:textId="77777777" w:rsidR="00482D29" w:rsidRDefault="00482D29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7D7108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em Perspectiva Isométrica.</w:t>
            </w:r>
          </w:p>
          <w:p w14:paraId="217A288F" w14:textId="0F1448C1" w:rsidR="007D7108" w:rsidRDefault="007D7108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="00BE34DB" w:rsidRPr="007D7108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de Detalhe Ampliado.</w:t>
            </w:r>
          </w:p>
        </w:tc>
      </w:tr>
    </w:tbl>
    <w:p w14:paraId="34DC7350" w14:textId="77777777" w:rsidR="0037520E" w:rsidRDefault="0037520E" w:rsidP="00EA6518">
      <w:pPr>
        <w:ind w:leftChars="0" w:left="0" w:firstLineChars="0" w:firstLine="0"/>
        <w:jc w:val="both"/>
        <w:rPr>
          <w:b/>
        </w:rPr>
      </w:pPr>
    </w:p>
    <w:tbl>
      <w:tblPr>
        <w:tblStyle w:val="ac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0E4E0B" w14:paraId="0E1261C4" w14:textId="77777777" w:rsidTr="00DF6775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31CC84E0" w14:textId="49B6A8D7" w:rsidR="000E4E0B" w:rsidRDefault="000E4E0B" w:rsidP="00DF6775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8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0E4E0B" w14:paraId="34EFFA57" w14:textId="77777777" w:rsidTr="00DF6775">
        <w:trPr>
          <w:trHeight w:val="357"/>
        </w:trPr>
        <w:tc>
          <w:tcPr>
            <w:tcW w:w="9556" w:type="dxa"/>
          </w:tcPr>
          <w:p w14:paraId="723D4E41" w14:textId="4F52B16F" w:rsidR="000E4E0B" w:rsidRDefault="000E4E0B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37520E" w:rsidRPr="00BA0E00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escalas para a elaboração do desenho técnico, em conformidade com as normas técnicas.</w:t>
            </w:r>
          </w:p>
        </w:tc>
      </w:tr>
      <w:tr w:rsidR="000E4E0B" w14:paraId="4ACBCA68" w14:textId="77777777" w:rsidTr="00DF6775">
        <w:trPr>
          <w:trHeight w:val="575"/>
        </w:trPr>
        <w:tc>
          <w:tcPr>
            <w:tcW w:w="9556" w:type="dxa"/>
          </w:tcPr>
          <w:p w14:paraId="37FF0B1D" w14:textId="77777777" w:rsidR="002C3F82" w:rsidRDefault="002C3F82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7563B6A4" w14:textId="0FB45083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Uma empresa deseja prototipar rapidamente um componente mecânico complexo com geometria interna que seria impossível de usinar.</w:t>
            </w:r>
          </w:p>
          <w:p w14:paraId="0D62A605" w14:textId="6D75A83E" w:rsidR="000E4E0B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4E8207E4">
                <v:rect id="_x0000_i1039" style="width:0;height:1.5pt" o:hralign="center" o:hrstd="t" o:hr="t" fillcolor="#a0a0a0" stroked="f"/>
              </w:pict>
            </w:r>
          </w:p>
          <w:p w14:paraId="547B2DD8" w14:textId="00598194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Qual tecnologia de manufatura aditiva é mais indicada para esta aplicação?</w:t>
            </w:r>
            <w:r w:rsidR="00000000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033A307">
                <v:rect id="_x0000_i1040" style="width:0;height:1.5pt" o:hralign="center" o:hrstd="t" o:hr="t" fillcolor="#a0a0a0" stroked="f"/>
              </w:pict>
            </w:r>
          </w:p>
          <w:p w14:paraId="72969873" w14:textId="77777777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22D5A04B" w14:textId="77777777" w:rsidR="0020143A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Usinagem CNC</w:t>
            </w:r>
          </w:p>
          <w:p w14:paraId="0E1CD8CB" w14:textId="77777777" w:rsidR="0020143A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Moldagem por injeção</w:t>
            </w:r>
          </w:p>
          <w:p w14:paraId="7CE39256" w14:textId="3F571AB9" w:rsidR="000E4E0B" w:rsidRPr="00436469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c</w:t>
            </w: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) </w:t>
            </w:r>
            <w:r w:rsidR="0020143A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Impressão 3D FDM</w:t>
            </w:r>
          </w:p>
          <w:p w14:paraId="6C7ECFC1" w14:textId="77777777" w:rsidR="000E4E0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Fundição em areia</w:t>
            </w:r>
          </w:p>
          <w:p w14:paraId="4171EE32" w14:textId="7F33852B" w:rsidR="0020143A" w:rsidRDefault="0020143A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Conformação mecânica</w:t>
            </w:r>
          </w:p>
        </w:tc>
      </w:tr>
    </w:tbl>
    <w:p w14:paraId="61A5EEBB" w14:textId="77777777" w:rsidR="000E4E0B" w:rsidRDefault="000E4E0B" w:rsidP="00EA6518">
      <w:pPr>
        <w:ind w:leftChars="0" w:left="0" w:firstLineChars="0" w:firstLine="0"/>
        <w:jc w:val="both"/>
        <w:rPr>
          <w:b/>
        </w:rPr>
      </w:pPr>
    </w:p>
    <w:tbl>
      <w:tblPr>
        <w:tblStyle w:val="ac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0E4E0B" w14:paraId="52479DA5" w14:textId="77777777" w:rsidTr="00DF6775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3458EB4C" w14:textId="3C85763A" w:rsidR="000E4E0B" w:rsidRDefault="000E4E0B" w:rsidP="00DF6775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bookmarkStart w:id="2" w:name="_Hlk213678471"/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9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0E4E0B" w14:paraId="2BC2E86B" w14:textId="77777777" w:rsidTr="00DF6775">
        <w:trPr>
          <w:trHeight w:val="357"/>
        </w:trPr>
        <w:tc>
          <w:tcPr>
            <w:tcW w:w="9556" w:type="dxa"/>
          </w:tcPr>
          <w:p w14:paraId="2077B762" w14:textId="4E5A229D" w:rsidR="000752A4" w:rsidRDefault="000E4E0B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0752A4" w:rsidRPr="0037520E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cortes das vistas ortogonais para a elaboração do desenho técnica, em conformidade com as normas técnicas.</w:t>
            </w:r>
          </w:p>
        </w:tc>
      </w:tr>
      <w:tr w:rsidR="000E4E0B" w14:paraId="4729ADED" w14:textId="77777777" w:rsidTr="00DF6775">
        <w:trPr>
          <w:trHeight w:val="575"/>
        </w:trPr>
        <w:tc>
          <w:tcPr>
            <w:tcW w:w="9556" w:type="dxa"/>
          </w:tcPr>
          <w:p w14:paraId="16AAC37E" w14:textId="7776E2DF" w:rsidR="000E4E0B" w:rsidRPr="00B969E5" w:rsidRDefault="000E4E0B" w:rsidP="00556828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Na impressão 3D FDM, é necessário otimizar o tempo de impressão e resistência da peça.</w:t>
            </w:r>
          </w:p>
          <w:p w14:paraId="0567A0FD" w14:textId="7C04C8AB" w:rsidR="000E4E0B" w:rsidRPr="00B969E5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4BDD1894">
                <v:rect id="_x0000_i1041" style="width:0;height:1.5pt" o:hralign="center" o:hrstd="t" o:hr="t" fillcolor="#a0a0a0" stroked="f"/>
              </w:pict>
            </w:r>
          </w:p>
          <w:p w14:paraId="301A6E0C" w14:textId="59F0A819" w:rsidR="000E4E0B" w:rsidRPr="00B969E5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Qual parâmetro de fatiamento (slicing) afeta diretamente estas duas características?</w:t>
            </w:r>
          </w:p>
          <w:p w14:paraId="00FCA1D2" w14:textId="70C45853" w:rsidR="000E4E0B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0C64150">
                <v:rect id="_x0000_i1042" style="width:0;height:1.5pt" o:hralign="center" o:hrstd="t" o:hr="t" fillcolor="#a0a0a0" stroked="f"/>
              </w:pict>
            </w:r>
          </w:p>
          <w:p w14:paraId="76D8B87F" w14:textId="77777777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197E878E" w14:textId="77777777" w:rsidR="0020143A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Temperatura do bico</w:t>
            </w:r>
          </w:p>
          <w:p w14:paraId="4E88AB58" w14:textId="482196BB" w:rsidR="000E4E0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Velocidade de impressão</w:t>
            </w:r>
          </w:p>
          <w:p w14:paraId="6C221E2A" w14:textId="04787427" w:rsidR="000E4E0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c</w:t>
            </w: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) </w:t>
            </w:r>
            <w:r w:rsidR="0020143A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Altura da camada</w:t>
            </w:r>
          </w:p>
          <w:p w14:paraId="561BDE4D" w14:textId="77777777" w:rsidR="000E4E0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20143A"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Diâmetro do filamento</w:t>
            </w:r>
          </w:p>
          <w:p w14:paraId="73EC313C" w14:textId="631F62A5" w:rsidR="0020143A" w:rsidRDefault="0020143A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Pr="0020143A">
              <w:rPr>
                <w:rFonts w:ascii="Arial" w:eastAsia="Arial" w:hAnsi="Arial" w:cs="Arial"/>
                <w:sz w:val="20"/>
                <w:szCs w:val="20"/>
                <w:highlight w:val="white"/>
              </w:rPr>
              <w:t>Temperatura da mesa</w:t>
            </w:r>
          </w:p>
        </w:tc>
      </w:tr>
      <w:bookmarkEnd w:id="2"/>
    </w:tbl>
    <w:p w14:paraId="532E5AA9" w14:textId="77777777" w:rsidR="000E4E0B" w:rsidRDefault="000E4E0B" w:rsidP="00EA6518">
      <w:pPr>
        <w:ind w:leftChars="0" w:left="0" w:firstLineChars="0" w:firstLine="0"/>
        <w:jc w:val="both"/>
        <w:rPr>
          <w:b/>
        </w:rPr>
      </w:pPr>
    </w:p>
    <w:tbl>
      <w:tblPr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0E4E0B" w14:paraId="10240A79" w14:textId="77777777" w:rsidTr="00DF6775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737FFD44" w14:textId="396C9B14" w:rsidR="000E4E0B" w:rsidRDefault="000E4E0B" w:rsidP="00DF6775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10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371482" w:rsidRPr="00371482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0,5 pontos</w:t>
            </w:r>
          </w:p>
        </w:tc>
      </w:tr>
      <w:tr w:rsidR="000E4E0B" w14:paraId="48BED66D" w14:textId="77777777" w:rsidTr="00DF6775">
        <w:trPr>
          <w:trHeight w:val="357"/>
        </w:trPr>
        <w:tc>
          <w:tcPr>
            <w:tcW w:w="9556" w:type="dxa"/>
          </w:tcPr>
          <w:p w14:paraId="51B285AB" w14:textId="7CE97A87" w:rsidR="007E26E9" w:rsidRDefault="000E4E0B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7E26E9" w:rsidRPr="007E26E9">
              <w:rPr>
                <w:rFonts w:ascii="Arial" w:eastAsia="Arial" w:hAnsi="Arial" w:cs="Arial"/>
                <w:sz w:val="20"/>
                <w:szCs w:val="20"/>
                <w:highlight w:val="white"/>
              </w:rPr>
              <w:t>Interpretar as simbologias de rugosidade e de tolerância geométrica no desenho técnico, em conformidade com as normas técnicas.</w:t>
            </w:r>
          </w:p>
        </w:tc>
      </w:tr>
      <w:tr w:rsidR="000E4E0B" w14:paraId="7A7C06D7" w14:textId="77777777" w:rsidTr="00DF6775">
        <w:trPr>
          <w:trHeight w:val="575"/>
        </w:trPr>
        <w:tc>
          <w:tcPr>
            <w:tcW w:w="9556" w:type="dxa"/>
          </w:tcPr>
          <w:p w14:paraId="5C34DD40" w14:textId="465D042C" w:rsidR="000E4E0B" w:rsidRPr="00B969E5" w:rsidRDefault="000E4E0B" w:rsidP="00556828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556828" w:rsidRP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Na tecnologia SLA, uma peça é construída camada por camada através da cura de resina fotopolimerizável.</w:t>
            </w:r>
          </w:p>
          <w:p w14:paraId="7318CF4A" w14:textId="113D7489" w:rsidR="000E4E0B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1219AD3">
                <v:rect id="_x0000_i1043" style="width:0;height:1.5pt" o:hralign="center" o:hrstd="t" o:hr="t" fillcolor="#a0a0a0" stroked="f"/>
              </w:pict>
            </w:r>
          </w:p>
          <w:p w14:paraId="27A1B311" w14:textId="30135ADF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56828" w:rsidRP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Qual elemento do equipamento é responsável por solidificar a resina seletivamente?</w:t>
            </w:r>
          </w:p>
          <w:p w14:paraId="3CF0A9BF" w14:textId="163D0DAD" w:rsidR="000E4E0B" w:rsidRDefault="00000000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7662F9B">
                <v:rect id="_x0000_i1044" style="width:0;height:1.5pt" o:hralign="center" o:hrstd="t" o:hr="t" fillcolor="#a0a0a0" stroked="f"/>
              </w:pict>
            </w:r>
          </w:p>
          <w:p w14:paraId="015F5F4F" w14:textId="77777777" w:rsidR="000E4E0B" w:rsidRDefault="000E4E0B" w:rsidP="00DF6775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2A71D437" w14:textId="2EA98122" w:rsidR="00556828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556828" w:rsidRP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Bico extrusor</w:t>
            </w:r>
            <w:r w:rsid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  <w:p w14:paraId="72E36705" w14:textId="14F3F6FA" w:rsidR="000E4E0B" w:rsidRPr="00BE34D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556828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Tanque de pó metálico</w:t>
            </w: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  <w:p w14:paraId="084A8D97" w14:textId="2731702F" w:rsidR="00556828" w:rsidRPr="00BE34DB" w:rsidRDefault="000E4E0B" w:rsidP="00DF6775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c) </w:t>
            </w:r>
            <w:r w:rsidR="00556828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Laser ultravioleta</w:t>
            </w:r>
            <w:r w:rsidR="00556828" w:rsidRPr="00BE34DB"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  <w:p w14:paraId="5141F4B0" w14:textId="77777777" w:rsidR="00556828" w:rsidRDefault="000E4E0B" w:rsidP="00556828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556828" w:rsidRP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Jato de aglutinante</w:t>
            </w:r>
            <w:r w:rsidRPr="000E4E0B"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  <w:p w14:paraId="6B56C2CC" w14:textId="72970897" w:rsidR="00556828" w:rsidRPr="00556828" w:rsidRDefault="00556828" w:rsidP="00556828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Pr="00556828">
              <w:rPr>
                <w:rFonts w:ascii="Arial" w:eastAsia="Arial" w:hAnsi="Arial" w:cs="Arial"/>
                <w:sz w:val="20"/>
                <w:szCs w:val="20"/>
                <w:highlight w:val="white"/>
              </w:rPr>
              <w:t>Feixe de elétrons</w:t>
            </w: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.</w:t>
            </w:r>
          </w:p>
        </w:tc>
      </w:tr>
    </w:tbl>
    <w:p w14:paraId="71E12865" w14:textId="77777777" w:rsidR="00903871" w:rsidRDefault="00903871" w:rsidP="004E2142">
      <w:pPr>
        <w:ind w:leftChars="0" w:left="0" w:right="708" w:firstLineChars="0" w:firstLine="0"/>
        <w:jc w:val="both"/>
        <w:rPr>
          <w:b/>
        </w:rPr>
      </w:pPr>
    </w:p>
    <w:tbl>
      <w:tblPr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0715F" w14:paraId="6CE342E8" w14:textId="77777777" w:rsidTr="00426F7C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A5B5547" w14:textId="3D2AC49B" w:rsidR="00C0715F" w:rsidRPr="004A191F" w:rsidRDefault="00C0715F" w:rsidP="00426F7C">
            <w:pPr>
              <w:ind w:left="0" w:hanging="2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GABARITO FINAL</w:t>
            </w:r>
          </w:p>
        </w:tc>
      </w:tr>
      <w:tr w:rsidR="00C0715F" w14:paraId="14506887" w14:textId="77777777" w:rsidTr="00426F7C">
        <w:trPr>
          <w:trHeight w:val="357"/>
        </w:trPr>
        <w:tc>
          <w:tcPr>
            <w:tcW w:w="9556" w:type="dxa"/>
            <w:tcBorders>
              <w:bottom w:val="single" w:sz="4" w:space="0" w:color="000000"/>
            </w:tcBorders>
          </w:tcPr>
          <w:p w14:paraId="27AE7A00" w14:textId="77777777" w:rsidR="00286952" w:rsidRDefault="00C0715F" w:rsidP="00394944">
            <w:pPr>
              <w:shd w:val="clear" w:color="auto" w:fill="FFFFFF"/>
              <w:ind w:leftChars="0" w:left="0" w:firstLineChars="0" w:firstLine="0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OBSERVAÇÕES: </w:t>
            </w:r>
          </w:p>
          <w:p w14:paraId="7863FEF6" w14:textId="5A975E09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Preencher o gabarito somente com caneta azul ou preta.</w:t>
            </w:r>
          </w:p>
          <w:p w14:paraId="2F391AF4" w14:textId="5A0D3861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Não serão aceitos gabaritos com rasuras, corretivo ou preenchimento a lápis.</w:t>
            </w:r>
          </w:p>
          <w:p w14:paraId="3CCBD895" w14:textId="12C06AEA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As alternativas devem ser marcadas de forma legível e completa.</w:t>
            </w:r>
          </w:p>
          <w:p w14:paraId="7340B314" w14:textId="63B0EE03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Gabaritos não preenchidos, rasurados ou ilegíveis receberão nota zero.</w:t>
            </w:r>
          </w:p>
          <w:p w14:paraId="658AAE5F" w14:textId="3613A243" w:rsidR="004A191F" w:rsidRPr="00394944" w:rsidRDefault="004A191F" w:rsidP="00394944">
            <w:pPr>
              <w:shd w:val="clear" w:color="auto" w:fill="FFFFFF"/>
              <w:ind w:leftChars="0" w:left="0" w:firstLineChars="0" w:firstLine="0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</w:p>
        </w:tc>
      </w:tr>
      <w:tr w:rsidR="00C0715F" w14:paraId="6D8A1F4F" w14:textId="77777777" w:rsidTr="00426F7C">
        <w:trPr>
          <w:trHeight w:val="2275"/>
        </w:trPr>
        <w:tc>
          <w:tcPr>
            <w:tcW w:w="9556" w:type="dxa"/>
            <w:tcBorders>
              <w:bottom w:val="single" w:sz="4" w:space="0" w:color="auto"/>
            </w:tcBorders>
          </w:tcPr>
          <w:p w14:paraId="75A8D5AC" w14:textId="32D68B98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418918B2" w14:textId="68F9B0C2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</w:pPr>
            <w:r w:rsidRPr="000D0209"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  <w:u w:val="single"/>
              </w:rPr>
              <w:t>PREENCHER NESSE CAMPO</w:t>
            </w:r>
            <w:r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  <w:t>:</w:t>
            </w:r>
            <w:r w:rsidR="0094019F"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  <w:t xml:space="preserve"> </w:t>
            </w:r>
            <w:r w:rsidR="0094019F" w:rsidRPr="00B97013">
              <w:rPr>
                <w:rFonts w:ascii="Arial" w:eastAsia="Arial" w:hAnsi="Arial" w:cs="Arial"/>
                <w:bCs/>
                <w:i/>
                <w:sz w:val="16"/>
                <w:szCs w:val="16"/>
              </w:rPr>
              <w:t xml:space="preserve">(a, b, c, d </w:t>
            </w:r>
            <w:r w:rsidR="00962671">
              <w:rPr>
                <w:rFonts w:ascii="Arial" w:eastAsia="Arial" w:hAnsi="Arial" w:cs="Arial"/>
                <w:bCs/>
                <w:i/>
                <w:sz w:val="16"/>
                <w:szCs w:val="16"/>
              </w:rPr>
              <w:t>ou</w:t>
            </w:r>
            <w:r w:rsidR="0094019F" w:rsidRPr="00B97013">
              <w:rPr>
                <w:rFonts w:ascii="Arial" w:eastAsia="Arial" w:hAnsi="Arial" w:cs="Arial"/>
                <w:bCs/>
                <w:i/>
                <w:sz w:val="16"/>
                <w:szCs w:val="16"/>
              </w:rPr>
              <w:t xml:space="preserve"> e)</w:t>
            </w:r>
          </w:p>
          <w:p w14:paraId="65701469" w14:textId="77777777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</w:pPr>
          </w:p>
          <w:p w14:paraId="05A3FCA0" w14:textId="6FD03687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01 – </w:t>
            </w:r>
            <w:r w:rsidR="00A95D95" w:rsidRPr="00A95D95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34D3E31B" w14:textId="4C1E29CF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02 –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317B0E0D" w14:textId="079CB336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>03 –</w:t>
            </w:r>
            <w:r w:rsidRPr="00A95D95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 xml:space="preserve">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4660D6C4" w14:textId="3C7FF074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04 –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46722C81" w14:textId="784B1A11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05 –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3DBD4E5F" w14:textId="13BD501B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06 – </w:t>
            </w:r>
            <w:r w:rsidR="00A95D95" w:rsidRPr="00A95D95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77A7F67C" w14:textId="60B6C6D1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07 – </w:t>
            </w:r>
            <w:r w:rsidR="00A95D95" w:rsidRPr="00A95D95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1A9989EA" w14:textId="07205EAE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08 –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704387C0" w14:textId="23C8748C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09 – </w:t>
            </w:r>
            <w:r w:rsidR="00A95D95" w:rsidRPr="00A95D95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  <w:p w14:paraId="792A79A8" w14:textId="592BF0B6" w:rsidR="00C0715F" w:rsidRPr="004E2142" w:rsidRDefault="00C0715F" w:rsidP="004E2142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10 – </w:t>
            </w:r>
            <w:r w:rsidR="00BE34DB">
              <w:rPr>
                <w:rFonts w:ascii="Arial" w:eastAsia="Arial" w:hAnsi="Arial" w:cs="Arial"/>
                <w:b/>
                <w:iCs/>
                <w:color w:val="FF0000"/>
                <w:sz w:val="20"/>
                <w:szCs w:val="20"/>
              </w:rPr>
              <w:t>C</w:t>
            </w:r>
          </w:p>
        </w:tc>
      </w:tr>
    </w:tbl>
    <w:p w14:paraId="3E34A294" w14:textId="77777777" w:rsidR="00C0715F" w:rsidRPr="0011055E" w:rsidRDefault="00C0715F" w:rsidP="00260826">
      <w:pPr>
        <w:ind w:leftChars="0" w:left="-567" w:right="708" w:firstLineChars="0" w:firstLine="0"/>
        <w:jc w:val="both"/>
        <w:rPr>
          <w:b/>
        </w:rPr>
      </w:pPr>
    </w:p>
    <w:sectPr w:rsidR="00C0715F" w:rsidRPr="0011055E" w:rsidSect="00ED11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6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50E27" w14:textId="77777777" w:rsidR="00AE69DB" w:rsidRDefault="00AE69DB" w:rsidP="001062BD">
      <w:pPr>
        <w:spacing w:line="240" w:lineRule="auto"/>
        <w:ind w:left="0" w:hanging="2"/>
      </w:pPr>
      <w:r>
        <w:separator/>
      </w:r>
    </w:p>
  </w:endnote>
  <w:endnote w:type="continuationSeparator" w:id="0">
    <w:p w14:paraId="4D1C471F" w14:textId="77777777" w:rsidR="00AE69DB" w:rsidRDefault="00AE69DB" w:rsidP="001062B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EA71A5C6-FAE1-4338-8FA6-DDC2BC5CCB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4DC56A4-7103-4EF4-9298-540BBB7A54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4DEA" w14:textId="77777777" w:rsidR="001062BD" w:rsidRDefault="001062BD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31A1F" w14:textId="02CDB31E" w:rsidR="001062BD" w:rsidRDefault="001062BD" w:rsidP="00ED1133">
    <w:pPr>
      <w:pStyle w:val="Rodap"/>
      <w:tabs>
        <w:tab w:val="clear" w:pos="8504"/>
      </w:tabs>
      <w:ind w:left="0" w:right="-1" w:hanging="2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815206" wp14:editId="08360537">
          <wp:simplePos x="0" y="0"/>
          <wp:positionH relativeFrom="column">
            <wp:posOffset>-897255</wp:posOffset>
          </wp:positionH>
          <wp:positionV relativeFrom="paragraph">
            <wp:posOffset>-165735</wp:posOffset>
          </wp:positionV>
          <wp:extent cx="685800" cy="620395"/>
          <wp:effectExtent l="0" t="0" r="0" b="8255"/>
          <wp:wrapTopAndBottom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Boa prova!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1162E" w14:textId="77777777" w:rsidR="001062BD" w:rsidRDefault="001062BD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D1F13" w14:textId="77777777" w:rsidR="00AE69DB" w:rsidRDefault="00AE69DB" w:rsidP="001062BD">
      <w:pPr>
        <w:spacing w:line="240" w:lineRule="auto"/>
        <w:ind w:left="0" w:hanging="2"/>
      </w:pPr>
      <w:r>
        <w:separator/>
      </w:r>
    </w:p>
  </w:footnote>
  <w:footnote w:type="continuationSeparator" w:id="0">
    <w:p w14:paraId="6DE67C60" w14:textId="77777777" w:rsidR="00AE69DB" w:rsidRDefault="00AE69DB" w:rsidP="001062B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3728" w14:textId="77777777" w:rsidR="001062BD" w:rsidRDefault="001062BD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077F8" w14:textId="77777777" w:rsidR="001062BD" w:rsidRDefault="001062BD">
    <w:pPr>
      <w:pStyle w:val="Cabealh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20E3" w14:textId="77777777" w:rsidR="001062BD" w:rsidRDefault="001062BD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E4A"/>
    <w:multiLevelType w:val="multilevel"/>
    <w:tmpl w:val="7EFA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6159F"/>
    <w:multiLevelType w:val="multilevel"/>
    <w:tmpl w:val="37D6979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95E01"/>
    <w:multiLevelType w:val="multilevel"/>
    <w:tmpl w:val="19120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A70027"/>
    <w:multiLevelType w:val="multilevel"/>
    <w:tmpl w:val="2244F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FD20D9"/>
    <w:multiLevelType w:val="multilevel"/>
    <w:tmpl w:val="B9069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AA1349"/>
    <w:multiLevelType w:val="hybridMultilevel"/>
    <w:tmpl w:val="6D5CF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D2B75"/>
    <w:multiLevelType w:val="multilevel"/>
    <w:tmpl w:val="B622A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363228">
    <w:abstractNumId w:val="4"/>
  </w:num>
  <w:num w:numId="2" w16cid:durableId="1888377251">
    <w:abstractNumId w:val="3"/>
  </w:num>
  <w:num w:numId="3" w16cid:durableId="384764172">
    <w:abstractNumId w:val="0"/>
  </w:num>
  <w:num w:numId="4" w16cid:durableId="1773551015">
    <w:abstractNumId w:val="6"/>
  </w:num>
  <w:num w:numId="5" w16cid:durableId="668753792">
    <w:abstractNumId w:val="1"/>
  </w:num>
  <w:num w:numId="6" w16cid:durableId="1998462176">
    <w:abstractNumId w:val="2"/>
  </w:num>
  <w:num w:numId="7" w16cid:durableId="1444883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E3"/>
    <w:rsid w:val="00004DC1"/>
    <w:rsid w:val="0001292A"/>
    <w:rsid w:val="0002173C"/>
    <w:rsid w:val="00041009"/>
    <w:rsid w:val="000752A4"/>
    <w:rsid w:val="000879CA"/>
    <w:rsid w:val="000A4314"/>
    <w:rsid w:val="000D0209"/>
    <w:rsid w:val="000D742F"/>
    <w:rsid w:val="000E4E0B"/>
    <w:rsid w:val="000E6B1D"/>
    <w:rsid w:val="001002A9"/>
    <w:rsid w:val="001062BD"/>
    <w:rsid w:val="0011055E"/>
    <w:rsid w:val="0011246D"/>
    <w:rsid w:val="00122FE8"/>
    <w:rsid w:val="0012769F"/>
    <w:rsid w:val="00161163"/>
    <w:rsid w:val="001A2C9C"/>
    <w:rsid w:val="001C045D"/>
    <w:rsid w:val="001E7BDB"/>
    <w:rsid w:val="0020143A"/>
    <w:rsid w:val="002020F1"/>
    <w:rsid w:val="00220EC4"/>
    <w:rsid w:val="0023320D"/>
    <w:rsid w:val="00237B5B"/>
    <w:rsid w:val="00260826"/>
    <w:rsid w:val="00286952"/>
    <w:rsid w:val="002C3F82"/>
    <w:rsid w:val="002D6DF4"/>
    <w:rsid w:val="003103B2"/>
    <w:rsid w:val="00317E01"/>
    <w:rsid w:val="0033771D"/>
    <w:rsid w:val="00371482"/>
    <w:rsid w:val="0037520E"/>
    <w:rsid w:val="00377DF3"/>
    <w:rsid w:val="00394944"/>
    <w:rsid w:val="003B26CC"/>
    <w:rsid w:val="004213E5"/>
    <w:rsid w:val="00426E4E"/>
    <w:rsid w:val="00436469"/>
    <w:rsid w:val="00482D29"/>
    <w:rsid w:val="004A191F"/>
    <w:rsid w:val="004B1F2F"/>
    <w:rsid w:val="004E2142"/>
    <w:rsid w:val="00500953"/>
    <w:rsid w:val="00515799"/>
    <w:rsid w:val="00526D97"/>
    <w:rsid w:val="0055171C"/>
    <w:rsid w:val="005534BC"/>
    <w:rsid w:val="00556828"/>
    <w:rsid w:val="00597D2D"/>
    <w:rsid w:val="005C1E88"/>
    <w:rsid w:val="005C2A4D"/>
    <w:rsid w:val="00666CA7"/>
    <w:rsid w:val="006B2167"/>
    <w:rsid w:val="006B287B"/>
    <w:rsid w:val="006B4020"/>
    <w:rsid w:val="006D437A"/>
    <w:rsid w:val="00705493"/>
    <w:rsid w:val="00724440"/>
    <w:rsid w:val="007313E8"/>
    <w:rsid w:val="00734AD2"/>
    <w:rsid w:val="00770573"/>
    <w:rsid w:val="00785B98"/>
    <w:rsid w:val="007D7108"/>
    <w:rsid w:val="007E26E9"/>
    <w:rsid w:val="00804C10"/>
    <w:rsid w:val="00852404"/>
    <w:rsid w:val="00855845"/>
    <w:rsid w:val="0087661C"/>
    <w:rsid w:val="008838EE"/>
    <w:rsid w:val="008A4620"/>
    <w:rsid w:val="00903871"/>
    <w:rsid w:val="0090620B"/>
    <w:rsid w:val="00931354"/>
    <w:rsid w:val="0094019F"/>
    <w:rsid w:val="009512F8"/>
    <w:rsid w:val="00954071"/>
    <w:rsid w:val="00962671"/>
    <w:rsid w:val="009D57F3"/>
    <w:rsid w:val="009E19F0"/>
    <w:rsid w:val="00A10C7A"/>
    <w:rsid w:val="00A30F65"/>
    <w:rsid w:val="00A95D95"/>
    <w:rsid w:val="00A97357"/>
    <w:rsid w:val="00AA7511"/>
    <w:rsid w:val="00AB2B41"/>
    <w:rsid w:val="00AE69DB"/>
    <w:rsid w:val="00B10C43"/>
    <w:rsid w:val="00B2754B"/>
    <w:rsid w:val="00B32A5A"/>
    <w:rsid w:val="00B55F79"/>
    <w:rsid w:val="00B63AFF"/>
    <w:rsid w:val="00B969E5"/>
    <w:rsid w:val="00B97013"/>
    <w:rsid w:val="00B97E21"/>
    <w:rsid w:val="00BA0E00"/>
    <w:rsid w:val="00BE34DB"/>
    <w:rsid w:val="00C05D45"/>
    <w:rsid w:val="00C0715F"/>
    <w:rsid w:val="00C2050D"/>
    <w:rsid w:val="00C210D9"/>
    <w:rsid w:val="00C53FCA"/>
    <w:rsid w:val="00C62452"/>
    <w:rsid w:val="00C929DE"/>
    <w:rsid w:val="00CE37AF"/>
    <w:rsid w:val="00CE6197"/>
    <w:rsid w:val="00D37AE3"/>
    <w:rsid w:val="00D52DE6"/>
    <w:rsid w:val="00D87E68"/>
    <w:rsid w:val="00DC7C6D"/>
    <w:rsid w:val="00DE595E"/>
    <w:rsid w:val="00DE5C95"/>
    <w:rsid w:val="00DE6C5A"/>
    <w:rsid w:val="00E07D5E"/>
    <w:rsid w:val="00E213E2"/>
    <w:rsid w:val="00E340C3"/>
    <w:rsid w:val="00E5670E"/>
    <w:rsid w:val="00EA6518"/>
    <w:rsid w:val="00ED1133"/>
    <w:rsid w:val="00F1488E"/>
    <w:rsid w:val="00F22106"/>
    <w:rsid w:val="00F2314C"/>
    <w:rsid w:val="00F45CEA"/>
    <w:rsid w:val="00F45E12"/>
    <w:rsid w:val="00F50DAB"/>
    <w:rsid w:val="00F9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3A4DC"/>
  <w15:docId w15:val="{C1782B57-6E94-43FA-83FB-4BECCB6D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E0B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/>
    <w:rsid w:val="00EA6AB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A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ind w:left="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062B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2BD"/>
    <w:rPr>
      <w:position w:val="-1"/>
    </w:rPr>
  </w:style>
  <w:style w:type="paragraph" w:styleId="Rodap">
    <w:name w:val="footer"/>
    <w:basedOn w:val="Normal"/>
    <w:link w:val="RodapChar"/>
    <w:uiPriority w:val="99"/>
    <w:unhideWhenUsed/>
    <w:rsid w:val="001062B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2BD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TAvKMYRITCtqZnKoe7gdYhdww==">CgMxLjAyCGguZ2pkZ3hzOAByITFDaTF0WUxydDNXc0pfT1pGYTMzMUJ0Q0t4SlBIbXYtVw==</go:docsCustomData>
</go:gDocsCustomXmlDataStorage>
</file>

<file path=customXml/itemProps1.xml><?xml version="1.0" encoding="utf-8"?>
<ds:datastoreItem xmlns:ds="http://schemas.openxmlformats.org/officeDocument/2006/customXml" ds:itemID="{429B33D4-D4E6-4160-A1F1-5A529C80FC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1063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MAIRA LUIZA SCHULTZ STIPPE</cp:lastModifiedBy>
  <cp:revision>17</cp:revision>
  <cp:lastPrinted>2025-11-11T12:35:00Z</cp:lastPrinted>
  <dcterms:created xsi:type="dcterms:W3CDTF">2025-11-11T12:36:00Z</dcterms:created>
  <dcterms:modified xsi:type="dcterms:W3CDTF">2025-12-01T17:07:00Z</dcterms:modified>
</cp:coreProperties>
</file>