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1"/>
        <w:gridCol w:w="390"/>
        <w:gridCol w:w="210"/>
        <w:gridCol w:w="585"/>
        <w:gridCol w:w="1515"/>
        <w:gridCol w:w="600"/>
        <w:gridCol w:w="105"/>
        <w:gridCol w:w="1725"/>
        <w:gridCol w:w="2115"/>
        <w:gridCol w:w="735"/>
        <w:tblGridChange w:id="0">
          <w:tblGrid>
            <w:gridCol w:w="2376"/>
            <w:gridCol w:w="1"/>
            <w:gridCol w:w="390"/>
            <w:gridCol w:w="210"/>
            <w:gridCol w:w="585"/>
            <w:gridCol w:w="1515"/>
            <w:gridCol w:w="600"/>
            <w:gridCol w:w="105"/>
            <w:gridCol w:w="1725"/>
            <w:gridCol w:w="2115"/>
            <w:gridCol w:w="73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bfbfbf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6aa84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ENSINO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Técnico em Segurança do Trabalho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Unidade Curricular: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Rotinas de Segurança e Saúde do Trabalho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Horária da UCR: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aulas: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Situações de Aprendizagem: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5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 da UCR: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Desenvolver capacidades técnicas, sociais, organizativas e metodológicas necessárias</w:t>
            </w:r>
          </w:p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para o desenvolvimento das atividades de inspeção e acompanhamento de atividades laborais.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capacidades a serem desenvolvidas:</w:t>
            </w:r>
          </w:p>
          <w:p w:rsidR="00000000" w:rsidDel="00000000" w:rsidP="00000000" w:rsidRDefault="00000000" w:rsidRPr="00000000" w14:paraId="0000003B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 Capacidades Básicas: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 Capacidades Técnicas: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 Capacidades Socioemocionais: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fbfbf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SITUAÇÃO DE APRENDIZAGEM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Nº: 1</w:t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Capacidades Básicas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60" w:before="6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ind w:left="0" w:firstLine="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Capacidades Técnicas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0" w:afterAutospacing="0" w:before="6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legislação, normas e notas técnicas aplicáveis ao ramo de atuação e/ou atividade do local a ser inspecionado.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os riscos inerentes às atividades laborais a serem avaliadas durante a inspeção.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situações de risco grave e iminente durante a inspeção nos ambientes laborais, agindo de acordo com os procedimentos padrão e ou de emergência da empresa.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Correlacionar os itens exigidos na legislação, nas normas e notas técnicas ao ramo de atuação e/ou atividade identificadas in loco.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Cumprir normas e procedimentos de segurança estabelecidos pela empresa para a realização das atividades de inspeção, a fim de garantir a saúde e integridade física.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as técnicas e a metodologia de avaliação adequada à classificação dos riscos do objeto de análise.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6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na legislação e nas normas técnicas orientações sobre registro e guarda de documentos.</w:t>
            </w:r>
          </w:p>
          <w:p w:rsidR="00000000" w:rsidDel="00000000" w:rsidP="00000000" w:rsidRDefault="00000000" w:rsidRPr="00000000" w14:paraId="00000069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Capacidades Socioemocionais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after="0" w:afterAutospacing="0" w:before="6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os diferentes comportamentos das pessoas nos grupos e nas equipes.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after="6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Aplicar os princípios de organização nas atividades sob sua responsabilidade.</w:t>
            </w:r>
          </w:p>
          <w:p w:rsidR="00000000" w:rsidDel="00000000" w:rsidP="00000000" w:rsidRDefault="00000000" w:rsidRPr="00000000" w14:paraId="00000077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Estratégia de Aprendizagem Desafiadora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X ) Situação-Problema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 ) Estudo de Caso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 )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 ) Pesquisa Aplicada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 indústria de energia elétrica é basicamente composta por geradores espalhados pelo país e pelas linhas de transmissão e de distribuição de energia, que compõem a chamada “indústria de rede”. Qualquer falha, mínima que seja, no sistema pode resultar nos chamados “apagões”. A maior parte da energia</w:t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elétrica consumida no Brasil tem procedência de empreendimentos hidrelétricos, que respondem por quase 70% de toda a capacidade instalada do país, conforme dados oficiais do governo brasileiro divulgados no site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www.brasil.gov.br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Uma determinada empresa, uma das maiores do segmento de engenharia elétrica, atua especificamente com construção e manutenção de redes subterrâneas, transmissão e distribuição de energia elétrica, instalação e manutenção de iluminação pública, além de ligação e corte de energia de consumidores. Abaixo, é possível ver algumas das atividades executadas: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</w:rPr>
              <w:drawing>
                <wp:inline distB="114300" distT="114300" distL="114300" distR="114300">
                  <wp:extent cx="6505575" cy="1892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Apesar do porte e da sua importância econômica para a sociedade, a empresa tem registrado vários acidentes de trabalho com seus colaboradores, muitos deles reincidentes. Preocupado com os indicadores de segurança do trabalho, o grupo gestor se reuniu para adotar medidas que controlem e/ou eliminem os riscos de acidentes com seus trabalhadores diretos e para discutir estratégias de diretrizes de trabalho para as empresas prestadoras de serviço.</w:t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Você é um dos Técnicos em Segurança do Trabalho contratados pela empresa e, juntamente com os demais membros do SESMT, deverá desenvolver um estudo sobre os principais fatores que possibilitam a ocorrência de acidentes de trabalho e doenças ocupacionais vinculadas com as três atividades mencionadas na contextualização. </w:t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RESULTADOS ESPERADOS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6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7"/>
              </w:numPr>
              <w:spacing w:after="0" w:afterAutospacing="0" w:before="60" w:lineRule="auto"/>
              <w:ind w:left="720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Análise de investigação de acidentes.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7"/>
              </w:numPr>
              <w:spacing w:after="60" w:before="0" w:beforeAutospacing="0" w:lineRule="auto"/>
              <w:ind w:left="720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Parecer técnico sobre as condições de trabalho e os resultados dos fatores geradores de acidentes de trabalho.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Layout w:type="fixed"/>
        <w:tblLook w:val="0400"/>
      </w:tblPr>
      <w:tblGrid>
        <w:gridCol w:w="1959"/>
        <w:gridCol w:w="2431"/>
        <w:gridCol w:w="5670"/>
        <w:tblGridChange w:id="0">
          <w:tblGrid>
            <w:gridCol w:w="1959"/>
            <w:gridCol w:w="2431"/>
            <w:gridCol w:w="56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AULA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  <w:footnoteReference w:customMarkFollows="0"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 aulas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AAAA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AAAA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Capacidades a serem trabalhadas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legislação, normas e notas técnicas aplicáveis ao ramo de atuação e/ou atividade do local a ser inspecionado.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os riscos inerentes às atividades laborais a serem avaliadas durante a inspeção. 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situações de risco grave e iminente durante a inspeção nos ambientes laborais, agindo de acordo com os procedimentos padrão e/ou de emergência da empresa.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os diferentes comportamentos das pessoas nos grupos e nas equipes.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Conhecimentos Relacionados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9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Riscos de Acidentes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Definição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Tipos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Controle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Terminologia técnica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Medidas preventivas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Análise de Riscos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Definições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Técnicas de análises quantitativas e qualitativas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Ferramentas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Estratégias de Ensino e Descrição da Atividade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Exposição Dialogada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explorar sobre os principais conhecimentos associados. 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Atividade Prática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aplicação das ferramentas de investigação de acidentes. 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Simulação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elaboração e aplicação de ficha de análise de investigação de acidentes.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Dinâmica de grupo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Conversando com as famílias das vítimas de acidente de trabalho.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Recursos e Ambientes Pedagógicos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Sala de aula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Laboratório de informática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Biblioteca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Data Show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Computador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Critérios de Avaliação (como vou avaliar)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Identificou os motivos gerais do acidente de trabalho?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Descreveu o acidente ocorrido, destacando os danos à saúde?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Descreveu  as causas prováveis e as fontes geradoras associadas?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</w:rPr>
              <w:drawing>
                <wp:inline distB="114300" distT="114300" distL="114300" distR="114300">
                  <wp:extent cx="3467100" cy="1320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</w:rPr>
              <w:drawing>
                <wp:inline distB="114300" distT="114300" distL="114300" distR="114300">
                  <wp:extent cx="3467100" cy="2679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Instrumentos de Avaliação da Aprendizagem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Ficha de Análise de Investigação de Acidentes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XX aulas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AAAA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AAAA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Capacidades a serem trabalhadas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Conhecimentos Relacionados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Estratégias de Ensino e Descrição da 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Recursos e Ambientes Pedagógicos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Critérios de Avaliação (como vou avaliar)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Instrumentos de Avaliação da Aprendizagem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Verificação Orientação Pedagógica e/ou Supervisão de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Layout w:type="fixed"/>
        <w:tblLook w:val="0400"/>
      </w:tblPr>
      <w:tblGrid>
        <w:gridCol w:w="2085"/>
        <w:gridCol w:w="6645"/>
        <w:gridCol w:w="1230"/>
        <w:tblGridChange w:id="0">
          <w:tblGrid>
            <w:gridCol w:w="2085"/>
            <w:gridCol w:w="6645"/>
            <w:gridCol w:w="1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3c60a7"/>
                <w:sz w:val="20"/>
                <w:szCs w:val="20"/>
                <w:rtl w:val="0"/>
              </w:rPr>
              <w:t xml:space="preserve">Validação dos critérios: INDICADOR PLANEJAMENTO DOCENTE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Plano de Ensino, a Situação de Aprendizagem, Plano de Aula e registro de execução de aulas e avaliações, elaborados em conformidade com a Metodologia SENAI de Educação Profissional - MSEP e projeto de curso.</w:t>
            </w:r>
          </w:p>
          <w:p w:rsidR="00000000" w:rsidDel="00000000" w:rsidP="00000000" w:rsidRDefault="00000000" w:rsidRPr="00000000" w14:paraId="00000110">
            <w:pPr>
              <w:spacing w:after="6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Critérios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Sim/Não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A postagem do Plano de Ensino no SGN foi realizada até o dia do início da unidade curricular?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u w:val="single"/>
                <w:rtl w:val="0"/>
              </w:rPr>
              <w:t xml:space="preserve">(MSEP - Guia tempo de planejar Pág. 12.)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Todas as  capacidades básicas, técnicas e socioemocionais da Unidade Curricular foram contempladas em alguma situação de aprendizagem? MSEP - Guia tempo de planejar Pág. 22 e 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O contexto da Situação de Aprendizagem  possibilita  que o estudante se veja numa situação real de trabalho conforme a ocupação para a qual está se formando?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p.138 da MSEP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A descrição do desafio da Situação de Aprendizagem apresenta o problema a ser solucionado?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p.138 da MSEP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O resultado esperado da situação de aprendizagem traz a(as) entrega (as) final a ser realizada pelo estudante (relatório, trabalho escrito, projeto, protótipo, produto bem ou serviço, maquete, softwares, vídeos, manuais, pareceres, leiaute, entre outros)?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p.138 da MSEP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="240" w:lineRule="auto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O plano de aula está organizado aula a aula ou em um conjunto de aulas/horas por capacidade ou por avaliação, apresentando assim o que  docente fará com a turma para realizar a Situação de Aprendizagem?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p.143 e 147 da MSEP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As avaliações descritas no plano de aula estão registradas no SGN?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134" w:top="1560" w:left="1134" w:right="1134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102.0" w:type="dxa"/>
      <w:jc w:val="left"/>
      <w:tblInd w:w="-42.0" w:type="dxa"/>
      <w:tblBorders>
        <w:top w:color="000000" w:space="0" w:sz="4" w:val="single"/>
        <w:bottom w:color="000000" w:space="0" w:sz="4" w:val="single"/>
      </w:tblBorders>
      <w:tblLayout w:type="fixed"/>
      <w:tblLook w:val="0600"/>
    </w:tblPr>
    <w:tblGrid>
      <w:gridCol w:w="2410"/>
      <w:gridCol w:w="1560"/>
      <w:gridCol w:w="2163"/>
      <w:gridCol w:w="2693"/>
      <w:gridCol w:w="1276"/>
      <w:tblGridChange w:id="0">
        <w:tblGrid>
          <w:gridCol w:w="2410"/>
          <w:gridCol w:w="1560"/>
          <w:gridCol w:w="2163"/>
          <w:gridCol w:w="2693"/>
          <w:gridCol w:w="1276"/>
        </w:tblGrid>
      </w:tblGridChange>
    </w:tblGrid>
    <w:tr>
      <w:trPr>
        <w:cantSplit w:val="0"/>
        <w:trHeight w:val="166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1">
          <w:pPr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FM-NP-220-SESI-SENAI-004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2">
          <w:pPr>
            <w:spacing w:after="0" w:lineRule="auto"/>
            <w:ind w:left="-141" w:firstLine="0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Revisão: 01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3">
          <w:pPr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 da revisão: 08/09/21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Aprovado por: Aline Rita K Favetti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tabs>
              <w:tab w:val="center" w:leader="none" w:pos="4252"/>
              <w:tab w:val="right" w:leader="none" w:pos="8504"/>
            </w:tabs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1f497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4">
    <w:p w:rsidR="00000000" w:rsidDel="00000000" w:rsidP="00000000" w:rsidRDefault="00000000" w:rsidRPr="00000000" w14:paraId="00000137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Contextualizar com a área de atuação do futuro profissional, possibilitando que o aluno se veja numa situação real de trabalho, de modo que o desafio proposto seja relevante e envolvente.</w:t>
      </w:r>
      <w:hyperlink r:id="rId1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p.138 da MSEP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13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 que vai acontecer. O problema a ser solucionado é apresentado na descrição do desafio, assim como as diferentes atividades a serem realizadas para chegar às suas possíveis soluções. </w:t>
      </w:r>
      <w:hyperlink r:id="rId2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p.138 da MSEP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13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 que se pretende, o que o docente espera que o aluno desenvolva. É o produto final.</w:t>
      </w:r>
      <w:hyperlink r:id="rId3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p.138 da MSEP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13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Inserir as capacidades que serão desenvolvidas nas aulas ministradas no dia ou no período, conforme carga horária ou número de aulas.</w:t>
      </w:r>
    </w:p>
  </w:footnote>
  <w:footnote w:id="9">
    <w:p w:rsidR="00000000" w:rsidDel="00000000" w:rsidP="00000000" w:rsidRDefault="00000000" w:rsidRPr="00000000" w14:paraId="000001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Inserir os conhecimentos relacionados às capacidades que serão desenvolvidas conforme carga horária ou número de aulas.</w:t>
      </w:r>
    </w:p>
  </w:footnote>
  <w:footnote w:id="10">
    <w:p w:rsidR="00000000" w:rsidDel="00000000" w:rsidP="00000000" w:rsidRDefault="00000000" w:rsidRPr="00000000" w14:paraId="000001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qual estratégia será usada para desenvolvimento das aulas. Escrever as atividades que serão realizadas.</w:t>
      </w:r>
    </w:p>
  </w:footnote>
  <w:footnote w:id="11">
    <w:p w:rsidR="00000000" w:rsidDel="00000000" w:rsidP="00000000" w:rsidRDefault="00000000" w:rsidRPr="00000000" w14:paraId="0000013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quais os ambientes e recursos serão usados para as aulas planejadas de acordo com o nº de aulas e/ou carga horária</w:t>
      </w:r>
    </w:p>
  </w:footnote>
  <w:footnote w:id="12">
    <w:p w:rsidR="00000000" w:rsidDel="00000000" w:rsidP="00000000" w:rsidRDefault="00000000" w:rsidRPr="00000000" w14:paraId="0000013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Descrever quais os critérios serão usados para avaliar o estudante, diante das atividades realizadas de acordo com o nº de aulas e/ou carga horária</w:t>
      </w:r>
    </w:p>
  </w:footnote>
  <w:footnote w:id="13">
    <w:p w:rsidR="00000000" w:rsidDel="00000000" w:rsidP="00000000" w:rsidRDefault="00000000" w:rsidRPr="00000000" w14:paraId="0000013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qual instrumento foi usado para realizar a avaliação de acordo com as atividades realizadas</w:t>
      </w:r>
    </w:p>
  </w:footnote>
  <w:footnote w:id="1">
    <w:p w:rsidR="00000000" w:rsidDel="00000000" w:rsidP="00000000" w:rsidRDefault="00000000" w:rsidRPr="00000000" w14:paraId="0000014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Descrever e numerar todas capacidades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básicas</w:t>
      </w:r>
      <w:r w:rsidDel="00000000" w:rsidR="00000000" w:rsidRPr="00000000">
        <w:rPr>
          <w:sz w:val="20"/>
          <w:szCs w:val="20"/>
          <w:rtl w:val="0"/>
        </w:rPr>
        <w:t xml:space="preserve"> que serão desenvolvidas nessa SA. Buscar na UC do projeto do curso</w:t>
      </w:r>
    </w:p>
  </w:footnote>
  <w:footnote w:id="0">
    <w:p w:rsidR="00000000" w:rsidDel="00000000" w:rsidP="00000000" w:rsidRDefault="00000000" w:rsidRPr="00000000" w14:paraId="0000014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Orientações para o desenvolvimento do “Plano de Ensino, Planejamento da SA e do Plano de Aula" estão descritas nas páginas 135 a 147 do livro da MSEP. </w:t>
      </w:r>
    </w:p>
  </w:footnote>
  <w:footnote w:id="2">
    <w:p w:rsidR="00000000" w:rsidDel="00000000" w:rsidP="00000000" w:rsidRDefault="00000000" w:rsidRPr="00000000" w14:paraId="0000014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Descrever e numerar todas capacidades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técnicas</w:t>
      </w:r>
      <w:r w:rsidDel="00000000" w:rsidR="00000000" w:rsidRPr="00000000">
        <w:rPr>
          <w:sz w:val="20"/>
          <w:szCs w:val="20"/>
          <w:rtl w:val="0"/>
        </w:rPr>
        <w:t xml:space="preserve"> que serão desenvolvidas nessa SA. Buscar na UC do projeto do curso.</w:t>
      </w:r>
    </w:p>
  </w:footnote>
  <w:footnote w:id="3">
    <w:p w:rsidR="00000000" w:rsidDel="00000000" w:rsidP="00000000" w:rsidRDefault="00000000" w:rsidRPr="00000000" w14:paraId="0000014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Descrever e numerar todas capacidades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Socioemocionais</w:t>
      </w:r>
      <w:r w:rsidDel="00000000" w:rsidR="00000000" w:rsidRPr="00000000">
        <w:rPr>
          <w:sz w:val="20"/>
          <w:szCs w:val="20"/>
          <w:rtl w:val="0"/>
        </w:rPr>
        <w:t xml:space="preserve"> que serão desenvolvidas nessa SA. Buscar na UC do projeto do curso</w:t>
      </w:r>
    </w:p>
  </w:footnote>
  <w:footnote w:id="7">
    <w:p w:rsidR="00000000" w:rsidDel="00000000" w:rsidP="00000000" w:rsidRDefault="00000000" w:rsidRPr="00000000" w14:paraId="0000014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Repetir este bloco quantas vezes for necessário de acordo com o nº de aulas e/ou carga horária necessária para o desenvolvimento da SA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          </w:t>
    </w:r>
    <w:r w:rsidDel="00000000" w:rsidR="00000000" w:rsidRPr="00000000">
      <w:rPr>
        <w:rtl w:val="0"/>
      </w:rPr>
    </w:r>
  </w:p>
  <w:tbl>
    <w:tblPr>
      <w:tblStyle w:val="Table4"/>
      <w:tblW w:w="10440.0" w:type="dxa"/>
      <w:jc w:val="left"/>
      <w:tblLayout w:type="fixed"/>
      <w:tblLook w:val="0400"/>
    </w:tblPr>
    <w:tblGrid>
      <w:gridCol w:w="1965"/>
      <w:gridCol w:w="8475"/>
      <w:tblGridChange w:id="0">
        <w:tblGrid>
          <w:gridCol w:w="1965"/>
          <w:gridCol w:w="8475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2B">
          <w:pPr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0" distT="0" distL="114300" distR="114300">
                <wp:extent cx="1114425" cy="27622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2C">
          <w:pPr>
            <w:spacing w:after="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PLANO DE ENSINO – SITUAÇÃO APRENDIZAGEM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74e13"/>
              <w:sz w:val="32"/>
              <w:szCs w:val="32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4" w:hRule="atLeast"/>
        <w:tblHeader w:val="0"/>
      </w:trPr>
      <w:tc>
        <w:tcPr>
          <w:gridSpan w:val="2"/>
          <w:tcBorders>
            <w:bottom w:color="3c60a7" w:space="0" w:sz="12" w:val="single"/>
          </w:tcBorders>
          <w:shd w:fill="f2f2f2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D">
          <w:pPr>
            <w:spacing w:after="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  <w:rtl w:val="0"/>
            </w:rPr>
            <w:t xml:space="preserve">Documento padronizado - SENAI/SC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sz7SLpQWDNaukOtN_fO35bc-LhfFVhDYU_IhE3uttsQ/edit#slide=id.p139" TargetMode="External"/><Relationship Id="rId10" Type="http://schemas.openxmlformats.org/officeDocument/2006/relationships/hyperlink" Target="https://docs.google.com/presentation/d/1sz7SLpQWDNaukOtN_fO35bc-LhfFVhDYU_IhE3uttsQ/edit#slide=id.p139" TargetMode="External"/><Relationship Id="rId13" Type="http://schemas.openxmlformats.org/officeDocument/2006/relationships/hyperlink" Target="https://docs.google.com/presentation/d/1sz7SLpQWDNaukOtN_fO35bc-LhfFVhDYU_IhE3uttsQ/edit#slide=id.p139" TargetMode="External"/><Relationship Id="rId12" Type="http://schemas.openxmlformats.org/officeDocument/2006/relationships/hyperlink" Target="https://docs.google.com/presentation/d/1sz7SLpQWDNaukOtN_fO35bc-LhfFVhDYU_IhE3uttsQ/edit#slide=id.p1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presentation/d/1sz7SLpQWDNaukOtN_fO35bc-LhfFVhDYU_IhE3uttsQ/edit#slide=id.p139" TargetMode="External"/><Relationship Id="rId2" Type="http://schemas.openxmlformats.org/officeDocument/2006/relationships/hyperlink" Target="https://docs.google.com/presentation/d/1sz7SLpQWDNaukOtN_fO35bc-LhfFVhDYU_IhE3uttsQ/edit#slide=id.p139" TargetMode="External"/><Relationship Id="rId3" Type="http://schemas.openxmlformats.org/officeDocument/2006/relationships/hyperlink" Target="https://docs.google.com/presentation/d/1sz7SLpQWDNaukOtN_fO35bc-LhfFVhDYU_IhE3uttsQ/edit#slide=id.p139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