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80E7C" w:rsidP="00EB7B95" w:rsidRDefault="00EB7B95" w14:paraId="647A1127" w14:textId="3CD5C887">
      <w:pPr>
        <w:pStyle w:val="Title"/>
      </w:pPr>
      <w:r>
        <w:t>Beschrijving proces ID-Bellen</w:t>
      </w:r>
    </w:p>
    <w:p w:rsidR="00EB7B95" w:rsidP="00EB7B95" w:rsidRDefault="00EB7B95" w14:paraId="707ABDC7" w14:textId="6FDAEB1C">
      <w:pPr>
        <w:pStyle w:val="Heading1"/>
      </w:pPr>
      <w:r>
        <w:t>Doelstelling ID-bellen</w:t>
      </w:r>
    </w:p>
    <w:p w:rsidR="00EB7B95" w:rsidP="00EB7B95" w:rsidRDefault="00EB7B95" w14:paraId="4A100061" w14:textId="767BA4FE">
      <w:r>
        <w:t xml:space="preserve">ID-bellen is een proef van de gemeenten Arnhem, Dordrecht en Nijmegen waarbij </w:t>
      </w:r>
      <w:r w:rsidR="00276D97">
        <w:t xml:space="preserve">zij testen </w:t>
      </w:r>
      <w:r>
        <w:t xml:space="preserve">of het mogelijk is </w:t>
      </w:r>
      <w:r w:rsidR="00276D97">
        <w:t>dat</w:t>
      </w:r>
      <w:r>
        <w:t xml:space="preserve"> inwoners zich via het telefonische kanaal kunnen authentiseren binnen de volgende kaders</w:t>
      </w:r>
      <w:r w:rsidR="00276D97">
        <w:t>; de geboden oplossing/het proces:</w:t>
      </w:r>
    </w:p>
    <w:p w:rsidR="00EB7B95" w:rsidP="00EB7B95" w:rsidRDefault="00EB7B95" w14:paraId="3932A00F" w14:textId="4504E383">
      <w:pPr>
        <w:pStyle w:val="ListParagraph"/>
        <w:numPr>
          <w:ilvl w:val="0"/>
          <w:numId w:val="1"/>
        </w:numPr>
      </w:pPr>
      <w:r>
        <w:t>Geeft de inwoner vertrouwen in het contact met de gemeente;</w:t>
      </w:r>
    </w:p>
    <w:p w:rsidR="00EB7B95" w:rsidP="00EB7B95" w:rsidRDefault="00EB7B95" w14:paraId="6798FF50" w14:textId="0A6C87FC">
      <w:pPr>
        <w:pStyle w:val="ListParagraph"/>
        <w:numPr>
          <w:ilvl w:val="0"/>
          <w:numId w:val="1"/>
        </w:numPr>
      </w:pPr>
      <w:r>
        <w:t>Werkt op een klantvriendelijke wijze;</w:t>
      </w:r>
    </w:p>
    <w:p w:rsidR="00EB7B95" w:rsidP="00EB7B95" w:rsidRDefault="00EB7B95" w14:paraId="00A9889F" w14:textId="3D2DC2E4">
      <w:pPr>
        <w:pStyle w:val="ListParagraph"/>
        <w:numPr>
          <w:ilvl w:val="0"/>
          <w:numId w:val="1"/>
        </w:numPr>
      </w:pPr>
      <w:r>
        <w:t>Bespaar</w:t>
      </w:r>
      <w:r w:rsidR="00276D97">
        <w:t>t</w:t>
      </w:r>
      <w:r>
        <w:t xml:space="preserve"> tijd bij de contactcentra van de gemeenten;</w:t>
      </w:r>
    </w:p>
    <w:p w:rsidR="00EB7B95" w:rsidP="00EB7B95" w:rsidRDefault="00EB7B95" w14:paraId="3C7A79EC" w14:textId="56C0B027">
      <w:pPr>
        <w:pStyle w:val="ListParagraph"/>
        <w:numPr>
          <w:ilvl w:val="0"/>
          <w:numId w:val="1"/>
        </w:numPr>
      </w:pPr>
      <w:r>
        <w:t>Voldoet aan de Algemene Verordening Gegevensbescherming;</w:t>
      </w:r>
    </w:p>
    <w:p w:rsidR="00EB7B95" w:rsidP="00EB7B95" w:rsidRDefault="00EB7B95" w14:paraId="0EDAF024" w14:textId="5A1E501D">
      <w:r>
        <w:t>Het doel van de proef is dan ook: het vaststellen of bovenstaande mogelijk</w:t>
      </w:r>
      <w:r w:rsidR="00276D97">
        <w:t xml:space="preserve"> is en of de inwoner meerwaarde ervaart bij het gebruik</w:t>
      </w:r>
      <w:r>
        <w:t>.</w:t>
      </w:r>
    </w:p>
    <w:p w:rsidR="00EB7B95" w:rsidP="00EB7B95" w:rsidRDefault="00EB7B95" w14:paraId="75A08D9E" w14:textId="278105E9">
      <w:pPr>
        <w:pStyle w:val="Heading1"/>
      </w:pPr>
      <w:r>
        <w:t>Project ID-bellen</w:t>
      </w:r>
    </w:p>
    <w:p w:rsidR="00EB7B95" w:rsidP="00EB7B95" w:rsidRDefault="00EB7B95" w14:paraId="145BF886" w14:textId="33364CAE">
      <w:r>
        <w:t>In het project is in samenwerking met softwareontwikkelaar ‘Tweede Golf’ een oplossing gemaakt</w:t>
      </w:r>
      <w:r>
        <w:rPr>
          <w:rStyle w:val="FootnoteReference"/>
        </w:rPr>
        <w:footnoteReference w:id="1"/>
      </w:r>
      <w:r>
        <w:t xml:space="preserve"> op basis van de attribuut gebaseerde identiteitstool IRMA</w:t>
      </w:r>
      <w:r>
        <w:rPr>
          <w:rStyle w:val="FootnoteReference"/>
        </w:rPr>
        <w:footnoteReference w:id="2"/>
      </w:r>
      <w:r>
        <w:t xml:space="preserve">. De ontwikkelde software is op gebruiksvriendelijkheid getest door de Hogeschool Arnhem Nijmegen, lectoraat Media Design. Daarnaast is de software getest door leden van het projectteam en medewerkers van het </w:t>
      </w:r>
      <w:r w:rsidR="00276D97">
        <w:t>klant</w:t>
      </w:r>
      <w:r>
        <w:t xml:space="preserve">contactcentrum van de gemeente Nijmegen. </w:t>
      </w:r>
    </w:p>
    <w:p w:rsidR="005E34A5" w:rsidP="00EB7B95" w:rsidRDefault="00EB7B95" w14:paraId="0424937D" w14:textId="4E0C4BDE">
      <w:r>
        <w:t xml:space="preserve">Momenteel </w:t>
      </w:r>
      <w:r w:rsidR="00276D97">
        <w:t>voer een externe partij op</w:t>
      </w:r>
      <w:r>
        <w:t xml:space="preserve"> deze implementatie een PEN-test uit</w:t>
      </w:r>
      <w:r w:rsidR="00276D97">
        <w:t xml:space="preserve"> </w:t>
      </w:r>
      <w:r>
        <w:t xml:space="preserve">en </w:t>
      </w:r>
      <w:r w:rsidR="00276D97">
        <w:t xml:space="preserve">verbetert Tweede Golf </w:t>
      </w:r>
      <w:r>
        <w:t xml:space="preserve">op basis van de resultaten van de </w:t>
      </w:r>
      <w:r w:rsidR="00276D97">
        <w:t xml:space="preserve">review van </w:t>
      </w:r>
      <w:r>
        <w:t xml:space="preserve">Hogeschool </w:t>
      </w:r>
      <w:r w:rsidR="00276D97">
        <w:t xml:space="preserve">Arnhem Nijmegen </w:t>
      </w:r>
      <w:r>
        <w:t xml:space="preserve">en de ‘collegiale’ test de software. </w:t>
      </w:r>
    </w:p>
    <w:p w:rsidR="005E34A5" w:rsidP="00EB7B95" w:rsidRDefault="005E34A5" w14:paraId="73FC920D" w14:textId="407B3669">
      <w:r>
        <w:t xml:space="preserve">Vanaf 14 september zal de proef daadwerkelijk plaatsvinden. </w:t>
      </w:r>
      <w:r w:rsidR="00276D97">
        <w:t>D</w:t>
      </w:r>
      <w:r>
        <w:t xml:space="preserve">e gemeenten Arnhem en Dordrecht </w:t>
      </w:r>
      <w:r w:rsidR="00276D97">
        <w:t>benaderen</w:t>
      </w:r>
      <w:r>
        <w:t xml:space="preserve"> leden van het ‘</w:t>
      </w:r>
      <w:proofErr w:type="spellStart"/>
      <w:r>
        <w:t>digipanel</w:t>
      </w:r>
      <w:proofErr w:type="spellEnd"/>
      <w:r>
        <w:t xml:space="preserve">’ om van de oplossing gebruik te maken voor het navragen van informatie over een fictieve verhuizing. De gemeente Nijmegen zal de proef uitvoeren met inwoners met een uitkering vanuit de participatiewet. Zij </w:t>
      </w:r>
      <w:r w:rsidR="009D58D9">
        <w:t>vragen</w:t>
      </w:r>
      <w:r>
        <w:t xml:space="preserve"> gegevens over hun uitkering telefonisch </w:t>
      </w:r>
      <w:proofErr w:type="spellStart"/>
      <w:r>
        <w:t>opv</w:t>
      </w:r>
      <w:proofErr w:type="spellEnd"/>
      <w:r w:rsidR="009D58D9">
        <w:t xml:space="preserve"> tijdens de pilot</w:t>
      </w:r>
      <w:r>
        <w:t>.</w:t>
      </w:r>
    </w:p>
    <w:p w:rsidR="009C7104" w:rsidP="00EB7B95" w:rsidRDefault="009C7104" w14:paraId="229A978B" w14:textId="1D415056">
      <w:r>
        <w:t xml:space="preserve">Het projectplan is te vinden in bijlage 1. Door de Coronacrisis </w:t>
      </w:r>
      <w:r w:rsidR="00F70E21">
        <w:t>heeft het project vertraging opgelopen ten opzichte van de beschreven planning.</w:t>
      </w:r>
    </w:p>
    <w:p w:rsidR="00740EDD" w:rsidP="00740EDD" w:rsidRDefault="00740EDD" w14:paraId="097C9FBD" w14:textId="77777777">
      <w:pPr>
        <w:pStyle w:val="Heading1"/>
      </w:pPr>
      <w:r>
        <w:t>Proces ID-bellen</w:t>
      </w:r>
    </w:p>
    <w:p w:rsidR="00B814D1" w:rsidP="00740EDD" w:rsidRDefault="00740EDD" w14:paraId="11C39350" w14:textId="0B6238D2">
      <w:r>
        <w:t xml:space="preserve">In dit </w:t>
      </w:r>
      <w:r w:rsidR="00B814D1">
        <w:t xml:space="preserve">deel </w:t>
      </w:r>
      <w:r w:rsidR="009D58D9">
        <w:t xml:space="preserve">staat </w:t>
      </w:r>
      <w:r w:rsidR="00B814D1">
        <w:t>hoe ID-bellen werkt voor de inwoner en de medewerker van het contactcentrum. Daarnaast zal de achterliggende techniek worden beschreven.</w:t>
      </w:r>
      <w:r w:rsidR="00EB2D5E">
        <w:t xml:space="preserve"> Schematisch ziet het complete proces er als volgt uit:</w:t>
      </w:r>
    </w:p>
    <w:p w:rsidR="00EB2D5E" w:rsidP="00740EDD" w:rsidRDefault="00EB2D5E" w14:paraId="629AF0E0" w14:textId="60852D13">
      <w:r w:rsidRPr="00EB2D5E">
        <w:rPr>
          <w:noProof/>
        </w:rPr>
        <w:lastRenderedPageBreak/>
        <w:drawing>
          <wp:inline distT="0" distB="0" distL="0" distR="0" wp14:anchorId="701F29A3" wp14:editId="111F4CCF">
            <wp:extent cx="5760720" cy="432879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328795"/>
                    </a:xfrm>
                    <a:prstGeom prst="rect">
                      <a:avLst/>
                    </a:prstGeom>
                  </pic:spPr>
                </pic:pic>
              </a:graphicData>
            </a:graphic>
          </wp:inline>
        </w:drawing>
      </w:r>
    </w:p>
    <w:p w:rsidR="00EB7B95" w:rsidP="00B814D1" w:rsidRDefault="00B814D1" w14:paraId="1BCC72CB" w14:textId="16EA0DAB">
      <w:pPr>
        <w:pStyle w:val="Heading2"/>
      </w:pPr>
      <w:r>
        <w:t>Proces inwoner</w:t>
      </w:r>
      <w:r w:rsidR="00EB7B95">
        <w:t xml:space="preserve"> </w:t>
      </w:r>
    </w:p>
    <w:p w:rsidR="00E82043" w:rsidP="00E82043" w:rsidRDefault="003F0D7E" w14:paraId="2C1B2A32" w14:textId="19226AA6">
      <w:r>
        <w:t xml:space="preserve">De inwoner gaat naar de site van een van de deelnemende gemeenten. Dit kan via een mobiele telefoon of de browser op de </w:t>
      </w:r>
      <w:r w:rsidR="00ED26A4">
        <w:t>PC of een laptop.</w:t>
      </w:r>
    </w:p>
    <w:p w:rsidR="003E7924" w:rsidP="00ED26A4" w:rsidRDefault="003E7924" w14:paraId="2BCAF8CC" w14:textId="51086799">
      <w:r w:rsidRPr="00271C32">
        <w:rPr>
          <w:b/>
          <w:bCs/>
        </w:rPr>
        <w:t xml:space="preserve">Stap 1: </w:t>
      </w:r>
      <w:r w:rsidRPr="00271C32" w:rsidR="008D68DD">
        <w:rPr>
          <w:b/>
          <w:bCs/>
        </w:rPr>
        <w:t>Gesprek starten op website</w:t>
      </w:r>
      <w:r w:rsidRPr="00271C32" w:rsidR="008D68DD">
        <w:rPr>
          <w:b/>
          <w:bCs/>
        </w:rPr>
        <w:br/>
      </w:r>
      <w:r w:rsidR="008D68DD">
        <w:t>Hiervoor klikt de inwoner allereerst op de knop ‘Direct ID-bellen’</w:t>
      </w:r>
      <w:r w:rsidR="003A4B3D">
        <w:t xml:space="preserve"> (A)</w:t>
      </w:r>
      <w:r w:rsidR="008D68DD">
        <w:t xml:space="preserve">. Vervolgens verschijnt </w:t>
      </w:r>
      <w:r w:rsidR="003A4B3D">
        <w:t xml:space="preserve">een </w:t>
      </w:r>
      <w:r w:rsidR="008C6D2D">
        <w:t>bevestigings</w:t>
      </w:r>
      <w:r w:rsidR="003A4B3D">
        <w:t>scherm</w:t>
      </w:r>
      <w:r w:rsidR="008C6D2D">
        <w:t xml:space="preserve"> waar</w:t>
      </w:r>
      <w:r w:rsidR="00F37982">
        <w:t>in het gesprek gestart kan worden (B)</w:t>
      </w:r>
      <w:r w:rsidR="00CC68CA">
        <w:t xml:space="preserve">. Indien de knop wordt aangeklikt verschijnt een QR-code die gescand kan worden met de IRMA app.  </w:t>
      </w:r>
    </w:p>
    <w:p w:rsidR="003E7924" w:rsidP="00ED26A4" w:rsidRDefault="008D68DD" w14:paraId="60245CEB" w14:textId="0E4F2E6C">
      <w:r>
        <w:t>A.</w:t>
      </w:r>
      <w:r w:rsidRPr="00EB39F2" w:rsidR="00EB39F2">
        <w:rPr>
          <w:noProof/>
        </w:rPr>
        <w:drawing>
          <wp:inline distT="0" distB="0" distL="0" distR="0" wp14:anchorId="2CAB6020" wp14:editId="354C9CE8">
            <wp:extent cx="2009775" cy="7524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95" t="70138" r="60317" b="1301"/>
                    <a:stretch/>
                  </pic:blipFill>
                  <pic:spPr bwMode="auto">
                    <a:xfrm>
                      <a:off x="0" y="0"/>
                      <a:ext cx="2009775" cy="752475"/>
                    </a:xfrm>
                    <a:prstGeom prst="rect">
                      <a:avLst/>
                    </a:prstGeom>
                    <a:ln>
                      <a:noFill/>
                    </a:ln>
                    <a:extLst>
                      <a:ext uri="{53640926-AAD7-44D8-BBD7-CCE9431645EC}">
                        <a14:shadowObscured xmlns:a14="http://schemas.microsoft.com/office/drawing/2010/main"/>
                      </a:ext>
                    </a:extLst>
                  </pic:spPr>
                </pic:pic>
              </a:graphicData>
            </a:graphic>
          </wp:inline>
        </w:drawing>
      </w:r>
    </w:p>
    <w:p w:rsidR="00EB39F2" w:rsidP="00ED26A4" w:rsidRDefault="008D68DD" w14:paraId="4441D592" w14:textId="400E7E67">
      <w:r>
        <w:t>B.</w:t>
      </w:r>
      <w:r w:rsidRPr="00EB39F2" w:rsidR="00EB39F2">
        <w:rPr>
          <w:noProof/>
        </w:rPr>
        <w:drawing>
          <wp:inline distT="0" distB="0" distL="0" distR="0" wp14:anchorId="023752FE" wp14:editId="2BA6594A">
            <wp:extent cx="3362325" cy="1348712"/>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6582" cy="1362453"/>
                    </a:xfrm>
                    <a:prstGeom prst="rect">
                      <a:avLst/>
                    </a:prstGeom>
                  </pic:spPr>
                </pic:pic>
              </a:graphicData>
            </a:graphic>
          </wp:inline>
        </w:drawing>
      </w:r>
    </w:p>
    <w:p w:rsidR="00CE496C" w:rsidP="00ED26A4" w:rsidRDefault="008D68DD" w14:paraId="5BBF998B" w14:textId="31F26306">
      <w:r>
        <w:lastRenderedPageBreak/>
        <w:t xml:space="preserve">C. </w:t>
      </w:r>
      <w:r w:rsidRPr="00CE496C" w:rsidR="00CE496C">
        <w:rPr>
          <w:noProof/>
        </w:rPr>
        <w:drawing>
          <wp:inline distT="0" distB="0" distL="0" distR="0" wp14:anchorId="32B272AD" wp14:editId="39DD7F0A">
            <wp:extent cx="2676525" cy="2965736"/>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7564" cy="2989048"/>
                    </a:xfrm>
                    <a:prstGeom prst="rect">
                      <a:avLst/>
                    </a:prstGeom>
                  </pic:spPr>
                </pic:pic>
              </a:graphicData>
            </a:graphic>
          </wp:inline>
        </w:drawing>
      </w:r>
    </w:p>
    <w:p w:rsidRPr="00271C32" w:rsidR="00CE496C" w:rsidP="00ED26A4" w:rsidRDefault="00CE496C" w14:paraId="6C01A92D" w14:textId="3ED10FD0">
      <w:pPr>
        <w:rPr>
          <w:b/>
          <w:bCs/>
        </w:rPr>
      </w:pPr>
      <w:r w:rsidRPr="00271C32">
        <w:rPr>
          <w:b/>
          <w:bCs/>
        </w:rPr>
        <w:t xml:space="preserve">Stap </w:t>
      </w:r>
      <w:r w:rsidRPr="00271C32" w:rsidR="008D68DD">
        <w:rPr>
          <w:b/>
          <w:bCs/>
        </w:rPr>
        <w:t>2</w:t>
      </w:r>
      <w:r w:rsidRPr="00271C32" w:rsidR="006F3CBD">
        <w:rPr>
          <w:b/>
          <w:bCs/>
        </w:rPr>
        <w:t>:</w:t>
      </w:r>
      <w:r w:rsidRPr="00271C32" w:rsidR="008D68DD">
        <w:rPr>
          <w:b/>
          <w:bCs/>
        </w:rPr>
        <w:t xml:space="preserve"> gegevens</w:t>
      </w:r>
      <w:r w:rsidRPr="00271C32" w:rsidR="006F3CBD">
        <w:rPr>
          <w:b/>
          <w:bCs/>
        </w:rPr>
        <w:t xml:space="preserve"> onthullen gegevens</w:t>
      </w:r>
    </w:p>
    <w:p w:rsidR="00673699" w:rsidP="00ED26A4" w:rsidRDefault="00EE03ED" w14:paraId="3FE9197B" w14:textId="77777777">
      <w:r>
        <w:t xml:space="preserve">De inwoner start de </w:t>
      </w:r>
      <w:proofErr w:type="gramStart"/>
      <w:r>
        <w:t>IRMA app</w:t>
      </w:r>
      <w:proofErr w:type="gramEnd"/>
      <w:r>
        <w:t xml:space="preserve"> op zijn telefoon en scant de QR code. Verv</w:t>
      </w:r>
      <w:r w:rsidR="00E13036">
        <w:t>olgens wordt gevraagd om de gevraagde gegevens door te geven om te bellen (A). In dit geval wordt gevraagd om het BSN en de geslachtsnaa</w:t>
      </w:r>
      <w:r w:rsidR="00937B2A">
        <w:t xml:space="preserve">m. Indien op ‘JA’ wordt geklikt, </w:t>
      </w:r>
      <w:r w:rsidR="00863089">
        <w:t xml:space="preserve">krijgt de inwoner een instructie binnen de </w:t>
      </w:r>
      <w:proofErr w:type="gramStart"/>
      <w:r w:rsidR="00863089">
        <w:t>IRMA app</w:t>
      </w:r>
      <w:proofErr w:type="gramEnd"/>
      <w:r w:rsidR="00863089">
        <w:t xml:space="preserve"> (B) en verschijnt op de website </w:t>
      </w:r>
      <w:r w:rsidR="00673699">
        <w:t xml:space="preserve">een scherm om het gesprek te starten. </w:t>
      </w:r>
    </w:p>
    <w:p w:rsidR="00271C32" w:rsidP="00ED26A4" w:rsidRDefault="00673699" w14:paraId="75586FEF" w14:textId="3EE3F4D2">
      <w:r>
        <w:t xml:space="preserve">De inwoner kan vervolgens kiezen om op ‘doorgaan’ te klikken en </w:t>
      </w:r>
      <w:r w:rsidR="00B20FCA">
        <w:t xml:space="preserve">te bellen via de gebruikte mobiele telefoon (C) of </w:t>
      </w:r>
      <w:r w:rsidR="00DC0DB9">
        <w:t>de code of het telefoonnummer op de website (D) te gebruiken).</w:t>
      </w:r>
      <w:r w:rsidR="00B20FCA">
        <w:t xml:space="preserve"> </w:t>
      </w:r>
      <w:r>
        <w:t xml:space="preserve">   </w:t>
      </w:r>
      <w:r w:rsidR="00863089">
        <w:t xml:space="preserve"> </w:t>
      </w:r>
      <w:r w:rsidR="00E13036">
        <w:t xml:space="preserve">  </w:t>
      </w:r>
    </w:p>
    <w:p w:rsidR="000027AE" w:rsidP="00ED26A4" w:rsidRDefault="00766844" w14:paraId="45F76F27" w14:textId="713CC8F7">
      <w:r>
        <w:t>A.</w:t>
      </w:r>
      <w:r w:rsidR="00B55A84">
        <w:rPr>
          <w:noProof/>
        </w:rPr>
        <w:drawing>
          <wp:inline distT="0" distB="0" distL="0" distR="0" wp14:anchorId="03C0907B" wp14:editId="4639221C">
            <wp:extent cx="1767654" cy="3142890"/>
            <wp:effectExtent l="0" t="0" r="4445"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0006" cy="3182631"/>
                    </a:xfrm>
                    <a:prstGeom prst="rect">
                      <a:avLst/>
                    </a:prstGeom>
                    <a:noFill/>
                    <a:ln>
                      <a:noFill/>
                    </a:ln>
                  </pic:spPr>
                </pic:pic>
              </a:graphicData>
            </a:graphic>
          </wp:inline>
        </w:drawing>
      </w:r>
      <w:r w:rsidR="00B55A84">
        <w:t xml:space="preserve"> </w:t>
      </w:r>
      <w:r>
        <w:rPr>
          <w:noProof/>
        </w:rPr>
        <w:t>B.</w:t>
      </w:r>
      <w:r w:rsidR="00B55A84">
        <w:rPr>
          <w:noProof/>
        </w:rPr>
        <w:drawing>
          <wp:inline distT="0" distB="0" distL="0" distR="0" wp14:anchorId="7D518B57" wp14:editId="0BA9394B">
            <wp:extent cx="1772143" cy="31508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0915" cy="3237586"/>
                    </a:xfrm>
                    <a:prstGeom prst="rect">
                      <a:avLst/>
                    </a:prstGeom>
                    <a:noFill/>
                    <a:ln>
                      <a:noFill/>
                    </a:ln>
                  </pic:spPr>
                </pic:pic>
              </a:graphicData>
            </a:graphic>
          </wp:inline>
        </w:drawing>
      </w:r>
      <w:r w:rsidRPr="00766844">
        <w:t xml:space="preserve"> </w:t>
      </w:r>
      <w:r>
        <w:t>C.</w:t>
      </w:r>
      <w:r>
        <w:rPr>
          <w:noProof/>
        </w:rPr>
        <w:drawing>
          <wp:inline distT="0" distB="0" distL="0" distR="0" wp14:anchorId="3E426F4B" wp14:editId="593D6984">
            <wp:extent cx="1764942" cy="3138066"/>
            <wp:effectExtent l="0" t="0" r="6985"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15113" cy="3227270"/>
                    </a:xfrm>
                    <a:prstGeom prst="rect">
                      <a:avLst/>
                    </a:prstGeom>
                    <a:noFill/>
                    <a:ln>
                      <a:noFill/>
                    </a:ln>
                  </pic:spPr>
                </pic:pic>
              </a:graphicData>
            </a:graphic>
          </wp:inline>
        </w:drawing>
      </w:r>
    </w:p>
    <w:p w:rsidR="00B65479" w:rsidP="00ED26A4" w:rsidRDefault="00271C32" w14:paraId="0E0A5397" w14:textId="4A33F454">
      <w:r>
        <w:lastRenderedPageBreak/>
        <w:t xml:space="preserve">D. </w:t>
      </w:r>
      <w:r w:rsidRPr="00B65479" w:rsidR="00B65479">
        <w:rPr>
          <w:noProof/>
        </w:rPr>
        <w:drawing>
          <wp:inline distT="0" distB="0" distL="0" distR="0" wp14:anchorId="7E501D71" wp14:editId="6E1D3003">
            <wp:extent cx="5760720" cy="24415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41575"/>
                    </a:xfrm>
                    <a:prstGeom prst="rect">
                      <a:avLst/>
                    </a:prstGeom>
                  </pic:spPr>
                </pic:pic>
              </a:graphicData>
            </a:graphic>
          </wp:inline>
        </w:drawing>
      </w:r>
    </w:p>
    <w:p w:rsidR="00C33A67" w:rsidP="00ED26A4" w:rsidRDefault="00DC0DB9" w14:paraId="3A4653C1" w14:textId="474702D5">
      <w:pPr>
        <w:rPr>
          <w:b/>
          <w:bCs/>
        </w:rPr>
      </w:pPr>
      <w:r>
        <w:rPr>
          <w:b/>
          <w:bCs/>
        </w:rPr>
        <w:t>Stap 3: bellen</w:t>
      </w:r>
    </w:p>
    <w:p w:rsidRPr="00C33A67" w:rsidR="00C33A67" w:rsidP="00ED26A4" w:rsidRDefault="00C33A67" w14:paraId="0A448B36" w14:textId="11629542">
      <w:r w:rsidRPr="00C33A67">
        <w:t>Ve</w:t>
      </w:r>
      <w:r>
        <w:t xml:space="preserve">rvolgens vindt het telefoongesprek plaats. De </w:t>
      </w:r>
      <w:r w:rsidR="00CE6BD4">
        <w:t>inwoner zal eer een aantal ‘piepjes’ horen. Waarna er wordt doorverbonden met een medewerker van het contactcentrum.</w:t>
      </w:r>
    </w:p>
    <w:p w:rsidR="00EB7B95" w:rsidP="00B814D1" w:rsidRDefault="00B814D1" w14:paraId="7C5E0076" w14:textId="0E04B17D">
      <w:pPr>
        <w:pStyle w:val="Heading2"/>
      </w:pPr>
      <w:r>
        <w:t xml:space="preserve">Proces </w:t>
      </w:r>
      <w:r w:rsidR="009C7104">
        <w:t>medewerker</w:t>
      </w:r>
    </w:p>
    <w:p w:rsidR="00CE6BD4" w:rsidP="00CE6BD4" w:rsidRDefault="00847762" w14:paraId="6519B7D6" w14:textId="55B3BF24">
      <w:r>
        <w:t xml:space="preserve">De medewerker van het contactcentrum heeft een </w:t>
      </w:r>
      <w:r w:rsidR="00311A5C">
        <w:t xml:space="preserve">‘web </w:t>
      </w:r>
      <w:proofErr w:type="spellStart"/>
      <w:r w:rsidR="00311A5C">
        <w:t>based</w:t>
      </w:r>
      <w:proofErr w:type="spellEnd"/>
      <w:r w:rsidR="00311A5C">
        <w:t>’ telefooncentrale ter beschikking (A).</w:t>
      </w:r>
    </w:p>
    <w:p w:rsidR="00311A5C" w:rsidP="00CE6BD4" w:rsidRDefault="00311A5C" w14:paraId="0C8084EC" w14:textId="56BB263B">
      <w:r>
        <w:t>A.</w:t>
      </w:r>
      <w:r w:rsidRPr="00311A5C">
        <w:rPr>
          <w:noProof/>
        </w:rPr>
        <w:drawing>
          <wp:inline distT="0" distB="0" distL="0" distR="0" wp14:anchorId="347F6505" wp14:editId="5D2D62C3">
            <wp:extent cx="5657850" cy="4704273"/>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8107" cy="4712801"/>
                    </a:xfrm>
                    <a:prstGeom prst="rect">
                      <a:avLst/>
                    </a:prstGeom>
                  </pic:spPr>
                </pic:pic>
              </a:graphicData>
            </a:graphic>
          </wp:inline>
        </w:drawing>
      </w:r>
    </w:p>
    <w:p w:rsidR="00657229" w:rsidP="00CE6BD4" w:rsidRDefault="00046A30" w14:paraId="0AC485E8" w14:textId="486C976B">
      <w:r>
        <w:lastRenderedPageBreak/>
        <w:t xml:space="preserve">Indien er </w:t>
      </w:r>
      <w:r w:rsidR="0001570C">
        <w:t xml:space="preserve">gebeld wordt via ID-bellen verschijnen de gegevens van de inwoner rechts in beeld (B). </w:t>
      </w:r>
      <w:r w:rsidR="00657229">
        <w:t>De medewerker ziet:</w:t>
      </w:r>
    </w:p>
    <w:p w:rsidR="00657229" w:rsidP="00657229" w:rsidRDefault="00657229" w14:paraId="08F9BB64" w14:textId="37F56379">
      <w:pPr>
        <w:pStyle w:val="ListParagraph"/>
        <w:numPr>
          <w:ilvl w:val="0"/>
          <w:numId w:val="1"/>
        </w:numPr>
      </w:pPr>
      <w:r>
        <w:t>Het telefoonnummer</w:t>
      </w:r>
      <w:r w:rsidR="00975718">
        <w:t xml:space="preserve"> van de inwoner;</w:t>
      </w:r>
    </w:p>
    <w:p w:rsidR="00657229" w:rsidP="00657229" w:rsidRDefault="00657229" w14:paraId="78904100" w14:textId="4B8EDCDE">
      <w:pPr>
        <w:pStyle w:val="ListParagraph"/>
        <w:numPr>
          <w:ilvl w:val="0"/>
          <w:numId w:val="1"/>
        </w:numPr>
      </w:pPr>
      <w:r>
        <w:t>Het doel waarvoor gebeld wordt</w:t>
      </w:r>
      <w:r w:rsidR="00975718">
        <w:t>;</w:t>
      </w:r>
    </w:p>
    <w:p w:rsidR="00657229" w:rsidP="00657229" w:rsidRDefault="00975718" w14:paraId="318F91A7" w14:textId="30B16BB9">
      <w:pPr>
        <w:pStyle w:val="ListParagraph"/>
        <w:numPr>
          <w:ilvl w:val="0"/>
          <w:numId w:val="1"/>
        </w:numPr>
      </w:pPr>
      <w:r>
        <w:t>De meegestuurde persoonsgegevens</w:t>
      </w:r>
    </w:p>
    <w:p w:rsidR="0001570C" w:rsidP="00657229" w:rsidRDefault="0001570C" w14:paraId="00E98401" w14:textId="4E8244C5">
      <w:r>
        <w:t xml:space="preserve">De medewerker kan </w:t>
      </w:r>
      <w:r w:rsidR="00657229">
        <w:t xml:space="preserve">het gesprek starten door op ‘accept call’ te klikken. </w:t>
      </w:r>
    </w:p>
    <w:p w:rsidR="0001570C" w:rsidP="00CE6BD4" w:rsidRDefault="0001570C" w14:paraId="250F7C43" w14:textId="54B1A0F8">
      <w:r w:rsidR="0001570C">
        <w:rPr/>
        <w:t>B.</w:t>
      </w:r>
      <w:r w:rsidR="5D217565">
        <w:rPr/>
        <w:t xml:space="preserve"> Verwijderd WOB 10.2.e.</w:t>
      </w:r>
    </w:p>
    <w:p w:rsidR="00090C25" w:rsidP="00CE6BD4" w:rsidRDefault="00090C25" w14:paraId="29DB5793" w14:textId="54E3FDC6">
      <w:r>
        <w:t xml:space="preserve">Tijdens het telefoongesprek (C.) blijven de </w:t>
      </w:r>
      <w:r w:rsidR="003D05CF">
        <w:t xml:space="preserve">gegevens van de inwoner in beeld en kan het telefoongesprek worden gevoerd. De medewerker kan de inwoner doorverbinden naar een collega of het gesprek zelf afhandelen. </w:t>
      </w:r>
    </w:p>
    <w:p w:rsidRPr="00CE6BD4" w:rsidR="003D05CF" w:rsidP="00CE6BD4" w:rsidRDefault="003D05CF" w14:paraId="498B7776" w14:textId="34D8037E">
      <w:r>
        <w:t>Als het gesprek klaar is, drukt de medewerker op ‘End call’ om het gesprek te beëindigen.</w:t>
      </w:r>
      <w:r w:rsidR="00EB5ED3">
        <w:t xml:space="preserve"> Vervolgens verdwijnen de persoonsgegevens (D.) en blijft alleen het telefoonnummer zichtbaar. </w:t>
      </w:r>
      <w:r w:rsidR="006E0557">
        <w:t>Na 20 seconde of na het klikken op ‘</w:t>
      </w:r>
      <w:proofErr w:type="spellStart"/>
      <w:r w:rsidR="006E0557">
        <w:t>clear</w:t>
      </w:r>
      <w:proofErr w:type="spellEnd"/>
      <w:r w:rsidR="006E0557">
        <w:t xml:space="preserve"> contact’ worden alle gegevens van de inwoner uit de database verwijderd. </w:t>
      </w:r>
      <w:r>
        <w:t xml:space="preserve">  </w:t>
      </w:r>
    </w:p>
    <w:p w:rsidR="009C4079" w:rsidP="00090C25" w:rsidRDefault="00090C25" w14:paraId="6D18000F" w14:textId="497C977B">
      <w:pPr>
        <w:rPr>
          <w:noProof/>
        </w:rPr>
      </w:pPr>
      <w:r w:rsidR="00090C25">
        <w:rPr/>
        <w:t xml:space="preserve">C. </w:t>
      </w:r>
      <w:r w:rsidR="0EE38F69">
        <w:rPr/>
        <w:t>Verwijderd WOB 10.2.e</w:t>
      </w:r>
      <w:r w:rsidRPr="7AA3323B" w:rsidR="009C4079">
        <w:rPr>
          <w:noProof/>
        </w:rPr>
        <w:t xml:space="preserve"> </w:t>
      </w:r>
    </w:p>
    <w:p w:rsidR="00090C25" w:rsidP="00090C25" w:rsidRDefault="009C4079" w14:paraId="4F24BA3F" w14:textId="778E9175">
      <w:r w:rsidRPr="7AA3323B" w:rsidR="009C4079">
        <w:rPr>
          <w:noProof/>
        </w:rPr>
        <w:t>D.</w:t>
      </w:r>
      <w:r w:rsidRPr="7AA3323B" w:rsidR="41B19B47">
        <w:rPr>
          <w:noProof/>
        </w:rPr>
        <w:t>Verwijderd WOB 10.2.e.</w:t>
      </w:r>
    </w:p>
    <w:p w:rsidR="00244569" w:rsidP="009C7104" w:rsidRDefault="00F70E21" w14:paraId="6C1D8B37" w14:textId="77777777">
      <w:pPr>
        <w:pStyle w:val="Heading2"/>
      </w:pPr>
      <w:r>
        <w:lastRenderedPageBreak/>
        <w:t>Achterliggende techniek</w:t>
      </w:r>
    </w:p>
    <w:p w:rsidR="00244569" w:rsidP="00244569" w:rsidRDefault="0008318B" w14:paraId="2BDAF537" w14:textId="3103CA7E">
      <w:r>
        <w:t xml:space="preserve">De code draait in een </w:t>
      </w:r>
      <w:proofErr w:type="gramStart"/>
      <w:r>
        <w:t>AWS omgeving</w:t>
      </w:r>
      <w:proofErr w:type="gramEnd"/>
      <w:r>
        <w:t>. Hieronder is de technische beschrijving te vinden.</w:t>
      </w:r>
    </w:p>
    <w:p w:rsidR="009C7104" w:rsidP="00244569" w:rsidRDefault="00F129A1" w14:paraId="13F8CCFF" w14:textId="7A9A98D0"/>
    <w:p w:rsidR="3A003D71" w:rsidP="7A1AAA23" w:rsidRDefault="3A003D71" w14:paraId="00137044" w14:textId="1669A812">
      <w:pPr>
        <w:pStyle w:val="Normal"/>
      </w:pPr>
      <w:r w:rsidR="3A003D71">
        <w:rPr/>
        <w:t>Schematisch overzicht verwijderd (WOB 10.2.b)</w:t>
      </w:r>
    </w:p>
    <w:p w:rsidR="001D4BC8" w:rsidP="00244569" w:rsidRDefault="001D4BC8" w14:paraId="0F3BEC03" w14:textId="08D9FA3F"/>
    <w:p w:rsidR="001D4BC8" w:rsidP="00244569" w:rsidRDefault="001D4BC8" w14:paraId="2D61FD7B" w14:textId="087B0F27">
      <w:r>
        <w:t xml:space="preserve">De </w:t>
      </w:r>
      <w:r w:rsidR="001A4C36">
        <w:t>i</w:t>
      </w:r>
      <w:r>
        <w:t>nrichting</w:t>
      </w:r>
      <w:r w:rsidR="001A4C36">
        <w:t xml:space="preserve"> voor de </w:t>
      </w:r>
      <w:proofErr w:type="gramStart"/>
      <w:r w:rsidR="001A4C36">
        <w:t>KCC medewerker</w:t>
      </w:r>
      <w:proofErr w:type="gramEnd"/>
      <w:r w:rsidR="001A4C36">
        <w:t xml:space="preserve"> draait volledig op het AWS serverpark in Frankfurt zodat naast de AVG ook de extra strenge Duitse </w:t>
      </w:r>
      <w:proofErr w:type="spellStart"/>
      <w:r w:rsidR="001A4C36">
        <w:t>privacyverordening</w:t>
      </w:r>
      <w:proofErr w:type="spellEnd"/>
      <w:r w:rsidR="001A4C36">
        <w:t xml:space="preserve"> van toepassing is. De exacte inrichting is te vinden in de volgende afbeelding: </w:t>
      </w:r>
      <w:r>
        <w:t xml:space="preserve"> </w:t>
      </w:r>
    </w:p>
    <w:p w:rsidR="001A4C36" w:rsidP="006F152A" w:rsidRDefault="00F129A1" w14:paraId="675DB8C8" w14:textId="149A2962"/>
    <w:p w:rsidR="001A4C36" w:rsidP="006F152A" w:rsidRDefault="001A4C36" w14:paraId="3C16F7F7" w14:textId="4563D87C">
      <w:r>
        <w:t>De gegevens van inwoners lopen ook volledig via deze omgeving</w:t>
      </w:r>
      <w:r w:rsidR="004E2BF4">
        <w:t xml:space="preserve"> binnen ID-bellen. De persoonsgegevens die de inwoner ophaalt via de BRP</w:t>
      </w:r>
      <w:r w:rsidR="009D58D9">
        <w:t>-</w:t>
      </w:r>
      <w:r w:rsidR="004E2BF4">
        <w:t xml:space="preserve">voorziening van de gemeente Nijmegen draaien </w:t>
      </w:r>
      <w:r w:rsidR="002E3FEA">
        <w:t xml:space="preserve">volledig </w:t>
      </w:r>
      <w:r w:rsidR="004E2BF4">
        <w:t>in een andere server</w:t>
      </w:r>
      <w:r w:rsidR="002E3FEA">
        <w:t xml:space="preserve">omgeving binnen AWS serverpark in Ierland.  </w:t>
      </w:r>
      <w:r w:rsidR="004E2BF4">
        <w:t xml:space="preserve"> </w:t>
      </w:r>
    </w:p>
    <w:p w:rsidRPr="006F152A" w:rsidR="006F152A" w:rsidP="006F152A" w:rsidRDefault="00F129A1" w14:paraId="345D4486" w14:textId="1B0FFC36"/>
    <w:p w:rsidR="17197C31" w:rsidP="7A1AAA23" w:rsidRDefault="17197C31" w14:paraId="0A9892CB" w14:textId="348CF79E">
      <w:pPr>
        <w:pStyle w:val="Normal"/>
      </w:pPr>
      <w:r w:rsidR="17197C31">
        <w:rPr/>
        <w:t>Schematische overzichten verwijderd (WOB 10.2.b)</w:t>
      </w:r>
    </w:p>
    <w:p w:rsidR="00E82043" w:rsidRDefault="00E82043" w14:paraId="3075166D" w14:textId="77777777">
      <w:pPr>
        <w:rPr>
          <w:rFonts w:asciiTheme="majorHAnsi" w:hAnsiTheme="majorHAnsi" w:eastAsiaTheme="majorEastAsia" w:cstheme="majorBidi"/>
          <w:color w:val="2F5496" w:themeColor="accent1" w:themeShade="BF"/>
          <w:sz w:val="32"/>
          <w:szCs w:val="32"/>
        </w:rPr>
      </w:pPr>
      <w:r>
        <w:br w:type="page"/>
      </w:r>
    </w:p>
    <w:p w:rsidR="00F70E21" w:rsidP="00F70E21" w:rsidRDefault="00F70E21" w14:paraId="5F3D9AC9" w14:textId="164A0381">
      <w:pPr>
        <w:pStyle w:val="Heading1"/>
      </w:pPr>
      <w:r>
        <w:lastRenderedPageBreak/>
        <w:t>Bijlage 1: projectplan</w:t>
      </w:r>
    </w:p>
    <w:p w:rsidR="00F443B9" w:rsidP="00F443B9" w:rsidRDefault="00F443B9" w14:paraId="7195DB5E" w14:textId="77777777">
      <w:pPr>
        <w:pStyle w:val="Title"/>
      </w:pPr>
      <w:r>
        <w:t>Projectplan Veilig Bellen</w:t>
      </w:r>
    </w:p>
    <w:p w:rsidR="00F443B9" w:rsidP="00F443B9" w:rsidRDefault="00F443B9" w14:paraId="1D0DA162" w14:textId="77777777">
      <w:pPr>
        <w:pStyle w:val="Heading1"/>
      </w:pPr>
      <w:r>
        <w:t>Aanleiding</w:t>
      </w:r>
    </w:p>
    <w:p w:rsidR="00F443B9" w:rsidP="00F443B9" w:rsidRDefault="00F443B9" w14:paraId="2EF4E65F" w14:textId="77777777">
      <w:r>
        <w:t xml:space="preserve">Telefonische dienstverlening is al sinds jaar en dag een van de meest gebruikte vormen van dienstverlening binnen gemeenten. Jaarlijks ontvangen gemeenten bijna 21 miljoen telefoontjes van inwoners. </w:t>
      </w:r>
    </w:p>
    <w:p w:rsidR="00F443B9" w:rsidP="00F443B9" w:rsidRDefault="00F443B9" w14:paraId="0436A614" w14:textId="77777777">
      <w:r>
        <w:t xml:space="preserve">Alhoewel het voorkeurs ‘dienstverleningskanaal’ al een aantal jaar ‘internet’ is, is het noodzakelijk om een goede persoonlijke </w:t>
      </w:r>
      <w:proofErr w:type="spellStart"/>
      <w:r>
        <w:t>achtervang</w:t>
      </w:r>
      <w:proofErr w:type="spellEnd"/>
      <w:r>
        <w:t xml:space="preserve"> te hebben</w:t>
      </w:r>
      <w:r>
        <w:rPr>
          <w:rStyle w:val="FootnoteReference"/>
        </w:rPr>
        <w:footnoteReference w:id="3"/>
      </w:r>
      <w:r>
        <w:t xml:space="preserve">. Gezien de laagdrempeligheid van het telefonische kanaal is dit het kanaal dat door de meeste inwoners wordt gekozen. </w:t>
      </w:r>
    </w:p>
    <w:p w:rsidR="00F443B9" w:rsidP="00F443B9" w:rsidRDefault="00F443B9" w14:paraId="3F8DFF65" w14:textId="77777777">
      <w:r>
        <w:t>De vragen die telefonisch worden gesteld zijn divers: van ‘Wat zijn de openingstijden?’ en ‘Wanneer wordt het vuilnis opgehaald?’ tot ‘Mijn moeder is dementerend, wie kan mij helpen’ en ‘Waarom ben ik gekort op mijn uitkering?’</w:t>
      </w:r>
    </w:p>
    <w:p w:rsidR="00F443B9" w:rsidP="00F443B9" w:rsidRDefault="00F443B9" w14:paraId="458B8D06" w14:textId="77777777">
      <w:r>
        <w:t xml:space="preserve">Op de eerste categorie vragen, algemeen van aard, redelijk onpersoonlijk, kan een medewerker van een gemeentelijk KCC eenvoudig een antwoord geven. Voor de tweede categorie, persoonlijke vragen, is echter een zekere mate van authenticatie noodzakelijk. Hiervoor hebben gemeenten een aantal controlevragen paraat. Deze zijn echter niet voldoende om een deugdelijke vaststelling van de identiteit te waarborgen, als iemand wil frauderen heeft deze persoon deze vragen al lang paraat. Voor deze vragen moet dus alsnog een persoonlijke afspraak worden gemaakt. Daarnaast kost deze minimale vorm van authenticatie volgens studies uit de zorg alsnog gemiddeld 30 seconden. </w:t>
      </w:r>
    </w:p>
    <w:p w:rsidR="00F443B9" w:rsidP="00F443B9" w:rsidRDefault="00F443B9" w14:paraId="15ADF606" w14:textId="77777777">
      <w:r>
        <w:t>Hiermee zijn er twee problemen met het telefonische kanaal gedetecteerd:</w:t>
      </w:r>
    </w:p>
    <w:p w:rsidR="00F443B9" w:rsidP="00F443B9" w:rsidRDefault="00F443B9" w14:paraId="4DC40BA9" w14:textId="77777777">
      <w:pPr>
        <w:pStyle w:val="ListParagraph"/>
        <w:numPr>
          <w:ilvl w:val="0"/>
          <w:numId w:val="2"/>
        </w:numPr>
        <w:suppressAutoHyphens/>
        <w:autoSpaceDN w:val="0"/>
        <w:spacing w:after="0" w:line="251" w:lineRule="auto"/>
        <w:contextualSpacing w:val="0"/>
        <w:textAlignment w:val="baseline"/>
      </w:pPr>
      <w:r>
        <w:t>De huidige vorm van authenticatie aan de telefoon voldoet niet aan de eisen van deugdelijke identificatie;</w:t>
      </w:r>
    </w:p>
    <w:p w:rsidR="00F443B9" w:rsidP="00F443B9" w:rsidRDefault="00F443B9" w14:paraId="7500372C" w14:textId="77777777">
      <w:pPr>
        <w:pStyle w:val="ListParagraph"/>
        <w:numPr>
          <w:ilvl w:val="0"/>
          <w:numId w:val="2"/>
        </w:numPr>
        <w:suppressAutoHyphens/>
        <w:autoSpaceDN w:val="0"/>
        <w:spacing w:line="251" w:lineRule="auto"/>
        <w:contextualSpacing w:val="0"/>
        <w:textAlignment w:val="baseline"/>
      </w:pPr>
      <w:r>
        <w:t>De minimale vorm van authenticatie kost alsnog 30 seconde van ieder telefoongesprek.</w:t>
      </w:r>
    </w:p>
    <w:p w:rsidR="00F443B9" w:rsidP="00F443B9" w:rsidRDefault="00F443B9" w14:paraId="24517897" w14:textId="77777777">
      <w:pPr>
        <w:pStyle w:val="Heading3"/>
      </w:pPr>
      <w:r>
        <w:t xml:space="preserve">IRMA: I </w:t>
      </w:r>
      <w:proofErr w:type="spellStart"/>
      <w:r>
        <w:t>Reveal</w:t>
      </w:r>
      <w:proofErr w:type="spellEnd"/>
      <w:r>
        <w:t xml:space="preserve"> My </w:t>
      </w:r>
      <w:proofErr w:type="spellStart"/>
      <w:r>
        <w:t>Attributes</w:t>
      </w:r>
      <w:proofErr w:type="spellEnd"/>
    </w:p>
    <w:p w:rsidR="00F443B9" w:rsidP="00F443B9" w:rsidRDefault="00F443B9" w14:paraId="648BF805" w14:textId="77777777">
      <w:r>
        <w:t xml:space="preserve">Eind 2017 is als spin-off van 10 jaar wetenschappelijk onderzoek naar digitale attribuut gebaseerde identiteit de app IRMA gelanceerd. Middels deze app kunnen inwoners en bedrijven zich </w:t>
      </w:r>
      <w:proofErr w:type="spellStart"/>
      <w:r>
        <w:t>authenticeren</w:t>
      </w:r>
      <w:proofErr w:type="spellEnd"/>
      <w:r>
        <w:t xml:space="preserve"> op basis van decentrale geverifieerde attributen zoals een BSN, AGB-code maar ook niet tot de persoon herleidbare gegevens als leeftijd en gemeente. </w:t>
      </w:r>
    </w:p>
    <w:p w:rsidR="00F443B9" w:rsidP="00F443B9" w:rsidRDefault="00F443B9" w14:paraId="68B6B660" w14:textId="77777777">
      <w:pPr>
        <w:spacing w:after="0"/>
      </w:pPr>
      <w:r>
        <w:t>Uniek aan deze app is dat:</w:t>
      </w:r>
    </w:p>
    <w:p w:rsidR="00F443B9" w:rsidP="00F443B9" w:rsidRDefault="00F443B9" w14:paraId="447F638E" w14:textId="77777777">
      <w:pPr>
        <w:pStyle w:val="ListParagraph"/>
        <w:numPr>
          <w:ilvl w:val="0"/>
          <w:numId w:val="2"/>
        </w:numPr>
        <w:suppressAutoHyphens/>
        <w:autoSpaceDN w:val="0"/>
        <w:spacing w:after="0" w:line="251" w:lineRule="auto"/>
        <w:contextualSpacing w:val="0"/>
        <w:textAlignment w:val="baseline"/>
      </w:pPr>
      <w:r>
        <w:t xml:space="preserve">Het volledig decentraal werkt, zonder tussenkomst van een partij als </w:t>
      </w:r>
      <w:proofErr w:type="spellStart"/>
      <w:r>
        <w:t>Logius</w:t>
      </w:r>
      <w:proofErr w:type="spellEnd"/>
      <w:r>
        <w:t xml:space="preserve"> (</w:t>
      </w:r>
      <w:proofErr w:type="spellStart"/>
      <w:r>
        <w:t>DigiD</w:t>
      </w:r>
      <w:proofErr w:type="spellEnd"/>
      <w:r>
        <w:t>), een bank (</w:t>
      </w:r>
      <w:proofErr w:type="spellStart"/>
      <w:r>
        <w:t>iDIN</w:t>
      </w:r>
      <w:proofErr w:type="spellEnd"/>
      <w:r>
        <w:t xml:space="preserve">, </w:t>
      </w:r>
      <w:proofErr w:type="spellStart"/>
      <w:r>
        <w:t>Itsme</w:t>
      </w:r>
      <w:proofErr w:type="spellEnd"/>
      <w:r>
        <w:t xml:space="preserve">) of Facebook (Facebook </w:t>
      </w:r>
      <w:proofErr w:type="spellStart"/>
      <w:r>
        <w:t>authentication</w:t>
      </w:r>
      <w:proofErr w:type="spellEnd"/>
      <w:r>
        <w:t>);</w:t>
      </w:r>
    </w:p>
    <w:p w:rsidR="00F443B9" w:rsidP="00F443B9" w:rsidRDefault="00F443B9" w14:paraId="661B20E4" w14:textId="77777777">
      <w:pPr>
        <w:pStyle w:val="ListParagraph"/>
        <w:numPr>
          <w:ilvl w:val="0"/>
          <w:numId w:val="2"/>
        </w:numPr>
        <w:suppressAutoHyphens/>
        <w:autoSpaceDN w:val="0"/>
        <w:spacing w:after="0" w:line="251" w:lineRule="auto"/>
        <w:contextualSpacing w:val="0"/>
        <w:textAlignment w:val="baseline"/>
      </w:pPr>
      <w:r>
        <w:t>De app toepasbaar is in zowel het digitale, fysieke als het telefonische domein;</w:t>
      </w:r>
    </w:p>
    <w:p w:rsidR="00F443B9" w:rsidP="00F443B9" w:rsidRDefault="00F443B9" w14:paraId="39C9B0A8" w14:textId="77777777">
      <w:pPr>
        <w:pStyle w:val="ListParagraph"/>
        <w:numPr>
          <w:ilvl w:val="0"/>
          <w:numId w:val="2"/>
        </w:numPr>
        <w:suppressAutoHyphens/>
        <w:autoSpaceDN w:val="0"/>
        <w:spacing w:line="251" w:lineRule="auto"/>
        <w:contextualSpacing w:val="0"/>
        <w:textAlignment w:val="baseline"/>
      </w:pPr>
      <w:r>
        <w:t xml:space="preserve">De betrouwbaarheid van gegevens kan worden gecontroleerd door een </w:t>
      </w:r>
      <w:proofErr w:type="spellStart"/>
      <w:r>
        <w:t>cryptografische</w:t>
      </w:r>
      <w:proofErr w:type="spellEnd"/>
      <w:r>
        <w:t xml:space="preserve"> ondertekening.  </w:t>
      </w:r>
    </w:p>
    <w:p w:rsidR="00F443B9" w:rsidP="00F443B9" w:rsidRDefault="00F443B9" w14:paraId="098AF11B" w14:textId="77777777">
      <w:r>
        <w:t xml:space="preserve">Sinds september 2018 levert de gemeente Nijmegen direct gegevens uit de basisregistratie personen (GBA-V) aan de </w:t>
      </w:r>
      <w:proofErr w:type="gramStart"/>
      <w:r>
        <w:t>IRMA app</w:t>
      </w:r>
      <w:proofErr w:type="gramEnd"/>
      <w:r>
        <w:t xml:space="preserve"> voor alle inwoners van Nederland, vergelijkbaar met het analoog uitgeven van een uittreksel. In 2019 hebben 32 gemeenten, waaronder de gemeenten die meedoen aan de pilot, zich aangesloten op deze verstrekking en loopt deze nu via een zogenaamde '</w:t>
      </w:r>
      <w:proofErr w:type="spellStart"/>
      <w:r>
        <w:t>white</w:t>
      </w:r>
      <w:proofErr w:type="spellEnd"/>
      <w:r>
        <w:t xml:space="preserve">-label' voorziening (en niet meer met label 'gemeente Nijmegen'). Een overzicht van deze gemeenten is te </w:t>
      </w:r>
      <w:r>
        <w:lastRenderedPageBreak/>
        <w:t xml:space="preserve">vinden op de </w:t>
      </w:r>
      <w:proofErr w:type="spellStart"/>
      <w:r>
        <w:t>verstrekkingspagina</w:t>
      </w:r>
      <w:proofErr w:type="spellEnd"/>
      <w:r>
        <w:t>. Hierdoor zijn de gegevens te gebruiken door alle bedrijven, instellingen en overheden in Nederland.</w:t>
      </w:r>
    </w:p>
    <w:p w:rsidR="00F443B9" w:rsidP="00F443B9" w:rsidRDefault="00F443B9" w14:paraId="325044A5" w14:textId="77777777">
      <w:pPr>
        <w:pStyle w:val="Heading3"/>
      </w:pPr>
      <w:r>
        <w:t>IRMA en telefonie</w:t>
      </w:r>
    </w:p>
    <w:p w:rsidR="00F443B9" w:rsidP="00F443B9" w:rsidRDefault="00F443B9" w14:paraId="4C662B62" w14:textId="77777777">
      <w:r>
        <w:t>Doordat IRMA deugdelijke authenticatie mogelijk maakt via de telefoon is het mogelijk om de uitdagingen zoals aan het begin van de aanleiding op te lossen. Deze methodiek is echter nog nooit in de praktijk beproefd.</w:t>
      </w:r>
    </w:p>
    <w:p w:rsidR="00F443B9" w:rsidP="00F443B9" w:rsidRDefault="00F443B9" w14:paraId="069B2659" w14:textId="77777777">
      <w:r>
        <w:t>De gemeenten Arnhem en Nijmegen en de Drechtsteden willen deze techniek gaan beproeven om de telefonische dienstverlening te verbeteren in hun ‘</w:t>
      </w:r>
      <w:proofErr w:type="spellStart"/>
      <w:r>
        <w:t>omnichannel</w:t>
      </w:r>
      <w:proofErr w:type="spellEnd"/>
      <w:r>
        <w:t>’ dienstverlening.</w:t>
      </w:r>
    </w:p>
    <w:p w:rsidR="00F443B9" w:rsidP="00F443B9" w:rsidRDefault="00F443B9" w14:paraId="091ACC59" w14:textId="77777777">
      <w:pPr>
        <w:pStyle w:val="Heading1"/>
      </w:pPr>
      <w:r>
        <w:t>Deelnemende organisaties</w:t>
      </w:r>
    </w:p>
    <w:p w:rsidR="00F443B9" w:rsidP="00F443B9" w:rsidRDefault="00F443B9" w14:paraId="641E25A8" w14:textId="77777777">
      <w:pPr>
        <w:pStyle w:val="Heading2"/>
      </w:pPr>
      <w:r w:rsidRPr="64DC557B">
        <w:t>Projectleiding overall</w:t>
      </w:r>
    </w:p>
    <w:p w:rsidR="00F443B9" w:rsidP="00F443B9" w:rsidRDefault="00F443B9" w14:paraId="73978820" w14:textId="4DF042AB">
      <w:r w:rsidR="00F443B9">
        <w:rPr/>
        <w:t xml:space="preserve">Projectleiding: </w:t>
      </w:r>
      <w:r>
        <w:tab/>
      </w:r>
      <w:r>
        <w:tab/>
      </w:r>
      <w:proofErr w:type="spellStart"/>
      <w:r w:rsidRPr="0FC665DA" w:rsidR="6E629353">
        <w:rPr>
          <w:highlight w:val="black"/>
        </w:rPr>
        <w:t>xxxxxxxx</w:t>
      </w:r>
      <w:proofErr w:type="spellEnd"/>
    </w:p>
    <w:p w:rsidR="00F443B9" w:rsidP="00F443B9" w:rsidRDefault="00F443B9" w14:paraId="174E3B9F" w14:textId="77777777">
      <w:pPr>
        <w:pStyle w:val="Heading2"/>
      </w:pPr>
      <w:r>
        <w:t>Drechtsteden</w:t>
      </w:r>
    </w:p>
    <w:p w:rsidR="00F443B9" w:rsidP="0FC665DA" w:rsidRDefault="00F443B9" w14:paraId="66E1E148" w14:textId="403F6846">
      <w:pPr>
        <w:pStyle w:val="Normal"/>
        <w:bidi w:val="0"/>
        <w:spacing w:before="0" w:beforeAutospacing="off" w:after="160" w:afterAutospacing="off" w:line="259" w:lineRule="auto"/>
        <w:ind w:left="0" w:right="0"/>
        <w:jc w:val="left"/>
        <w:rPr>
          <w:highlight w:val="black"/>
        </w:rPr>
      </w:pPr>
      <w:r w:rsidR="00F443B9">
        <w:rPr/>
        <w:t>Projectleiding lokaal:</w:t>
      </w:r>
      <w:r>
        <w:tab/>
      </w:r>
      <w:proofErr w:type="spellStart"/>
      <w:r w:rsidRPr="0FC665DA" w:rsidR="1EE4C1A4">
        <w:rPr>
          <w:highlight w:val="black"/>
        </w:rPr>
        <w:t>xxxxxx</w:t>
      </w:r>
      <w:proofErr w:type="spellEnd"/>
    </w:p>
    <w:p w:rsidR="00F443B9" w:rsidP="0FC665DA" w:rsidRDefault="00F443B9" w14:paraId="2F521050" w14:textId="61F94BD3">
      <w:pPr>
        <w:pStyle w:val="Normal"/>
        <w:bidi w:val="0"/>
        <w:spacing w:before="0" w:beforeAutospacing="off" w:after="160" w:afterAutospacing="off" w:line="259" w:lineRule="auto"/>
        <w:ind w:left="0" w:right="0"/>
        <w:jc w:val="left"/>
      </w:pPr>
      <w:r w:rsidR="00F443B9">
        <w:rPr/>
        <w:t xml:space="preserve">Dienstverlening: </w:t>
      </w:r>
      <w:r>
        <w:tab/>
      </w:r>
      <w:proofErr w:type="spellStart"/>
      <w:r w:rsidRPr="0FC665DA" w:rsidR="2419EAEA">
        <w:rPr>
          <w:highlight w:val="black"/>
        </w:rPr>
        <w:t>xxxxxxxxx</w:t>
      </w:r>
      <w:proofErr w:type="spellEnd"/>
      <w:r>
        <w:br/>
      </w:r>
      <w:r w:rsidR="00F443B9">
        <w:rPr/>
        <w:t xml:space="preserve">I-adviseur: </w:t>
      </w:r>
      <w:r>
        <w:tab/>
      </w:r>
      <w:r>
        <w:tab/>
      </w:r>
      <w:proofErr w:type="spellStart"/>
      <w:r w:rsidRPr="0FC665DA" w:rsidR="067CB9C1">
        <w:rPr>
          <w:highlight w:val="black"/>
        </w:rPr>
        <w:t>xxxxxxxxxxxx</w:t>
      </w:r>
      <w:proofErr w:type="spellEnd"/>
    </w:p>
    <w:p w:rsidR="00F443B9" w:rsidP="00F443B9" w:rsidRDefault="00F443B9" w14:paraId="7A48A6D3" w14:textId="77777777">
      <w:pPr>
        <w:pStyle w:val="Heading2"/>
      </w:pPr>
      <w:r>
        <w:t>Gemeente Arnhem</w:t>
      </w:r>
    </w:p>
    <w:p w:rsidR="00F443B9" w:rsidP="0FC665DA" w:rsidRDefault="00F443B9" w14:paraId="5238132A" w14:textId="2405931E">
      <w:pPr>
        <w:pStyle w:val="Normal"/>
        <w:bidi w:val="0"/>
        <w:spacing w:before="0" w:beforeAutospacing="off" w:after="160" w:afterAutospacing="off" w:line="259" w:lineRule="auto"/>
        <w:ind w:left="0" w:right="0"/>
        <w:jc w:val="left"/>
        <w:rPr>
          <w:highlight w:val="black"/>
        </w:rPr>
      </w:pPr>
      <w:r w:rsidR="00F443B9">
        <w:rPr/>
        <w:t xml:space="preserve">Projectleiding lokaal: </w:t>
      </w:r>
      <w:r>
        <w:tab/>
      </w:r>
      <w:proofErr w:type="spellStart"/>
      <w:r w:rsidRPr="0FC665DA" w:rsidR="736E38AB">
        <w:rPr>
          <w:highlight w:val="black"/>
        </w:rPr>
        <w:t>xxxxxxxx</w:t>
      </w:r>
      <w:proofErr w:type="spellEnd"/>
      <w:r>
        <w:tab/>
      </w:r>
      <w:r>
        <w:tab/>
      </w:r>
      <w:r>
        <w:br/>
      </w:r>
      <w:r w:rsidR="00F443B9">
        <w:rPr/>
        <w:t>Dienstverlening:</w:t>
      </w:r>
      <w:r>
        <w:tab/>
      </w:r>
      <w:proofErr w:type="spellStart"/>
      <w:r w:rsidRPr="0FC665DA" w:rsidR="32599AA5">
        <w:rPr>
          <w:highlight w:val="black"/>
        </w:rPr>
        <w:t>xxxxxxxx</w:t>
      </w:r>
      <w:proofErr w:type="spellEnd"/>
    </w:p>
    <w:p w:rsidR="00F443B9" w:rsidP="0FC665DA" w:rsidRDefault="00F443B9" w14:paraId="4C3DACFA" w14:textId="45ADABF3">
      <w:pPr>
        <w:pStyle w:val="Normal"/>
        <w:bidi w:val="0"/>
        <w:spacing w:before="0" w:beforeAutospacing="off" w:after="160" w:afterAutospacing="off" w:line="259" w:lineRule="auto"/>
        <w:ind w:left="0" w:right="0"/>
        <w:jc w:val="left"/>
      </w:pPr>
      <w:r w:rsidR="00F443B9">
        <w:rPr/>
        <w:t xml:space="preserve">I-adviseur: </w:t>
      </w:r>
      <w:r>
        <w:tab/>
      </w:r>
      <w:r>
        <w:tab/>
      </w:r>
      <w:proofErr w:type="spellStart"/>
      <w:r w:rsidRPr="0FC665DA" w:rsidR="15A4C29D">
        <w:rPr>
          <w:highlight w:val="black"/>
        </w:rPr>
        <w:t>xxxxxxxx</w:t>
      </w:r>
      <w:proofErr w:type="spellEnd"/>
    </w:p>
    <w:p w:rsidR="00F443B9" w:rsidP="00F443B9" w:rsidRDefault="00F443B9" w14:paraId="172AB96F" w14:textId="77777777">
      <w:pPr>
        <w:pStyle w:val="Heading2"/>
      </w:pPr>
      <w:r>
        <w:t>Gemeente Nijmegen</w:t>
      </w:r>
    </w:p>
    <w:p w:rsidR="00F443B9" w:rsidP="00F443B9" w:rsidRDefault="00F443B9" w14:paraId="5D1885C7" w14:textId="1B3825AB">
      <w:r w:rsidR="00F443B9">
        <w:rPr/>
        <w:t xml:space="preserve">Projectleiding: </w:t>
      </w:r>
      <w:r>
        <w:tab/>
      </w:r>
      <w:r>
        <w:tab/>
      </w:r>
      <w:proofErr w:type="spellStart"/>
      <w:r w:rsidRPr="0FC665DA" w:rsidR="0430709E">
        <w:rPr>
          <w:highlight w:val="black"/>
        </w:rPr>
        <w:t>xxxxxxxxxxxxx</w:t>
      </w:r>
      <w:proofErr w:type="spellEnd"/>
      <w:r>
        <w:br/>
      </w:r>
      <w:r w:rsidR="00F443B9">
        <w:rPr/>
        <w:t>Dienstverlening:</w:t>
      </w:r>
      <w:r>
        <w:tab/>
      </w:r>
      <w:proofErr w:type="spellStart"/>
      <w:r w:rsidRPr="0FC665DA" w:rsidR="1F638CD3">
        <w:rPr>
          <w:highlight w:val="black"/>
        </w:rPr>
        <w:t>xxxxxxxx</w:t>
      </w:r>
      <w:proofErr w:type="spellEnd"/>
      <w:r>
        <w:br/>
      </w:r>
      <w:r w:rsidR="00F443B9">
        <w:rPr/>
        <w:t>I-adviseur:</w:t>
      </w:r>
      <w:r>
        <w:tab/>
      </w:r>
      <w:r>
        <w:tab/>
      </w:r>
      <w:proofErr w:type="spellStart"/>
      <w:r w:rsidRPr="0FC665DA" w:rsidR="36CDE7E1">
        <w:rPr>
          <w:highlight w:val="black"/>
        </w:rPr>
        <w:t>xxxxxxxxxxxx</w:t>
      </w:r>
      <w:proofErr w:type="spellEnd"/>
    </w:p>
    <w:p w:rsidRPr="00276D97" w:rsidR="00F443B9" w:rsidP="00F443B9" w:rsidRDefault="00F443B9" w14:paraId="10D114D0" w14:textId="77777777">
      <w:pPr>
        <w:pStyle w:val="Heading2"/>
        <w:rPr>
          <w:lang w:val="en-US"/>
        </w:rPr>
      </w:pPr>
      <w:proofErr w:type="spellStart"/>
      <w:r w:rsidRPr="00276D97">
        <w:rPr>
          <w:lang w:val="en-US"/>
        </w:rPr>
        <w:t>Stichting</w:t>
      </w:r>
      <w:proofErr w:type="spellEnd"/>
      <w:r w:rsidRPr="00276D97">
        <w:rPr>
          <w:lang w:val="en-US"/>
        </w:rPr>
        <w:t xml:space="preserve"> Privacy by Design</w:t>
      </w:r>
    </w:p>
    <w:p w:rsidRPr="00276D97" w:rsidR="00F443B9" w:rsidP="00F443B9" w:rsidRDefault="00F443B9" w14:paraId="40182A28" w14:textId="51B384E0">
      <w:pPr>
        <w:rPr>
          <w:lang w:val="en-US"/>
        </w:rPr>
      </w:pPr>
      <w:proofErr w:type="spellStart"/>
      <w:r w:rsidRPr="0FC665DA" w:rsidR="00F443B9">
        <w:rPr>
          <w:lang w:val="en-US"/>
        </w:rPr>
        <w:t>Contactpersoon</w:t>
      </w:r>
      <w:proofErr w:type="spellEnd"/>
      <w:r w:rsidRPr="0FC665DA" w:rsidR="00F443B9">
        <w:rPr>
          <w:lang w:val="en-US"/>
        </w:rPr>
        <w:t xml:space="preserve">: </w:t>
      </w:r>
      <w:r>
        <w:tab/>
      </w:r>
      <w:proofErr w:type="spellStart"/>
      <w:r w:rsidRPr="0FC665DA" w:rsidR="57A34496">
        <w:rPr>
          <w:highlight w:val="black"/>
          <w:lang w:val="en-US"/>
        </w:rPr>
        <w:t>xxxxxxxxxxxxx</w:t>
      </w:r>
      <w:proofErr w:type="spellEnd"/>
      <w:r>
        <w:tab/>
      </w:r>
    </w:p>
    <w:p w:rsidR="00F443B9" w:rsidP="00F443B9" w:rsidRDefault="00F443B9" w14:paraId="7A161C04" w14:textId="77777777">
      <w:pPr>
        <w:pStyle w:val="Heading2"/>
      </w:pPr>
      <w:r>
        <w:t xml:space="preserve">Ontwikkelpartner </w:t>
      </w:r>
      <w:r>
        <w:tab/>
      </w:r>
      <w:r>
        <w:t>Tweede Golf</w:t>
      </w:r>
    </w:p>
    <w:p w:rsidR="00F443B9" w:rsidP="00F443B9" w:rsidRDefault="00F443B9" w14:paraId="3D3DBD57" w14:textId="6B3D2ED4">
      <w:r w:rsidR="00F443B9">
        <w:rPr/>
        <w:t xml:space="preserve">Contactpersoon: </w:t>
      </w:r>
      <w:r>
        <w:tab/>
      </w:r>
      <w:proofErr w:type="spellStart"/>
      <w:r w:rsidRPr="0FC665DA" w:rsidR="5852FE95">
        <w:rPr>
          <w:highlight w:val="black"/>
        </w:rPr>
        <w:t>xxxxxxxxxxxxx</w:t>
      </w:r>
      <w:proofErr w:type="spellEnd"/>
    </w:p>
    <w:p w:rsidR="00F443B9" w:rsidP="00F443B9" w:rsidRDefault="00F443B9" w14:paraId="04957E10" w14:textId="77777777">
      <w:pPr>
        <w:pStyle w:val="Heading2"/>
      </w:pPr>
      <w:proofErr w:type="spellStart"/>
      <w:r>
        <w:t>Onderzoekspartner</w:t>
      </w:r>
      <w:proofErr w:type="spellEnd"/>
      <w:r>
        <w:t xml:space="preserve"> </w:t>
      </w:r>
      <w:r>
        <w:tab/>
      </w:r>
      <w:r>
        <w:t>Hogeschool Arnhem Nijmegen</w:t>
      </w:r>
    </w:p>
    <w:p w:rsidR="00F443B9" w:rsidP="0FC665DA" w:rsidRDefault="00F443B9" w14:paraId="7611DBEA" w14:textId="33958FC2">
      <w:pPr>
        <w:rPr>
          <w:highlight w:val="black"/>
        </w:rPr>
      </w:pPr>
      <w:r w:rsidR="00F443B9">
        <w:rPr/>
        <w:t xml:space="preserve">Contactpersoon: </w:t>
      </w:r>
      <w:r>
        <w:tab/>
      </w:r>
      <w:proofErr w:type="spellStart"/>
      <w:r w:rsidRPr="0FC665DA" w:rsidR="32131DDD">
        <w:rPr>
          <w:highlight w:val="black"/>
        </w:rPr>
        <w:t>xxxxxxxxx</w:t>
      </w:r>
      <w:proofErr w:type="spellEnd"/>
    </w:p>
    <w:p w:rsidR="00F443B9" w:rsidP="00F443B9" w:rsidRDefault="00F443B9" w14:paraId="262E9160" w14:textId="77777777">
      <w:pPr>
        <w:pStyle w:val="Heading1"/>
      </w:pPr>
      <w:r>
        <w:t>Doelstelling</w:t>
      </w:r>
    </w:p>
    <w:p w:rsidR="00F443B9" w:rsidP="00F443B9" w:rsidRDefault="00F443B9" w14:paraId="638BE2F8" w14:textId="77777777">
      <w:r>
        <w:t>De doelstelling van deze pilot is om te beproeven of telefonische authenticatie (vaststellen identiteit) mogelijk is, voor zowel vrager (burger) als aanbieder (gemeente) en of deze voldoende laagdrempelig is voor een bredere uitrol. Daarnaast is het wenselijk te onderzoeken of burgers en aanbieders de meerwaarde hiervan voldoende relevant achten.</w:t>
      </w:r>
    </w:p>
    <w:p w:rsidR="00F443B9" w:rsidP="00F443B9" w:rsidRDefault="00F443B9" w14:paraId="088F2ECC" w14:textId="77777777">
      <w:pPr>
        <w:pStyle w:val="Heading2"/>
      </w:pPr>
      <w:r>
        <w:t>Onderzoeksvragen</w:t>
      </w:r>
    </w:p>
    <w:p w:rsidR="00F443B9" w:rsidP="00F443B9" w:rsidRDefault="00F443B9" w14:paraId="7802EE65" w14:textId="77777777">
      <w:pPr>
        <w:pStyle w:val="ListParagraph"/>
        <w:numPr>
          <w:ilvl w:val="0"/>
          <w:numId w:val="2"/>
        </w:numPr>
        <w:suppressAutoHyphens/>
        <w:autoSpaceDN w:val="0"/>
        <w:spacing w:after="0" w:line="251" w:lineRule="auto"/>
        <w:contextualSpacing w:val="0"/>
        <w:textAlignment w:val="baseline"/>
      </w:pPr>
      <w:r>
        <w:t xml:space="preserve">Gebruiken inwoners geauthentiseerd bellen indien dit wordt aangeboden? </w:t>
      </w:r>
    </w:p>
    <w:p w:rsidR="00F443B9" w:rsidP="00F443B9" w:rsidRDefault="00F443B9" w14:paraId="238091ED" w14:textId="77777777">
      <w:pPr>
        <w:pStyle w:val="ListParagraph"/>
        <w:numPr>
          <w:ilvl w:val="0"/>
          <w:numId w:val="2"/>
        </w:numPr>
        <w:suppressAutoHyphens/>
        <w:autoSpaceDN w:val="0"/>
        <w:spacing w:after="0" w:line="251" w:lineRule="auto"/>
        <w:contextualSpacing w:val="0"/>
        <w:textAlignment w:val="baseline"/>
      </w:pPr>
      <w:r>
        <w:t>Is de wijze van aanbieding gebruiksvriendelijk voor inwoners?</w:t>
      </w:r>
    </w:p>
    <w:p w:rsidR="00F443B9" w:rsidP="00F443B9" w:rsidRDefault="00F443B9" w14:paraId="166B070B" w14:textId="77777777">
      <w:pPr>
        <w:pStyle w:val="ListParagraph"/>
        <w:numPr>
          <w:ilvl w:val="0"/>
          <w:numId w:val="2"/>
        </w:numPr>
        <w:suppressAutoHyphens/>
        <w:autoSpaceDN w:val="0"/>
        <w:spacing w:after="0" w:line="251" w:lineRule="auto"/>
        <w:contextualSpacing w:val="0"/>
        <w:textAlignment w:val="baseline"/>
      </w:pPr>
      <w:r>
        <w:t xml:space="preserve">Is de wijze van aanbieding gebruiksvriendelijk voor </w:t>
      </w:r>
      <w:proofErr w:type="gramStart"/>
      <w:r>
        <w:t>KCC medewerkers</w:t>
      </w:r>
      <w:proofErr w:type="gramEnd"/>
    </w:p>
    <w:p w:rsidR="00F443B9" w:rsidP="00F443B9" w:rsidRDefault="00F443B9" w14:paraId="22F9F196" w14:textId="77777777">
      <w:pPr>
        <w:pStyle w:val="ListParagraph"/>
        <w:numPr>
          <w:ilvl w:val="0"/>
          <w:numId w:val="2"/>
        </w:numPr>
        <w:suppressAutoHyphens/>
        <w:autoSpaceDN w:val="0"/>
        <w:spacing w:after="0" w:line="251" w:lineRule="auto"/>
        <w:contextualSpacing w:val="0"/>
        <w:textAlignment w:val="baseline"/>
      </w:pPr>
      <w:r>
        <w:t xml:space="preserve">Is deze methode schaalbaar? </w:t>
      </w:r>
    </w:p>
    <w:p w:rsidR="00F443B9" w:rsidP="00F443B9" w:rsidRDefault="00F443B9" w14:paraId="69B5D0FF" w14:textId="77777777">
      <w:pPr>
        <w:pStyle w:val="Heading1"/>
      </w:pPr>
      <w:r>
        <w:lastRenderedPageBreak/>
        <w:t>Pilot planning</w:t>
      </w:r>
    </w:p>
    <w:p w:rsidR="00F443B9" w:rsidP="00F443B9" w:rsidRDefault="00F443B9" w14:paraId="7F1FA7BE" w14:textId="77777777">
      <w:pPr>
        <w:pStyle w:val="Heading2"/>
      </w:pPr>
      <w:r>
        <w:t xml:space="preserve">Fase 0: voorbereiding </w:t>
      </w:r>
    </w:p>
    <w:p w:rsidR="00F443B9" w:rsidP="00F443B9" w:rsidRDefault="00F443B9" w14:paraId="7C730D72" w14:textId="77777777">
      <w:r>
        <w:t>In deze fase wordt het projectplan gemaakt, vindt de kick-off plaats en vindt op basis van gesprekken met de twee mogelijke ontwikkelpartners een keuze plaats voor welke partner gekozen kan worden. Daarnaast worden de mogelijke subsidieregelingen onderzocht.</w:t>
      </w:r>
    </w:p>
    <w:tbl>
      <w:tblPr>
        <w:tblW w:w="8715" w:type="dxa"/>
        <w:tblCellMar>
          <w:left w:w="10" w:type="dxa"/>
          <w:right w:w="10" w:type="dxa"/>
        </w:tblCellMar>
        <w:tblLook w:val="04A0" w:firstRow="1" w:lastRow="0" w:firstColumn="1" w:lastColumn="0" w:noHBand="0" w:noVBand="1"/>
      </w:tblPr>
      <w:tblGrid>
        <w:gridCol w:w="2815"/>
        <w:gridCol w:w="3640"/>
        <w:gridCol w:w="2260"/>
      </w:tblGrid>
      <w:tr w:rsidR="00F443B9" w:rsidTr="0FC665DA" w14:paraId="34BB31F8" w14:textId="77777777">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4D7BE21" w14:textId="77777777">
            <w:pPr>
              <w:spacing w:after="0" w:line="240" w:lineRule="auto"/>
              <w:rPr>
                <w:b/>
                <w:bCs/>
              </w:rPr>
            </w:pPr>
            <w:r>
              <w:rPr>
                <w:b/>
                <w:bCs/>
              </w:rPr>
              <w:t>Actie</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3A5F199" w14:textId="77777777">
            <w:pPr>
              <w:spacing w:after="0" w:line="240" w:lineRule="auto"/>
              <w:rPr>
                <w:b/>
                <w:bCs/>
              </w:rPr>
            </w:pPr>
            <w:r>
              <w:rPr>
                <w:b/>
                <w:bCs/>
              </w:rPr>
              <w:t>Door</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0324CDA" w14:textId="77777777">
            <w:pPr>
              <w:spacing w:after="0" w:line="240" w:lineRule="auto"/>
              <w:rPr>
                <w:b/>
                <w:bCs/>
              </w:rPr>
            </w:pPr>
            <w:proofErr w:type="gramStart"/>
            <w:r>
              <w:rPr>
                <w:b/>
                <w:bCs/>
              </w:rPr>
              <w:t>datum</w:t>
            </w:r>
            <w:proofErr w:type="gramEnd"/>
          </w:p>
        </w:tc>
      </w:tr>
      <w:tr w:rsidR="00F443B9" w:rsidTr="0FC665DA" w14:paraId="4F030770" w14:textId="77777777">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C78CAB8" w14:textId="77777777">
            <w:pPr>
              <w:spacing w:after="0" w:line="240" w:lineRule="auto"/>
            </w:pPr>
            <w:r>
              <w:t>Plan van Aanpak maken</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11059D3C" w14:textId="25F0FA99">
            <w:pPr>
              <w:spacing w:after="0" w:line="240" w:lineRule="auto"/>
            </w:pPr>
            <w:proofErr w:type="spellStart"/>
            <w:r w:rsidRPr="0FC665DA" w:rsidR="375F5C94">
              <w:rPr>
                <w:highlight w:val="black"/>
              </w:rPr>
              <w:t>Xxxxxxxxxxxxxxxx</w:t>
            </w:r>
            <w:proofErr w:type="spellEnd"/>
            <w:r w:rsidR="375F5C94">
              <w:rPr/>
              <w:t xml:space="preserve"> /</w:t>
            </w:r>
            <w:proofErr w:type="spellStart"/>
            <w:r w:rsidRPr="0FC665DA" w:rsidR="375F5C94">
              <w:rPr>
                <w:highlight w:val="black"/>
              </w:rPr>
              <w:t>xxxxxxxxx</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1F6DB69A" w14:textId="77777777">
            <w:pPr>
              <w:spacing w:after="0" w:line="240" w:lineRule="auto"/>
            </w:pPr>
            <w:r>
              <w:t xml:space="preserve">Week 1 </w:t>
            </w:r>
          </w:p>
        </w:tc>
      </w:tr>
      <w:tr w:rsidR="00F443B9" w:rsidTr="0FC665DA" w14:paraId="10BE0166" w14:textId="77777777">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2413731" w14:textId="77777777">
            <w:pPr>
              <w:spacing w:after="0" w:line="240" w:lineRule="auto"/>
            </w:pPr>
            <w:proofErr w:type="gramStart"/>
            <w:r>
              <w:t>Kick Off</w:t>
            </w:r>
            <w:proofErr w:type="gramEnd"/>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AEF3508"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5D252C4" w14:textId="77777777">
            <w:pPr>
              <w:spacing w:after="0" w:line="240" w:lineRule="auto"/>
            </w:pPr>
            <w:r>
              <w:t>Week 2</w:t>
            </w:r>
          </w:p>
        </w:tc>
      </w:tr>
      <w:tr w:rsidR="00F443B9" w:rsidTr="0FC665DA" w14:paraId="1BBBB590" w14:textId="77777777">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4485183" w14:textId="77777777">
            <w:pPr>
              <w:spacing w:after="0" w:line="240" w:lineRule="auto"/>
            </w:pPr>
            <w:r>
              <w:t>Onderzoek subsidies</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456BF5EA" w14:textId="2FEC15CC">
            <w:pPr>
              <w:pStyle w:val="Normal"/>
              <w:bidi w:val="0"/>
              <w:spacing w:before="0" w:beforeAutospacing="off" w:after="0" w:afterAutospacing="off" w:line="240" w:lineRule="auto"/>
              <w:ind w:left="0" w:right="0"/>
              <w:jc w:val="left"/>
              <w:rPr>
                <w:highlight w:val="black"/>
              </w:rPr>
            </w:pPr>
            <w:proofErr w:type="spellStart"/>
            <w:r w:rsidRPr="0FC665DA" w:rsidR="4D40B6D0">
              <w:rPr>
                <w:highlight w:val="black"/>
              </w:rPr>
              <w:t>xxxxxxxxxx</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9C5FE5A" w14:textId="77777777">
            <w:pPr>
              <w:spacing w:after="0" w:line="240" w:lineRule="auto"/>
            </w:pPr>
            <w:r>
              <w:t>Week 2 - 3</w:t>
            </w:r>
          </w:p>
        </w:tc>
      </w:tr>
      <w:tr w:rsidR="00F443B9" w:rsidTr="0FC665DA" w14:paraId="13F336F1" w14:textId="77777777">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B311A40" w14:textId="77777777">
            <w:pPr>
              <w:spacing w:after="0" w:line="240" w:lineRule="auto"/>
            </w:pPr>
            <w:r>
              <w:t>Gesprek Tweede Golf</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75C8C0EB" w14:textId="62EAD0B1">
            <w:pPr>
              <w:spacing w:after="0" w:line="240" w:lineRule="auto"/>
              <w:rPr>
                <w:highlight w:val="black"/>
              </w:rPr>
            </w:pPr>
            <w:proofErr w:type="spellStart"/>
            <w:r w:rsidRPr="0FC665DA" w:rsidR="433D48DF">
              <w:rPr>
                <w:highlight w:val="black"/>
              </w:rPr>
              <w:t>xxxxxxxxxxx</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19DF600" w14:textId="77777777">
            <w:pPr>
              <w:spacing w:after="0" w:line="240" w:lineRule="auto"/>
            </w:pPr>
            <w:r>
              <w:t>Week 3</w:t>
            </w:r>
          </w:p>
        </w:tc>
      </w:tr>
      <w:tr w:rsidR="00F443B9" w:rsidTr="0FC665DA" w14:paraId="04352DAC" w14:textId="77777777">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748F8654" w14:textId="77777777">
            <w:pPr>
              <w:spacing w:after="0" w:line="240" w:lineRule="auto"/>
            </w:pPr>
            <w:r>
              <w:t xml:space="preserve">Gesprek </w:t>
            </w:r>
            <w:proofErr w:type="spellStart"/>
            <w:r>
              <w:t>Bloqzone</w:t>
            </w:r>
            <w:proofErr w:type="spellEnd"/>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412128FF" w14:textId="154ACF6C">
            <w:pPr>
              <w:spacing w:after="0" w:line="240" w:lineRule="auto"/>
              <w:rPr>
                <w:highlight w:val="black"/>
              </w:rPr>
            </w:pPr>
            <w:proofErr w:type="spellStart"/>
            <w:r w:rsidRPr="0FC665DA" w:rsidR="28F04582">
              <w:rPr>
                <w:highlight w:val="black"/>
              </w:rPr>
              <w:t>xxxxxxxxxxxxxxxx</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02E8871" w14:textId="77777777">
            <w:pPr>
              <w:spacing w:after="0" w:line="240" w:lineRule="auto"/>
            </w:pPr>
            <w:r>
              <w:t>Week 3</w:t>
            </w:r>
          </w:p>
        </w:tc>
      </w:tr>
      <w:tr w:rsidR="00F443B9" w:rsidTr="0FC665DA" w14:paraId="47E8C7F9" w14:textId="77777777">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725D211" w14:textId="77777777">
            <w:pPr>
              <w:spacing w:after="0" w:line="240" w:lineRule="auto"/>
              <w:rPr>
                <w:b/>
                <w:bCs/>
              </w:rPr>
            </w:pPr>
            <w:r w:rsidRPr="3730B002">
              <w:rPr>
                <w:b/>
                <w:bCs/>
              </w:rPr>
              <w:t>Besluit partner</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0F87A97" w14:textId="77777777">
            <w:pPr>
              <w:spacing w:after="0" w:line="240" w:lineRule="auto"/>
              <w:rPr>
                <w:b/>
                <w:bCs/>
              </w:rPr>
            </w:pPr>
            <w:r w:rsidRPr="3730B002">
              <w:rPr>
                <w:b/>
                <w:bCs/>
              </w:rP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783D755" w14:textId="77777777">
            <w:pPr>
              <w:spacing w:after="0" w:line="240" w:lineRule="auto"/>
              <w:rPr>
                <w:b/>
                <w:bCs/>
              </w:rPr>
            </w:pPr>
            <w:r w:rsidRPr="3730B002">
              <w:rPr>
                <w:b/>
                <w:bCs/>
              </w:rPr>
              <w:t>Week 4</w:t>
            </w:r>
          </w:p>
        </w:tc>
      </w:tr>
      <w:tr w:rsidR="00F443B9" w:rsidTr="0FC665DA" w14:paraId="78684A81" w14:textId="77777777">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84C6B1B" w14:textId="77777777">
            <w:pPr>
              <w:spacing w:after="0" w:line="240" w:lineRule="auto"/>
            </w:pPr>
            <w:r>
              <w:t>Indienen subsidieverzoeken</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36B5C7DF" w14:textId="2F21650F">
            <w:pPr>
              <w:pStyle w:val="Normal"/>
              <w:bidi w:val="0"/>
              <w:spacing w:before="0" w:beforeAutospacing="off" w:after="0" w:afterAutospacing="off" w:line="240" w:lineRule="auto"/>
              <w:ind w:left="0" w:right="0"/>
              <w:jc w:val="left"/>
              <w:rPr>
                <w:highlight w:val="black"/>
              </w:rPr>
            </w:pPr>
            <w:proofErr w:type="spellStart"/>
            <w:r w:rsidRPr="0FC665DA" w:rsidR="1351D351">
              <w:rPr>
                <w:highlight w:val="black"/>
              </w:rPr>
              <w:t>xxxxxxxxxxxx</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76C1806A" w14:textId="77777777">
            <w:pPr>
              <w:spacing w:after="0" w:line="240" w:lineRule="auto"/>
            </w:pPr>
            <w:r>
              <w:t>Week 4</w:t>
            </w:r>
          </w:p>
        </w:tc>
      </w:tr>
      <w:tr w:rsidR="00F443B9" w:rsidTr="0FC665DA" w14:paraId="405ACCFE" w14:textId="77777777">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3FF3B8F" w14:textId="77777777">
            <w:pPr>
              <w:spacing w:after="0" w:line="240" w:lineRule="auto"/>
            </w:pPr>
            <w:r>
              <w:t>Overleg HAN</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19CD12B" w14:textId="77777777">
            <w:pPr>
              <w:spacing w:after="0" w:line="240" w:lineRule="auto"/>
            </w:pPr>
            <w:r>
              <w:t>Arnhem en Nijmegen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78110787" w14:textId="77777777">
            <w:pPr>
              <w:spacing w:after="0" w:line="240" w:lineRule="auto"/>
            </w:pPr>
            <w:r>
              <w:t>Week 4</w:t>
            </w:r>
          </w:p>
        </w:tc>
      </w:tr>
      <w:tr w:rsidR="00F443B9" w:rsidTr="0FC665DA" w14:paraId="53598783" w14:textId="77777777">
        <w:tc>
          <w:tcPr>
            <w:tcW w:w="28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7676F088" w14:textId="77777777">
            <w:pPr>
              <w:spacing w:after="0" w:line="240" w:lineRule="auto"/>
            </w:pPr>
            <w:r>
              <w:t>Aanpassen Plan van Aanpak</w:t>
            </w:r>
          </w:p>
        </w:tc>
        <w:tc>
          <w:tcPr>
            <w:tcW w:w="364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4BF67D74" w14:textId="46BB8FF3">
            <w:pPr>
              <w:pStyle w:val="Normal"/>
              <w:bidi w:val="0"/>
              <w:spacing w:before="0" w:beforeAutospacing="off" w:after="0" w:afterAutospacing="off" w:line="240" w:lineRule="auto"/>
              <w:ind w:left="0" w:right="0"/>
              <w:jc w:val="left"/>
              <w:rPr>
                <w:highlight w:val="black"/>
              </w:rPr>
            </w:pPr>
            <w:proofErr w:type="spellStart"/>
            <w:r w:rsidRPr="0FC665DA" w:rsidR="627006EE">
              <w:rPr>
                <w:highlight w:val="black"/>
              </w:rPr>
              <w:t>xxxxxxxx</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A37A248" w14:textId="77777777">
            <w:pPr>
              <w:spacing w:after="0" w:line="240" w:lineRule="auto"/>
            </w:pPr>
            <w:r>
              <w:t>Week 4</w:t>
            </w:r>
          </w:p>
        </w:tc>
      </w:tr>
    </w:tbl>
    <w:p w:rsidR="00F443B9" w:rsidP="00F443B9" w:rsidRDefault="00F443B9" w14:paraId="2CB080E3" w14:textId="77777777">
      <w:pPr>
        <w:pStyle w:val="Heading2"/>
      </w:pPr>
    </w:p>
    <w:p w:rsidR="00F443B9" w:rsidP="00F443B9" w:rsidRDefault="00F443B9" w14:paraId="0A4D4535" w14:textId="77777777">
      <w:pPr>
        <w:pStyle w:val="Heading2"/>
      </w:pPr>
      <w:r>
        <w:t>Fase 1b: Ontwikkeling Tweede Golf</w:t>
      </w:r>
    </w:p>
    <w:p w:rsidR="00F443B9" w:rsidP="00F443B9" w:rsidRDefault="00F443B9" w14:paraId="5164B355" w14:textId="77777777">
      <w:r>
        <w:t xml:space="preserve">In deze fase zal het product worden ontwikkeld door Tweede Golf op basis van de door gemaakte architectuur van de gemeente Nijmegen en de Stichting Privacy by Design. De verwachting is dat hier 1 maand voor nodig is. </w:t>
      </w:r>
    </w:p>
    <w:p w:rsidR="00F443B9" w:rsidP="00F443B9" w:rsidRDefault="00F443B9" w14:paraId="1F409CBF" w14:textId="77777777">
      <w:r>
        <w:t xml:space="preserve">Tijdens de ontwikkeling zal de HAN met medewerkers gebruikerstesten uitvoeren.  </w:t>
      </w:r>
    </w:p>
    <w:tbl>
      <w:tblPr>
        <w:tblW w:w="8715" w:type="dxa"/>
        <w:tblCellMar>
          <w:left w:w="10" w:type="dxa"/>
          <w:right w:w="10" w:type="dxa"/>
        </w:tblCellMar>
        <w:tblLook w:val="04A0" w:firstRow="1" w:lastRow="0" w:firstColumn="1" w:lastColumn="0" w:noHBand="0" w:noVBand="1"/>
      </w:tblPr>
      <w:tblGrid>
        <w:gridCol w:w="2972"/>
        <w:gridCol w:w="3483"/>
        <w:gridCol w:w="2260"/>
      </w:tblGrid>
      <w:tr w:rsidR="00F443B9" w:rsidTr="0FC665DA" w14:paraId="205F2A1F"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CCA0F33" w14:textId="77777777">
            <w:pPr>
              <w:spacing w:after="0" w:line="240" w:lineRule="auto"/>
              <w:rPr>
                <w:b/>
                <w:bCs/>
              </w:rPr>
            </w:pPr>
            <w:r>
              <w:rPr>
                <w:b/>
                <w:bCs/>
              </w:rPr>
              <w:t>Actie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EB5D9C4" w14:textId="77777777">
            <w:pPr>
              <w:spacing w:after="0" w:line="240" w:lineRule="auto"/>
              <w:rPr>
                <w:b/>
                <w:bCs/>
              </w:rPr>
            </w:pPr>
            <w:r>
              <w:rPr>
                <w:b/>
                <w:bCs/>
              </w:rPr>
              <w:t>Door</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16FFD8E" w14:textId="77777777">
            <w:pPr>
              <w:spacing w:after="0" w:line="240" w:lineRule="auto"/>
              <w:rPr>
                <w:b/>
                <w:bCs/>
              </w:rPr>
            </w:pPr>
            <w:proofErr w:type="gramStart"/>
            <w:r>
              <w:rPr>
                <w:b/>
                <w:bCs/>
              </w:rPr>
              <w:t>datum</w:t>
            </w:r>
            <w:proofErr w:type="gramEnd"/>
          </w:p>
        </w:tc>
      </w:tr>
      <w:tr w:rsidR="00F443B9" w:rsidTr="0FC665DA" w14:paraId="7B0189C5"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7DDFB290" w14:textId="77777777">
            <w:pPr>
              <w:spacing w:after="0" w:line="240" w:lineRule="auto"/>
            </w:pPr>
            <w:r>
              <w:t>Architectuur maken</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9D22D36" w14:textId="2838C5CE">
            <w:pPr>
              <w:spacing w:after="0" w:line="240" w:lineRule="auto"/>
            </w:pPr>
            <w:proofErr w:type="spellStart"/>
            <w:r w:rsidRPr="0FC665DA" w:rsidR="140D8CF9">
              <w:rPr>
                <w:highlight w:val="black"/>
              </w:rPr>
              <w:t>xxxxxxxx</w:t>
            </w:r>
            <w:proofErr w:type="spellEnd"/>
            <w:r w:rsidR="00F443B9">
              <w:rPr/>
              <w:t xml:space="preserve"> en </w:t>
            </w:r>
            <w:proofErr w:type="spellStart"/>
            <w:r w:rsidRPr="0FC665DA" w:rsidR="2E2559E8">
              <w:rPr>
                <w:highlight w:val="black"/>
              </w:rPr>
              <w:t>xxxxxxx</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F1D1D7F" w14:textId="77777777">
            <w:pPr>
              <w:spacing w:after="0" w:line="240" w:lineRule="auto"/>
            </w:pPr>
            <w:r>
              <w:t>Week 1</w:t>
            </w:r>
          </w:p>
        </w:tc>
      </w:tr>
      <w:tr w:rsidR="00F443B9" w:rsidTr="0FC665DA" w14:paraId="7D476958"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50F3558" w14:textId="77777777">
            <w:pPr>
              <w:spacing w:after="0" w:line="240" w:lineRule="auto"/>
            </w:pPr>
            <w:r>
              <w:t>Contract Tweede Golf</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37E1E4D" w14:textId="77777777">
            <w:pPr>
              <w:spacing w:after="0" w:line="240" w:lineRule="auto"/>
            </w:pPr>
            <w:r>
              <w:t>Van 3 gemeenten een persoon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85D45B2" w14:textId="77777777">
            <w:pPr>
              <w:spacing w:after="0" w:line="240" w:lineRule="auto"/>
            </w:pPr>
            <w:r>
              <w:t>Week 5</w:t>
            </w:r>
          </w:p>
        </w:tc>
      </w:tr>
      <w:tr w:rsidR="00F443B9" w:rsidTr="0FC665DA" w14:paraId="67E27E7E"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7A15133" w14:textId="77777777">
            <w:pPr>
              <w:spacing w:after="0" w:line="240" w:lineRule="auto"/>
            </w:pPr>
            <w:r>
              <w:t>Ontwikkeling software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2B4F1A9" w14:textId="77777777">
            <w:pPr>
              <w:spacing w:after="0" w:line="240" w:lineRule="auto"/>
            </w:pPr>
            <w:r>
              <w:t>Arnhem en Nijmegen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2A7BBF5" w14:textId="77777777">
            <w:pPr>
              <w:spacing w:after="0" w:line="240" w:lineRule="auto"/>
            </w:pPr>
            <w:r>
              <w:t>Week 5 t/m 8</w:t>
            </w:r>
          </w:p>
        </w:tc>
      </w:tr>
      <w:tr w:rsidR="00F443B9" w:rsidTr="0FC665DA" w14:paraId="41625158"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771B9577" w14:textId="77777777">
            <w:pPr>
              <w:spacing w:after="0" w:line="240" w:lineRule="auto"/>
            </w:pPr>
            <w:r>
              <w:t>Testen met medewerkers HAN</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7841F36F" w14:textId="7E586FD7">
            <w:pPr>
              <w:pStyle w:val="Normal"/>
              <w:bidi w:val="0"/>
              <w:spacing w:before="0" w:beforeAutospacing="off" w:after="0" w:afterAutospacing="off" w:line="240" w:lineRule="auto"/>
              <w:ind w:left="0" w:right="0"/>
              <w:jc w:val="left"/>
              <w:rPr>
                <w:highlight w:val="black"/>
              </w:rPr>
            </w:pPr>
            <w:proofErr w:type="spellStart"/>
            <w:r w:rsidRPr="0FC665DA" w:rsidR="42237145">
              <w:rPr>
                <w:highlight w:val="black"/>
              </w:rPr>
              <w:t>xxxxxxxxxxx</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1524D73F" w14:textId="77777777">
            <w:pPr>
              <w:spacing w:after="0" w:line="240" w:lineRule="auto"/>
            </w:pPr>
            <w:proofErr w:type="spellStart"/>
            <w:proofErr w:type="gramStart"/>
            <w:r>
              <w:t>ntb</w:t>
            </w:r>
            <w:proofErr w:type="spellEnd"/>
            <w:proofErr w:type="gramEnd"/>
          </w:p>
        </w:tc>
      </w:tr>
      <w:tr w:rsidR="00F443B9" w:rsidTr="0FC665DA" w14:paraId="11F53D0E"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73D7856A" w14:textId="77777777">
            <w:pPr>
              <w:spacing w:after="0" w:line="240" w:lineRule="auto"/>
            </w:pPr>
            <w:r>
              <w:t>Installatie software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E263BA7" w14:textId="77777777">
            <w:pPr>
              <w:spacing w:after="0" w:line="240" w:lineRule="auto"/>
            </w:pPr>
            <w:r>
              <w:t>Arnhem en Drechtsteden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BCB5129" w14:textId="77777777">
            <w:pPr>
              <w:spacing w:after="0" w:line="240" w:lineRule="auto"/>
            </w:pPr>
            <w:r>
              <w:t>Week 8 (uitloop 9)</w:t>
            </w:r>
          </w:p>
        </w:tc>
      </w:tr>
    </w:tbl>
    <w:p w:rsidR="00F443B9" w:rsidP="00F443B9" w:rsidRDefault="00F443B9" w14:paraId="08340D8B" w14:textId="77777777"/>
    <w:p w:rsidR="00F443B9" w:rsidP="00F443B9" w:rsidRDefault="00F443B9" w14:paraId="4FF83D99" w14:textId="77777777">
      <w:pPr>
        <w:pStyle w:val="Heading2"/>
      </w:pPr>
      <w:r>
        <w:t xml:space="preserve">Fase 2: Pilot en </w:t>
      </w:r>
    </w:p>
    <w:p w:rsidR="00F443B9" w:rsidP="00F443B9" w:rsidRDefault="00F443B9" w14:paraId="016007F4" w14:textId="77777777">
      <w:r>
        <w:t>In de maanden maart, april en mei zal de pilot daadwerkelijk plaatsvinden. In de laatste week van februari zal een gemeenschappelijke communicatiecampagne plaatsvinden, waarna in maart (week 10) gestart wordt met de pilot.</w:t>
      </w:r>
    </w:p>
    <w:p w:rsidR="00F443B9" w:rsidP="00F443B9" w:rsidRDefault="00F443B9" w14:paraId="5C1DC84C" w14:textId="77777777">
      <w:r>
        <w:t>Iedere twee weken zal een overleg plaatsvinden om de voortgang te monitoren over de drie gemeenten.</w:t>
      </w:r>
    </w:p>
    <w:p w:rsidR="00F443B9" w:rsidP="00F443B9" w:rsidRDefault="00F443B9" w14:paraId="7D99EF56" w14:textId="77777777">
      <w:r>
        <w:t>In de eerste maand zal ook de DigiDproef plaatsvinden bij, in ieder geval, de Drechtsteden en de gemeente Nijmegen. Hiervoor zullen met het ministerie van BZK nadere afspraken gemaakt worden.</w:t>
      </w:r>
    </w:p>
    <w:p w:rsidR="00F443B9" w:rsidP="00F443B9" w:rsidRDefault="00F443B9" w14:paraId="157FB8D8" w14:textId="77777777">
      <w:r>
        <w:t>Op 19 maart vindt de conferentie ‘Goed ID’ georganiseerd door het bestuur van de gemeente Amsterdam plaats waarvoor de wethouders van alle gemeenten worden uitgenodigd om te praten over de toekomst van de digitale identiteit in Nederland.</w:t>
      </w:r>
    </w:p>
    <w:p w:rsidR="00F443B9" w:rsidP="00F443B9" w:rsidRDefault="00F443B9" w14:paraId="5FE30105" w14:textId="77777777">
      <w:r>
        <w:t>Ook zal in deze periode het onderzoek van de HAN plaatsvinden aan de gebruikerskant. De HAN zal hiervoor nadere afspraken maken met de gemeenten.</w:t>
      </w:r>
    </w:p>
    <w:tbl>
      <w:tblPr>
        <w:tblW w:w="8715" w:type="dxa"/>
        <w:tblCellMar>
          <w:left w:w="10" w:type="dxa"/>
          <w:right w:w="10" w:type="dxa"/>
        </w:tblCellMar>
        <w:tblLook w:val="04A0" w:firstRow="1" w:lastRow="0" w:firstColumn="1" w:lastColumn="0" w:noHBand="0" w:noVBand="1"/>
      </w:tblPr>
      <w:tblGrid>
        <w:gridCol w:w="2972"/>
        <w:gridCol w:w="3483"/>
        <w:gridCol w:w="2260"/>
      </w:tblGrid>
      <w:tr w:rsidR="00F443B9" w:rsidTr="0FC665DA" w14:paraId="1578C8EC"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2AB12C1" w14:textId="77777777">
            <w:pPr>
              <w:spacing w:after="0" w:line="240" w:lineRule="auto"/>
              <w:rPr>
                <w:b/>
                <w:bCs/>
              </w:rPr>
            </w:pPr>
            <w:r>
              <w:rPr>
                <w:b/>
                <w:bCs/>
              </w:rPr>
              <w:t>Actie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17FB4C35" w14:textId="77777777">
            <w:pPr>
              <w:spacing w:after="0" w:line="240" w:lineRule="auto"/>
              <w:rPr>
                <w:b/>
                <w:bCs/>
              </w:rPr>
            </w:pPr>
            <w:r>
              <w:rPr>
                <w:b/>
                <w:bCs/>
              </w:rPr>
              <w:t>Door</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1EA75BC8" w14:textId="77777777">
            <w:pPr>
              <w:spacing w:after="0" w:line="240" w:lineRule="auto"/>
              <w:rPr>
                <w:b/>
                <w:bCs/>
              </w:rPr>
            </w:pPr>
            <w:proofErr w:type="gramStart"/>
            <w:r>
              <w:rPr>
                <w:b/>
                <w:bCs/>
              </w:rPr>
              <w:t>datum</w:t>
            </w:r>
            <w:proofErr w:type="gramEnd"/>
          </w:p>
        </w:tc>
      </w:tr>
      <w:tr w:rsidR="00F443B9" w:rsidTr="0FC665DA" w14:paraId="240A8F5A"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5C0C13A" w14:textId="77777777">
            <w:pPr>
              <w:spacing w:after="0" w:line="240" w:lineRule="auto"/>
            </w:pPr>
            <w:r>
              <w:lastRenderedPageBreak/>
              <w:t>Communicatie aan inwoners</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EC1B073" w14:textId="77777777">
            <w:pPr>
              <w:spacing w:after="0" w:line="240" w:lineRule="auto"/>
            </w:pPr>
            <w:r>
              <w:t xml:space="preserve">Allen </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79B1893" w14:textId="77777777">
            <w:pPr>
              <w:spacing w:after="0" w:line="240" w:lineRule="auto"/>
            </w:pPr>
            <w:r>
              <w:t>Week 9 -10</w:t>
            </w:r>
          </w:p>
        </w:tc>
      </w:tr>
      <w:tr w:rsidR="00F443B9" w:rsidTr="0FC665DA" w14:paraId="7C744F9B"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42A4244" w14:textId="77777777">
            <w:pPr>
              <w:spacing w:after="0" w:line="240" w:lineRule="auto"/>
            </w:pPr>
            <w:r>
              <w:t>Instructie medewerkers</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43D0AFD"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4DB4F0C" w14:textId="77777777">
            <w:pPr>
              <w:spacing w:after="0" w:line="240" w:lineRule="auto"/>
            </w:pPr>
            <w:r>
              <w:t>Week 9</w:t>
            </w:r>
          </w:p>
        </w:tc>
      </w:tr>
      <w:tr w:rsidR="00F443B9" w:rsidTr="0FC665DA" w14:paraId="1F35CAE3"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151EDBC1" w14:textId="77777777">
            <w:pPr>
              <w:spacing w:after="0" w:line="240" w:lineRule="auto"/>
            </w:pPr>
            <w:r>
              <w:t>Pilot draaien</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BE14B0F"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D097762" w14:textId="77777777">
            <w:pPr>
              <w:spacing w:after="0" w:line="240" w:lineRule="auto"/>
            </w:pPr>
            <w:r>
              <w:t>Week 10 - 22</w:t>
            </w:r>
          </w:p>
        </w:tc>
      </w:tr>
      <w:tr w:rsidR="00F443B9" w:rsidTr="0FC665DA" w14:paraId="5937CFE3"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DB529AC" w14:textId="77777777">
            <w:pPr>
              <w:spacing w:after="0" w:line="240" w:lineRule="auto"/>
            </w:pPr>
            <w:r>
              <w:t>2-wekelijks overleg</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A0CA910" w14:textId="77777777">
            <w:pPr>
              <w:spacing w:after="0" w:line="240" w:lineRule="auto"/>
            </w:pPr>
            <w:r>
              <w:t>Vanuit de drie gemeenten 1 persoon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2BEB523" w14:textId="77777777">
            <w:pPr>
              <w:spacing w:after="0" w:line="240" w:lineRule="auto"/>
            </w:pPr>
            <w:r>
              <w:t>Week 10 -22</w:t>
            </w:r>
          </w:p>
        </w:tc>
      </w:tr>
      <w:tr w:rsidR="00F443B9" w:rsidTr="0FC665DA" w14:paraId="61288706"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D2F1EF1" w14:textId="77777777">
            <w:pPr>
              <w:spacing w:after="0" w:line="240" w:lineRule="auto"/>
            </w:pPr>
            <w:r>
              <w:t xml:space="preserve">DigiDproef </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3C2D779" w14:textId="77777777">
            <w:pPr>
              <w:spacing w:after="0" w:line="240" w:lineRule="auto"/>
            </w:pPr>
            <w:r>
              <w:t>Drechtsteden, Nijmegen (</w:t>
            </w:r>
            <w:proofErr w:type="spellStart"/>
            <w:r>
              <w:t>evt</w:t>
            </w:r>
            <w:proofErr w:type="spellEnd"/>
            <w:r>
              <w:t xml:space="preserve"> Arnhem)</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4D10138" w14:textId="77777777">
            <w:pPr>
              <w:spacing w:after="0" w:line="240" w:lineRule="auto"/>
            </w:pPr>
            <w:r>
              <w:t>Week 10 – 13</w:t>
            </w:r>
          </w:p>
        </w:tc>
      </w:tr>
      <w:tr w:rsidR="00F443B9" w:rsidTr="0FC665DA" w14:paraId="37489AE3"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AD0EE88" w14:textId="77777777">
            <w:pPr>
              <w:spacing w:after="0" w:line="240" w:lineRule="auto"/>
            </w:pPr>
            <w:r>
              <w:t>Conferentie Goed ID</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C5BD32F"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19C1B4FA" w14:textId="77777777">
            <w:pPr>
              <w:spacing w:after="0" w:line="240" w:lineRule="auto"/>
            </w:pPr>
            <w:r>
              <w:t>Week 12</w:t>
            </w:r>
          </w:p>
        </w:tc>
      </w:tr>
      <w:tr w:rsidR="00F443B9" w:rsidTr="0FC665DA" w14:paraId="5CE1449B"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776AB58D" w14:textId="77777777">
            <w:pPr>
              <w:spacing w:after="0" w:line="240" w:lineRule="auto"/>
            </w:pPr>
            <w:r>
              <w:t>Onderzoek HAN</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53C3E02D" w14:textId="0BB75EF2">
            <w:pPr>
              <w:pStyle w:val="Normal"/>
              <w:bidi w:val="0"/>
              <w:spacing w:before="0" w:beforeAutospacing="off" w:after="0" w:afterAutospacing="off" w:line="240" w:lineRule="auto"/>
              <w:ind w:left="0" w:right="0"/>
              <w:jc w:val="left"/>
              <w:rPr>
                <w:highlight w:val="black"/>
              </w:rPr>
            </w:pPr>
            <w:proofErr w:type="spellStart"/>
            <w:r w:rsidRPr="0FC665DA" w:rsidR="28F651DC">
              <w:rPr>
                <w:highlight w:val="black"/>
              </w:rPr>
              <w:t>xxxxxxxxxxxxxx</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1C7C053A" w14:textId="77777777">
            <w:pPr>
              <w:spacing w:after="0" w:line="240" w:lineRule="auto"/>
            </w:pPr>
            <w:proofErr w:type="spellStart"/>
            <w:proofErr w:type="gramStart"/>
            <w:r>
              <w:t>ntb</w:t>
            </w:r>
            <w:proofErr w:type="spellEnd"/>
            <w:proofErr w:type="gramEnd"/>
          </w:p>
        </w:tc>
      </w:tr>
    </w:tbl>
    <w:p w:rsidR="00F443B9" w:rsidP="00F443B9" w:rsidRDefault="00F443B9" w14:paraId="4911D389" w14:textId="77777777"/>
    <w:p w:rsidR="00F443B9" w:rsidP="00F443B9" w:rsidRDefault="00F443B9" w14:paraId="4BED17D2" w14:textId="77777777">
      <w:pPr>
        <w:pStyle w:val="Heading2"/>
      </w:pPr>
      <w:r>
        <w:t>Fase 3: Evaluatie</w:t>
      </w:r>
    </w:p>
    <w:p w:rsidR="00F443B9" w:rsidP="00F443B9" w:rsidRDefault="00F443B9" w14:paraId="61B7A017" w14:textId="77777777">
      <w:r>
        <w:t>Na de pilot zal deze geëvalueerd worden. Dit gebeurt op basis van de onderzoeken van de HAN, interviews met inwoners en medewerkers en de kwantitatieve cijfers. Uit deze evaluatie zal een publicatie volgen en een besluit over het vervolg, met eventueel collegevoorstel.</w:t>
      </w:r>
    </w:p>
    <w:tbl>
      <w:tblPr>
        <w:tblW w:w="8715" w:type="dxa"/>
        <w:tblCellMar>
          <w:left w:w="10" w:type="dxa"/>
          <w:right w:w="10" w:type="dxa"/>
        </w:tblCellMar>
        <w:tblLook w:val="04A0" w:firstRow="1" w:lastRow="0" w:firstColumn="1" w:lastColumn="0" w:noHBand="0" w:noVBand="1"/>
      </w:tblPr>
      <w:tblGrid>
        <w:gridCol w:w="2972"/>
        <w:gridCol w:w="3483"/>
        <w:gridCol w:w="2260"/>
      </w:tblGrid>
      <w:tr w:rsidR="00F443B9" w:rsidTr="0FC665DA" w14:paraId="193E8B70"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C857329" w14:textId="77777777">
            <w:pPr>
              <w:spacing w:after="0" w:line="240" w:lineRule="auto"/>
              <w:rPr>
                <w:b/>
                <w:bCs/>
              </w:rPr>
            </w:pPr>
            <w:r>
              <w:rPr>
                <w:b/>
                <w:bCs/>
              </w:rPr>
              <w:t>Actie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69FDFD0" w14:textId="77777777">
            <w:pPr>
              <w:spacing w:after="0" w:line="240" w:lineRule="auto"/>
              <w:rPr>
                <w:b/>
                <w:bCs/>
              </w:rPr>
            </w:pPr>
            <w:r>
              <w:rPr>
                <w:b/>
                <w:bCs/>
              </w:rPr>
              <w:t>Door</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E59E1F7" w14:textId="77777777">
            <w:pPr>
              <w:spacing w:after="0" w:line="240" w:lineRule="auto"/>
              <w:rPr>
                <w:b/>
                <w:bCs/>
              </w:rPr>
            </w:pPr>
            <w:proofErr w:type="gramStart"/>
            <w:r>
              <w:rPr>
                <w:b/>
                <w:bCs/>
              </w:rPr>
              <w:t>datum</w:t>
            </w:r>
            <w:proofErr w:type="gramEnd"/>
          </w:p>
        </w:tc>
      </w:tr>
      <w:tr w:rsidR="00F443B9" w:rsidTr="0FC665DA" w14:paraId="7CF74D5A"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F77FED7" w14:textId="77777777">
            <w:pPr>
              <w:spacing w:after="0" w:line="240" w:lineRule="auto"/>
            </w:pPr>
            <w:r>
              <w:t>Interviews medewerkers</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9782599" w14:textId="77777777">
            <w:pPr>
              <w:spacing w:after="0" w:line="240" w:lineRule="auto"/>
            </w:pPr>
            <w:proofErr w:type="spellStart"/>
            <w:r>
              <w:t>Ntb</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147077E" w14:textId="77777777">
            <w:pPr>
              <w:spacing w:after="0" w:line="240" w:lineRule="auto"/>
            </w:pPr>
            <w:r>
              <w:t>Week 23</w:t>
            </w:r>
          </w:p>
        </w:tc>
      </w:tr>
      <w:tr w:rsidR="00F443B9" w:rsidTr="0FC665DA" w14:paraId="5249D715"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65F7B12" w14:textId="77777777">
            <w:pPr>
              <w:spacing w:after="0" w:line="240" w:lineRule="auto"/>
            </w:pPr>
            <w:r>
              <w:t>Interviews inwoners</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801214F" w14:textId="77777777">
            <w:pPr>
              <w:spacing w:after="0" w:line="240" w:lineRule="auto"/>
            </w:pPr>
            <w:proofErr w:type="spellStart"/>
            <w:r>
              <w:t>Ntb</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E6776EB" w14:textId="77777777">
            <w:pPr>
              <w:spacing w:after="0" w:line="240" w:lineRule="auto"/>
            </w:pPr>
            <w:r>
              <w:t>Week 23</w:t>
            </w:r>
          </w:p>
        </w:tc>
      </w:tr>
      <w:tr w:rsidR="00F443B9" w:rsidTr="0FC665DA" w14:paraId="49634ED6"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75CD25EE" w14:textId="77777777">
            <w:pPr>
              <w:spacing w:after="0" w:line="240" w:lineRule="auto"/>
            </w:pPr>
            <w:r>
              <w:t>Kwantitatieve analyse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A350B7A" w14:textId="77777777">
            <w:pPr>
              <w:spacing w:after="0" w:line="240" w:lineRule="auto"/>
            </w:pPr>
            <w:proofErr w:type="spellStart"/>
            <w:r>
              <w:t>Ntb</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0063670" w14:textId="77777777">
            <w:pPr>
              <w:spacing w:after="0" w:line="240" w:lineRule="auto"/>
            </w:pPr>
            <w:r>
              <w:t>Week 23</w:t>
            </w:r>
          </w:p>
        </w:tc>
      </w:tr>
      <w:tr w:rsidR="00F443B9" w:rsidTr="0FC665DA" w14:paraId="67B31464"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1D45405" w14:textId="77777777">
            <w:pPr>
              <w:spacing w:after="0" w:line="240" w:lineRule="auto"/>
            </w:pPr>
            <w:r>
              <w:t>Terugkoppeling HAN</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49A7E2FC" w14:textId="3F914889">
            <w:pPr>
              <w:pStyle w:val="Normal"/>
              <w:bidi w:val="0"/>
              <w:spacing w:before="0" w:beforeAutospacing="off" w:after="0" w:afterAutospacing="off" w:line="240" w:lineRule="auto"/>
              <w:ind w:left="0" w:right="0"/>
              <w:jc w:val="left"/>
              <w:rPr>
                <w:highlight w:val="black"/>
              </w:rPr>
            </w:pPr>
            <w:proofErr w:type="spellStart"/>
            <w:r w:rsidRPr="0FC665DA" w:rsidR="166F037C">
              <w:rPr>
                <w:highlight w:val="black"/>
              </w:rPr>
              <w:t>xxxxxxxxxxxx</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8BBCCF8" w14:textId="77777777">
            <w:pPr>
              <w:spacing w:after="0" w:line="240" w:lineRule="auto"/>
            </w:pPr>
            <w:r>
              <w:t>Week 24</w:t>
            </w:r>
          </w:p>
        </w:tc>
      </w:tr>
      <w:tr w:rsidR="00F443B9" w:rsidTr="0FC665DA" w14:paraId="3C08FAFF"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C223969" w14:textId="77777777">
            <w:pPr>
              <w:spacing w:after="0" w:line="240" w:lineRule="auto"/>
            </w:pPr>
            <w:r>
              <w:t>Maken evaluatierapport</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8015F5E" w14:textId="77777777">
            <w:pPr>
              <w:spacing w:after="0" w:line="240" w:lineRule="auto"/>
            </w:pPr>
            <w:proofErr w:type="spellStart"/>
            <w:r>
              <w:t>Ntb</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7B4540A" w14:textId="77777777">
            <w:pPr>
              <w:spacing w:after="0" w:line="240" w:lineRule="auto"/>
            </w:pPr>
            <w:r>
              <w:t>Week 24 -25</w:t>
            </w:r>
          </w:p>
        </w:tc>
      </w:tr>
      <w:tr w:rsidR="00F443B9" w:rsidTr="0FC665DA" w14:paraId="2BD844DE"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F91C9AD" w14:textId="77777777">
            <w:pPr>
              <w:spacing w:after="0" w:line="240" w:lineRule="auto"/>
            </w:pPr>
            <w:r>
              <w:t>Bespreken evaluatierapport</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56F2BECC"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98E86DB" w14:textId="77777777">
            <w:pPr>
              <w:spacing w:after="0" w:line="240" w:lineRule="auto"/>
            </w:pPr>
            <w:r>
              <w:t>Week 26</w:t>
            </w:r>
          </w:p>
        </w:tc>
      </w:tr>
      <w:tr w:rsidR="00F443B9" w:rsidTr="0FC665DA" w14:paraId="4F86D1DE"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2D6D32A" w14:textId="77777777">
            <w:pPr>
              <w:spacing w:after="0" w:line="240" w:lineRule="auto"/>
            </w:pPr>
            <w:r>
              <w:t>Evaluatie naar colleges</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66FB5EC" w14:textId="77777777">
            <w:pPr>
              <w:spacing w:after="0" w:line="240" w:lineRule="auto"/>
            </w:pPr>
            <w:r>
              <w:t>Allen</w:t>
            </w:r>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6A2D309" w14:textId="77777777">
            <w:pPr>
              <w:spacing w:after="0" w:line="240" w:lineRule="auto"/>
            </w:pPr>
            <w:r>
              <w:t>Week 27</w:t>
            </w:r>
          </w:p>
        </w:tc>
      </w:tr>
      <w:tr w:rsidR="00F443B9" w:rsidTr="0FC665DA" w14:paraId="67912FF8" w14:textId="77777777">
        <w:tc>
          <w:tcPr>
            <w:tcW w:w="297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022E0413" w14:textId="77777777">
            <w:pPr>
              <w:spacing w:after="0" w:line="240" w:lineRule="auto"/>
            </w:pPr>
            <w:r>
              <w:t>Publiceren evaluatie</w:t>
            </w:r>
          </w:p>
        </w:tc>
        <w:tc>
          <w:tcPr>
            <w:tcW w:w="34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A5EF8E3" w14:textId="77777777">
            <w:pPr>
              <w:spacing w:after="0" w:line="240" w:lineRule="auto"/>
            </w:pPr>
            <w:proofErr w:type="spellStart"/>
            <w:r>
              <w:t>Ntb</w:t>
            </w:r>
            <w:proofErr w:type="spellEnd"/>
          </w:p>
        </w:tc>
        <w:tc>
          <w:tcPr>
            <w:tcW w:w="22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87EE7D8" w14:textId="77777777">
            <w:pPr>
              <w:spacing w:after="0" w:line="240" w:lineRule="auto"/>
            </w:pPr>
            <w:r>
              <w:t>Week 27</w:t>
            </w:r>
          </w:p>
        </w:tc>
      </w:tr>
    </w:tbl>
    <w:p w:rsidR="00F443B9" w:rsidP="00F443B9" w:rsidRDefault="00F443B9" w14:paraId="47EA2984" w14:textId="77777777"/>
    <w:p w:rsidR="00F443B9" w:rsidP="1B7548A3" w:rsidRDefault="00F443B9" w14:paraId="7D47806B" w14:textId="0DE8F608">
      <w:pPr>
        <w:pStyle w:val="Heading1"/>
        <w:rPr>
          <w:color w:val="FF0000"/>
        </w:rPr>
      </w:pPr>
      <w:r w:rsidR="00F443B9">
        <w:rPr/>
        <w:t>Financiën</w:t>
      </w:r>
      <w:r w:rsidR="1EACE965">
        <w:rPr/>
        <w:t xml:space="preserve"> </w:t>
      </w:r>
      <w:r w:rsidRPr="7A1AAA23" w:rsidR="1EACE965">
        <w:rPr>
          <w:color w:val="000000" w:themeColor="text1" w:themeTint="FF" w:themeShade="FF"/>
        </w:rPr>
        <w:t xml:space="preserve">(Bedragen weggelakt </w:t>
      </w:r>
      <w:proofErr w:type="spellStart"/>
      <w:r w:rsidRPr="7A1AAA23" w:rsidR="1EACE965">
        <w:rPr>
          <w:color w:val="000000" w:themeColor="text1" w:themeTint="FF" w:themeShade="FF"/>
        </w:rPr>
        <w:t>ivm</w:t>
      </w:r>
      <w:proofErr w:type="spellEnd"/>
      <w:r w:rsidRPr="7A1AAA23" w:rsidR="1EACE965">
        <w:rPr>
          <w:color w:val="000000" w:themeColor="text1" w:themeTint="FF" w:themeShade="FF"/>
        </w:rPr>
        <w:t xml:space="preserve"> </w:t>
      </w:r>
      <w:r w:rsidRPr="7A1AAA23" w:rsidR="3D2C25C1">
        <w:rPr>
          <w:color w:val="000000" w:themeColor="text1" w:themeTint="FF" w:themeShade="FF"/>
        </w:rPr>
        <w:t xml:space="preserve">WOB </w:t>
      </w:r>
      <w:r w:rsidRPr="7A1AAA23" w:rsidR="1EACE965">
        <w:rPr>
          <w:color w:val="000000" w:themeColor="text1" w:themeTint="FF" w:themeShade="FF"/>
        </w:rPr>
        <w:t>10.2b en 10.2.g)</w:t>
      </w:r>
    </w:p>
    <w:p w:rsidR="00F443B9" w:rsidP="00F443B9" w:rsidRDefault="00F443B9" w14:paraId="3B169669" w14:textId="23395FC7">
      <w:r w:rsidR="00F443B9">
        <w:rPr/>
        <w:t xml:space="preserve">Alle drie de gemeenten hebben aangegeven </w:t>
      </w:r>
      <w:proofErr w:type="spellStart"/>
      <w:r w:rsidRPr="0FC665DA" w:rsidR="15CC3651">
        <w:rPr>
          <w:highlight w:val="black"/>
        </w:rPr>
        <w:t>xxxxxxxxx</w:t>
      </w:r>
      <w:proofErr w:type="spellEnd"/>
      <w:r w:rsidR="00F443B9">
        <w:rPr/>
        <w:t xml:space="preserve"> beschikbaar te hebben voor deze pilot. Dat maakt het projectbudget in totaal €</w:t>
      </w:r>
      <w:proofErr w:type="spellStart"/>
      <w:r w:rsidRPr="0FC665DA" w:rsidR="6134A0A9">
        <w:rPr>
          <w:highlight w:val="black"/>
        </w:rPr>
        <w:t>xxxxxx</w:t>
      </w:r>
      <w:proofErr w:type="spellEnd"/>
      <w:r w:rsidR="00F443B9">
        <w:rPr/>
        <w:t xml:space="preserve">,-. Er wordt momenteel gekeken of dit budget aangevuld kan worden met gelden uit het </w:t>
      </w:r>
      <w:proofErr w:type="spellStart"/>
      <w:r w:rsidR="00F443B9">
        <w:rPr/>
        <w:t>NLdigibeter</w:t>
      </w:r>
      <w:proofErr w:type="spellEnd"/>
      <w:r w:rsidR="00F443B9">
        <w:rPr/>
        <w:t xml:space="preserve"> innovatiefonds en de </w:t>
      </w:r>
      <w:proofErr w:type="gramStart"/>
      <w:r w:rsidR="00F443B9">
        <w:rPr/>
        <w:t>VNG innovatiegelden</w:t>
      </w:r>
      <w:proofErr w:type="gramEnd"/>
      <w:r w:rsidR="00F443B9">
        <w:rPr/>
        <w:t>.</w:t>
      </w:r>
    </w:p>
    <w:p w:rsidR="00F443B9" w:rsidP="00F443B9" w:rsidRDefault="00F443B9" w14:paraId="6C9518A0" w14:textId="77777777">
      <w:r>
        <w:t>De voorlopige begroting voor het budget is als volgt:</w:t>
      </w:r>
    </w:p>
    <w:tbl>
      <w:tblPr>
        <w:tblW w:w="9298" w:type="dxa"/>
        <w:tblCellMar>
          <w:left w:w="10" w:type="dxa"/>
          <w:right w:w="10" w:type="dxa"/>
        </w:tblCellMar>
        <w:tblLook w:val="04A0" w:firstRow="1" w:lastRow="0" w:firstColumn="1" w:lastColumn="0" w:noHBand="0" w:noVBand="1"/>
      </w:tblPr>
      <w:tblGrid>
        <w:gridCol w:w="5098"/>
        <w:gridCol w:w="4200"/>
      </w:tblGrid>
      <w:tr w:rsidR="00F443B9" w:rsidTr="753CCB74" w14:paraId="01E2EC19" w14:textId="77777777">
        <w:tc>
          <w:tcPr>
            <w:tcW w:w="5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EDEB434" w14:textId="77777777">
            <w:pPr>
              <w:spacing w:after="0" w:line="240" w:lineRule="auto"/>
              <w:rPr>
                <w:b/>
                <w:bCs/>
              </w:rPr>
            </w:pPr>
            <w:r>
              <w:rPr>
                <w:b/>
                <w:bCs/>
              </w:rPr>
              <w:t>Onderdeel</w:t>
            </w:r>
          </w:p>
        </w:tc>
        <w:tc>
          <w:tcPr>
            <w:tcW w:w="42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0B3EEF5" w14:textId="77777777">
            <w:pPr>
              <w:spacing w:after="0" w:line="240" w:lineRule="auto"/>
              <w:rPr>
                <w:b/>
                <w:bCs/>
              </w:rPr>
            </w:pPr>
            <w:r>
              <w:rPr>
                <w:b/>
                <w:bCs/>
              </w:rPr>
              <w:t>Kosten</w:t>
            </w:r>
          </w:p>
        </w:tc>
      </w:tr>
      <w:tr w:rsidR="00F443B9" w:rsidTr="753CCB74" w14:paraId="67915C82" w14:textId="77777777">
        <w:tc>
          <w:tcPr>
            <w:tcW w:w="5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79882C4F" w14:textId="77777777">
            <w:pPr>
              <w:spacing w:after="0" w:line="240" w:lineRule="auto"/>
            </w:pPr>
            <w:r>
              <w:t xml:space="preserve">Ontwikkeling Tweede Golf </w:t>
            </w:r>
          </w:p>
        </w:tc>
        <w:tc>
          <w:tcPr>
            <w:tcW w:w="42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7818B980" w14:textId="61AA100A">
            <w:pPr>
              <w:spacing w:after="0" w:line="240" w:lineRule="auto"/>
              <w:rPr>
                <w:highlight w:val="black"/>
              </w:rPr>
            </w:pPr>
            <w:r w:rsidR="00F443B9">
              <w:rPr/>
              <w:t>€</w:t>
            </w:r>
            <w:proofErr w:type="spellStart"/>
            <w:r w:rsidRPr="0FC665DA" w:rsidR="7078E868">
              <w:rPr>
                <w:highlight w:val="black"/>
              </w:rPr>
              <w:t>xxxxxx</w:t>
            </w:r>
            <w:proofErr w:type="spellEnd"/>
          </w:p>
        </w:tc>
      </w:tr>
      <w:tr w:rsidR="00F443B9" w:rsidTr="753CCB74" w14:paraId="40ED248B" w14:textId="77777777">
        <w:tc>
          <w:tcPr>
            <w:tcW w:w="5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4E96CE8D" w14:textId="77777777">
            <w:pPr>
              <w:spacing w:after="0" w:line="240" w:lineRule="auto"/>
            </w:pPr>
            <w:r>
              <w:t>Beheer ontwikkelde software</w:t>
            </w:r>
          </w:p>
        </w:tc>
        <w:tc>
          <w:tcPr>
            <w:tcW w:w="42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0A7EE393" w14:textId="1D0992F8">
            <w:pPr>
              <w:spacing w:after="0" w:line="240" w:lineRule="auto"/>
              <w:rPr>
                <w:highlight w:val="black"/>
              </w:rPr>
            </w:pPr>
            <w:r w:rsidR="00F443B9">
              <w:rPr/>
              <w:t>€</w:t>
            </w:r>
            <w:proofErr w:type="spellStart"/>
            <w:r w:rsidRPr="0FC665DA" w:rsidR="26BBC19E">
              <w:rPr>
                <w:highlight w:val="black"/>
              </w:rPr>
              <w:t>xxxxxxx</w:t>
            </w:r>
            <w:proofErr w:type="spellEnd"/>
          </w:p>
        </w:tc>
      </w:tr>
      <w:tr w:rsidR="00F443B9" w:rsidTr="753CCB74" w14:paraId="472A38E7" w14:textId="77777777">
        <w:trPr>
          <w:trHeight w:val="300"/>
        </w:trPr>
        <w:tc>
          <w:tcPr>
            <w:tcW w:w="5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649FAD6E" w14:textId="77777777">
            <w:pPr>
              <w:spacing w:after="0" w:line="240" w:lineRule="auto"/>
            </w:pPr>
            <w:r>
              <w:t>Onderzoek HAN</w:t>
            </w:r>
          </w:p>
        </w:tc>
        <w:tc>
          <w:tcPr>
            <w:tcW w:w="42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5CCD32FF" w14:textId="21900003">
            <w:pPr>
              <w:spacing w:after="0" w:line="240" w:lineRule="auto"/>
              <w:rPr>
                <w:highlight w:val="black"/>
              </w:rPr>
            </w:pPr>
            <w:r w:rsidR="00F443B9">
              <w:rPr/>
              <w:t>€</w:t>
            </w:r>
            <w:proofErr w:type="spellStart"/>
            <w:r w:rsidRPr="0FC665DA" w:rsidR="076680D1">
              <w:rPr>
                <w:highlight w:val="black"/>
              </w:rPr>
              <w:t>xxxxxx</w:t>
            </w:r>
            <w:proofErr w:type="spellEnd"/>
          </w:p>
        </w:tc>
      </w:tr>
      <w:tr w:rsidR="00F443B9" w:rsidTr="753CCB74" w14:paraId="5CFB1BB9" w14:textId="77777777">
        <w:tc>
          <w:tcPr>
            <w:tcW w:w="5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39D5CEB5" w14:textId="77777777">
            <w:pPr>
              <w:spacing w:after="0" w:line="240" w:lineRule="auto"/>
            </w:pPr>
            <w:r>
              <w:t>Overig</w:t>
            </w:r>
          </w:p>
        </w:tc>
        <w:tc>
          <w:tcPr>
            <w:tcW w:w="42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5A67D8F5" w14:textId="16FBE0A8">
            <w:pPr>
              <w:spacing w:after="0" w:line="240" w:lineRule="auto"/>
              <w:rPr>
                <w:highlight w:val="black"/>
              </w:rPr>
            </w:pPr>
            <w:r w:rsidR="00F443B9">
              <w:rPr/>
              <w:t>€</w:t>
            </w:r>
            <w:proofErr w:type="spellStart"/>
            <w:r w:rsidRPr="0FC665DA" w:rsidR="68289372">
              <w:rPr>
                <w:highlight w:val="black"/>
              </w:rPr>
              <w:t>xxxxxx</w:t>
            </w:r>
            <w:proofErr w:type="spellEnd"/>
          </w:p>
        </w:tc>
      </w:tr>
      <w:tr w:rsidR="00F443B9" w:rsidTr="753CCB74" w14:paraId="6F241AEA" w14:textId="77777777">
        <w:tc>
          <w:tcPr>
            <w:tcW w:w="50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05218D5" w:rsidRDefault="00F443B9" w14:paraId="2863778D" w14:textId="77777777">
            <w:pPr>
              <w:spacing w:after="0" w:line="240" w:lineRule="auto"/>
            </w:pPr>
            <w:r>
              <w:t>Totaal</w:t>
            </w:r>
          </w:p>
        </w:tc>
        <w:tc>
          <w:tcPr>
            <w:tcW w:w="42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F443B9" w:rsidP="0FC665DA" w:rsidRDefault="00F443B9" w14:paraId="0AEE32EB" w14:textId="6758F5EB">
            <w:pPr>
              <w:spacing w:after="0" w:line="240" w:lineRule="auto"/>
              <w:rPr>
                <w:highlight w:val="black"/>
              </w:rPr>
            </w:pPr>
            <w:r w:rsidR="00F443B9">
              <w:rPr/>
              <w:t>€</w:t>
            </w:r>
            <w:proofErr w:type="spellStart"/>
            <w:r w:rsidRPr="0FC665DA" w:rsidR="53213AD4">
              <w:rPr>
                <w:highlight w:val="black"/>
              </w:rPr>
              <w:t>xxxxxx</w:t>
            </w:r>
            <w:proofErr w:type="spellEnd"/>
          </w:p>
        </w:tc>
      </w:tr>
    </w:tbl>
    <w:p w:rsidR="00F443B9" w:rsidP="00F443B9" w:rsidRDefault="00F443B9" w14:paraId="57297007" w14:textId="067915ED">
      <w:pPr>
        <w:pStyle w:val="Heading3"/>
      </w:pPr>
      <w:r>
        <w:br/>
      </w:r>
      <w:r w:rsidR="00F443B9">
        <w:rPr/>
        <w:t xml:space="preserve">Kosten Tweede Golf </w:t>
      </w:r>
    </w:p>
    <w:p w:rsidR="00F443B9" w:rsidP="00F443B9" w:rsidRDefault="00F443B9" w14:paraId="6BBBA178" w14:textId="75ECF4A3">
      <w:r w:rsidR="00F443B9">
        <w:rPr/>
        <w:t>De gesprekken met Tweede Golf vinden plaats in week 3. Er wordt €</w:t>
      </w:r>
      <w:proofErr w:type="spellStart"/>
      <w:r w:rsidRPr="0FC665DA" w:rsidR="7FB60346">
        <w:rPr>
          <w:highlight w:val="black"/>
        </w:rPr>
        <w:t>xxxxxx</w:t>
      </w:r>
      <w:proofErr w:type="spellEnd"/>
      <w:r w:rsidR="00F443B9">
        <w:rPr/>
        <w:t xml:space="preserve"> gereserveerd voor deze ontwikkeling.</w:t>
      </w:r>
    </w:p>
    <w:p w:rsidR="00F443B9" w:rsidP="00F443B9" w:rsidRDefault="00F443B9" w14:paraId="182E6C23" w14:textId="77777777">
      <w:pPr>
        <w:pStyle w:val="Heading3"/>
      </w:pPr>
      <w:r>
        <w:t>Kosten beheer</w:t>
      </w:r>
    </w:p>
    <w:p w:rsidR="00F443B9" w:rsidP="00F443B9" w:rsidRDefault="00F443B9" w14:paraId="47F731C9" w14:textId="5233B5E0">
      <w:r w:rsidR="00F443B9">
        <w:rPr/>
        <w:t>Tweede golf zal software opleveren die tijdelijk beheerd moet worden door een van de deelnemende gemeenten. Hiervoor is €</w:t>
      </w:r>
      <w:proofErr w:type="spellStart"/>
      <w:r w:rsidRPr="0FC665DA" w:rsidR="34C8D302">
        <w:rPr>
          <w:highlight w:val="black"/>
        </w:rPr>
        <w:t>xxxxxx</w:t>
      </w:r>
      <w:proofErr w:type="spellEnd"/>
      <w:r w:rsidR="34C8D302">
        <w:rPr/>
        <w:t xml:space="preserve"> </w:t>
      </w:r>
      <w:r w:rsidR="00F443B9">
        <w:rPr/>
        <w:t>gereserveerd.</w:t>
      </w:r>
    </w:p>
    <w:p w:rsidR="00F443B9" w:rsidP="00F443B9" w:rsidRDefault="00F443B9" w14:paraId="713DD943" w14:textId="77777777">
      <w:pPr>
        <w:pStyle w:val="Heading3"/>
      </w:pPr>
      <w:r>
        <w:lastRenderedPageBreak/>
        <w:t>Kosten onderzoek HAN</w:t>
      </w:r>
    </w:p>
    <w:p w:rsidR="00F443B9" w:rsidP="00F443B9" w:rsidRDefault="00F443B9" w14:paraId="6CC4D919" w14:textId="77777777">
      <w:r>
        <w:t xml:space="preserve">Deze kosten zijn </w:t>
      </w:r>
      <w:proofErr w:type="spellStart"/>
      <w:r>
        <w:t>gebasseerd</w:t>
      </w:r>
      <w:proofErr w:type="spellEnd"/>
      <w:r>
        <w:t xml:space="preserve"> op een offerte van de HAN voor het doen van onderzoek in het doen naar onderzoek van de implementatie voor </w:t>
      </w:r>
      <w:proofErr w:type="gramStart"/>
      <w:r>
        <w:t>KCC medewerkers</w:t>
      </w:r>
      <w:proofErr w:type="gramEnd"/>
      <w:r>
        <w:t xml:space="preserve"> in het </w:t>
      </w:r>
      <w:proofErr w:type="spellStart"/>
      <w:r>
        <w:t>experience</w:t>
      </w:r>
      <w:proofErr w:type="spellEnd"/>
      <w:r>
        <w:t xml:space="preserve"> lab van de HAN. Daarnaast is er een goedgekeurde subsidieaanvraag voor het doen naar de gebruikerservaring door de HAN.</w:t>
      </w:r>
    </w:p>
    <w:p w:rsidR="00F443B9" w:rsidP="00F443B9" w:rsidRDefault="00F443B9" w14:paraId="56C9745D" w14:textId="77777777">
      <w:pPr>
        <w:pStyle w:val="Heading3"/>
      </w:pPr>
      <w:r>
        <w:t>Kosten overig</w:t>
      </w:r>
    </w:p>
    <w:p w:rsidR="00F443B9" w:rsidP="00F443B9" w:rsidRDefault="00F443B9" w14:paraId="0981FD5D" w14:textId="759319DF">
      <w:r w:rsidR="00F443B9">
        <w:rPr/>
        <w:t>In de begroting is ruimte opgenomen voor €</w:t>
      </w:r>
      <w:proofErr w:type="spellStart"/>
      <w:r w:rsidRPr="0FC665DA" w:rsidR="4A11E3FD">
        <w:rPr>
          <w:highlight w:val="black"/>
        </w:rPr>
        <w:t>xxxxxx</w:t>
      </w:r>
      <w:proofErr w:type="spellEnd"/>
      <w:r w:rsidR="00F443B9">
        <w:rPr/>
        <w:t xml:space="preserve"> aan bijkomende kosten. </w:t>
      </w:r>
    </w:p>
    <w:p w:rsidR="00F443B9" w:rsidP="00F443B9" w:rsidRDefault="00F443B9" w14:paraId="5AE189A3" w14:textId="77777777">
      <w:pPr>
        <w:pStyle w:val="Heading1"/>
      </w:pPr>
    </w:p>
    <w:p w:rsidRPr="00F70E21" w:rsidR="00F70E21" w:rsidP="00F70E21" w:rsidRDefault="00F70E21" w14:paraId="62511FAE" w14:textId="77777777"/>
    <w:sectPr w:rsidRPr="00F70E21" w:rsidR="00F70E2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3CEC" w:rsidP="00EB7B95" w:rsidRDefault="00883CEC" w14:paraId="7BB6526E" w14:textId="77777777">
      <w:pPr>
        <w:spacing w:after="0" w:line="240" w:lineRule="auto"/>
      </w:pPr>
      <w:r>
        <w:separator/>
      </w:r>
    </w:p>
  </w:endnote>
  <w:endnote w:type="continuationSeparator" w:id="0">
    <w:p w:rsidR="00883CEC" w:rsidP="00EB7B95" w:rsidRDefault="00883CEC" w14:paraId="3F1E13C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3CEC" w:rsidP="00EB7B95" w:rsidRDefault="00883CEC" w14:paraId="5EE07509" w14:textId="77777777">
      <w:pPr>
        <w:spacing w:after="0" w:line="240" w:lineRule="auto"/>
      </w:pPr>
      <w:r>
        <w:separator/>
      </w:r>
    </w:p>
  </w:footnote>
  <w:footnote w:type="continuationSeparator" w:id="0">
    <w:p w:rsidR="00883CEC" w:rsidP="00EB7B95" w:rsidRDefault="00883CEC" w14:paraId="0D3147C6" w14:textId="77777777">
      <w:pPr>
        <w:spacing w:after="0" w:line="240" w:lineRule="auto"/>
      </w:pPr>
      <w:r>
        <w:continuationSeparator/>
      </w:r>
    </w:p>
  </w:footnote>
  <w:footnote w:id="1">
    <w:p w:rsidR="00EB7B95" w:rsidRDefault="00EB7B95" w14:paraId="786D2D87" w14:textId="2012FA21">
      <w:pPr>
        <w:pStyle w:val="FootnoteText"/>
      </w:pPr>
      <w:r>
        <w:rPr>
          <w:rStyle w:val="FootnoteReference"/>
        </w:rPr>
        <w:footnoteRef/>
      </w:r>
      <w:r>
        <w:t xml:space="preserve"> Code is te vinden op </w:t>
      </w:r>
      <w:hyperlink w:history="1" r:id="rId1">
        <w:r w:rsidRPr="000313AE">
          <w:rPr>
            <w:rStyle w:val="Hyperlink"/>
          </w:rPr>
          <w:t>https://github.com/tweedegolf/veilig-bellen</w:t>
        </w:r>
      </w:hyperlink>
      <w:r>
        <w:t xml:space="preserve"> </w:t>
      </w:r>
    </w:p>
  </w:footnote>
  <w:footnote w:id="2">
    <w:p w:rsidR="00EB7B95" w:rsidRDefault="00EB7B95" w14:paraId="327286B3" w14:textId="5B22BC65">
      <w:pPr>
        <w:pStyle w:val="FootnoteText"/>
      </w:pPr>
      <w:r>
        <w:rPr>
          <w:rStyle w:val="FootnoteReference"/>
        </w:rPr>
        <w:footnoteRef/>
      </w:r>
      <w:r>
        <w:t xml:space="preserve"> Meer informatie via </w:t>
      </w:r>
      <w:hyperlink w:history="1" r:id="rId2">
        <w:r w:rsidRPr="000313AE">
          <w:rPr>
            <w:rStyle w:val="Hyperlink"/>
          </w:rPr>
          <w:t>https://irma.app</w:t>
        </w:r>
      </w:hyperlink>
      <w:r>
        <w:t xml:space="preserve">   </w:t>
      </w:r>
    </w:p>
  </w:footnote>
  <w:footnote w:id="3">
    <w:p w:rsidR="00F443B9" w:rsidP="00F443B9" w:rsidRDefault="00F443B9" w14:paraId="196A1C8A" w14:textId="77777777">
      <w:pPr>
        <w:pStyle w:val="FootnoteText"/>
      </w:pPr>
      <w:r>
        <w:rPr>
          <w:rStyle w:val="FootnoteReference"/>
        </w:rPr>
        <w:footnoteRef/>
      </w:r>
      <w:r>
        <w:t xml:space="preserve"> </w:t>
      </w:r>
      <w:proofErr w:type="gramStart"/>
      <w:r>
        <w:t>https://www.noraonline.nl/wiki/Voorkeurskanaal_internet</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7B94"/>
    <w:multiLevelType w:val="hybridMultilevel"/>
    <w:tmpl w:val="0526C63A"/>
    <w:lvl w:ilvl="0" w:tplc="695EC55C">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63D673B"/>
    <w:multiLevelType w:val="multilevel"/>
    <w:tmpl w:val="1A8E371A"/>
    <w:lvl w:ilvl="0">
      <w:numFmt w:val="bullet"/>
      <w:lvlText w:val="-"/>
      <w:lvlJc w:val="left"/>
      <w:pPr>
        <w:ind w:left="720" w:hanging="360"/>
      </w:pPr>
      <w:rPr>
        <w:rFonts w:ascii="Calibri" w:hAnsi="Calibri" w:eastAsia="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23F32BF"/>
    <w:multiLevelType w:val="hybridMultilevel"/>
    <w:tmpl w:val="FFA4E2E6"/>
    <w:lvl w:ilvl="0" w:tplc="540842E6">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B95"/>
    <w:rsid w:val="000027AE"/>
    <w:rsid w:val="0001570C"/>
    <w:rsid w:val="0002410E"/>
    <w:rsid w:val="00046A30"/>
    <w:rsid w:val="0008318B"/>
    <w:rsid w:val="00090C25"/>
    <w:rsid w:val="001A4C36"/>
    <w:rsid w:val="001D4BC8"/>
    <w:rsid w:val="00244569"/>
    <w:rsid w:val="00271C32"/>
    <w:rsid w:val="00276D97"/>
    <w:rsid w:val="002E3FEA"/>
    <w:rsid w:val="00311A5C"/>
    <w:rsid w:val="003A4B3D"/>
    <w:rsid w:val="003D05CF"/>
    <w:rsid w:val="003E7924"/>
    <w:rsid w:val="003F0D7E"/>
    <w:rsid w:val="004E2BF4"/>
    <w:rsid w:val="005E34A5"/>
    <w:rsid w:val="00657229"/>
    <w:rsid w:val="00673699"/>
    <w:rsid w:val="006E0557"/>
    <w:rsid w:val="006F152A"/>
    <w:rsid w:val="006F3CBD"/>
    <w:rsid w:val="00740EDD"/>
    <w:rsid w:val="00766844"/>
    <w:rsid w:val="00847762"/>
    <w:rsid w:val="00863089"/>
    <w:rsid w:val="00883CEC"/>
    <w:rsid w:val="008C6D2D"/>
    <w:rsid w:val="008D68DD"/>
    <w:rsid w:val="00907181"/>
    <w:rsid w:val="00937B2A"/>
    <w:rsid w:val="00975718"/>
    <w:rsid w:val="009C4079"/>
    <w:rsid w:val="009C7104"/>
    <w:rsid w:val="009D58D9"/>
    <w:rsid w:val="00A45713"/>
    <w:rsid w:val="00AC0C6A"/>
    <w:rsid w:val="00B20FCA"/>
    <w:rsid w:val="00B55A84"/>
    <w:rsid w:val="00B65479"/>
    <w:rsid w:val="00B814D1"/>
    <w:rsid w:val="00C33A67"/>
    <w:rsid w:val="00CC68CA"/>
    <w:rsid w:val="00CE496C"/>
    <w:rsid w:val="00CE6BD4"/>
    <w:rsid w:val="00DC0DB9"/>
    <w:rsid w:val="00DF24F8"/>
    <w:rsid w:val="00E13036"/>
    <w:rsid w:val="00E82043"/>
    <w:rsid w:val="00EB2D5E"/>
    <w:rsid w:val="00EB39F2"/>
    <w:rsid w:val="00EB5ED3"/>
    <w:rsid w:val="00EB7B95"/>
    <w:rsid w:val="00ED26A4"/>
    <w:rsid w:val="00EE03ED"/>
    <w:rsid w:val="00F129A1"/>
    <w:rsid w:val="00F37982"/>
    <w:rsid w:val="00F443B9"/>
    <w:rsid w:val="00F70E21"/>
    <w:rsid w:val="00FB2A37"/>
    <w:rsid w:val="0430709E"/>
    <w:rsid w:val="067CB9C1"/>
    <w:rsid w:val="076680D1"/>
    <w:rsid w:val="0EE38F69"/>
    <w:rsid w:val="0FC665DA"/>
    <w:rsid w:val="1351D351"/>
    <w:rsid w:val="140D8CF9"/>
    <w:rsid w:val="1423BE44"/>
    <w:rsid w:val="15A4C29D"/>
    <w:rsid w:val="15CC3651"/>
    <w:rsid w:val="166F037C"/>
    <w:rsid w:val="17197C31"/>
    <w:rsid w:val="175B5F06"/>
    <w:rsid w:val="1B7548A3"/>
    <w:rsid w:val="1BC90B00"/>
    <w:rsid w:val="1EACE965"/>
    <w:rsid w:val="1EE4C1A4"/>
    <w:rsid w:val="1F638CD3"/>
    <w:rsid w:val="2419EAEA"/>
    <w:rsid w:val="26BBC19E"/>
    <w:rsid w:val="28F04582"/>
    <w:rsid w:val="28F651DC"/>
    <w:rsid w:val="2AB11118"/>
    <w:rsid w:val="2E2559E8"/>
    <w:rsid w:val="32131DDD"/>
    <w:rsid w:val="32599AA5"/>
    <w:rsid w:val="34C8D302"/>
    <w:rsid w:val="36CDE7E1"/>
    <w:rsid w:val="375F5C94"/>
    <w:rsid w:val="3A003D71"/>
    <w:rsid w:val="3D2C25C1"/>
    <w:rsid w:val="41B19B47"/>
    <w:rsid w:val="42237145"/>
    <w:rsid w:val="433D48DF"/>
    <w:rsid w:val="45F37E7C"/>
    <w:rsid w:val="4A11E3FD"/>
    <w:rsid w:val="4A1C22E1"/>
    <w:rsid w:val="4D40B6D0"/>
    <w:rsid w:val="53213AD4"/>
    <w:rsid w:val="5652987B"/>
    <w:rsid w:val="57A34496"/>
    <w:rsid w:val="5852FE95"/>
    <w:rsid w:val="5D217565"/>
    <w:rsid w:val="6134A0A9"/>
    <w:rsid w:val="627006EE"/>
    <w:rsid w:val="68289372"/>
    <w:rsid w:val="6AAC93C7"/>
    <w:rsid w:val="6C994F19"/>
    <w:rsid w:val="6E629353"/>
    <w:rsid w:val="702FFFDE"/>
    <w:rsid w:val="7078E868"/>
    <w:rsid w:val="736E38AB"/>
    <w:rsid w:val="74D1D4D7"/>
    <w:rsid w:val="753CCB74"/>
    <w:rsid w:val="79A545FA"/>
    <w:rsid w:val="7A1AAA23"/>
    <w:rsid w:val="7AA3323B"/>
    <w:rsid w:val="7FB603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72CE4"/>
  <w15:chartTrackingRefBased/>
  <w15:docId w15:val="{B930D3D3-B45C-4F5E-A9C4-483C0D13C1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B7B9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14D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43B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B7B9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B7B95"/>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EB7B95"/>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qFormat/>
    <w:rsid w:val="00EB7B95"/>
    <w:pPr>
      <w:ind w:left="720"/>
      <w:contextualSpacing/>
    </w:pPr>
  </w:style>
  <w:style w:type="paragraph" w:styleId="FootnoteText">
    <w:name w:val="footnote text"/>
    <w:basedOn w:val="Normal"/>
    <w:link w:val="FootnoteTextChar"/>
    <w:unhideWhenUsed/>
    <w:rsid w:val="00EB7B95"/>
    <w:pPr>
      <w:spacing w:after="0" w:line="240" w:lineRule="auto"/>
    </w:pPr>
    <w:rPr>
      <w:sz w:val="20"/>
      <w:szCs w:val="20"/>
    </w:rPr>
  </w:style>
  <w:style w:type="character" w:styleId="FootnoteTextChar" w:customStyle="1">
    <w:name w:val="Footnote Text Char"/>
    <w:basedOn w:val="DefaultParagraphFont"/>
    <w:link w:val="FootnoteText"/>
    <w:rsid w:val="00EB7B95"/>
    <w:rPr>
      <w:sz w:val="20"/>
      <w:szCs w:val="20"/>
    </w:rPr>
  </w:style>
  <w:style w:type="character" w:styleId="FootnoteReference">
    <w:name w:val="footnote reference"/>
    <w:basedOn w:val="DefaultParagraphFont"/>
    <w:unhideWhenUsed/>
    <w:rsid w:val="00EB7B95"/>
    <w:rPr>
      <w:vertAlign w:val="superscript"/>
    </w:rPr>
  </w:style>
  <w:style w:type="character" w:styleId="Hyperlink">
    <w:name w:val="Hyperlink"/>
    <w:basedOn w:val="DefaultParagraphFont"/>
    <w:uiPriority w:val="99"/>
    <w:unhideWhenUsed/>
    <w:rsid w:val="00EB7B95"/>
    <w:rPr>
      <w:color w:val="0563C1" w:themeColor="hyperlink"/>
      <w:u w:val="single"/>
    </w:rPr>
  </w:style>
  <w:style w:type="character" w:styleId="UnresolvedMention">
    <w:name w:val="Unresolved Mention"/>
    <w:basedOn w:val="DefaultParagraphFont"/>
    <w:uiPriority w:val="99"/>
    <w:semiHidden/>
    <w:unhideWhenUsed/>
    <w:rsid w:val="00EB7B95"/>
    <w:rPr>
      <w:color w:val="605E5C"/>
      <w:shd w:val="clear" w:color="auto" w:fill="E1DFDD"/>
    </w:rPr>
  </w:style>
  <w:style w:type="character" w:styleId="Heading2Char" w:customStyle="1">
    <w:name w:val="Heading 2 Char"/>
    <w:basedOn w:val="DefaultParagraphFont"/>
    <w:link w:val="Heading2"/>
    <w:uiPriority w:val="9"/>
    <w:rsid w:val="00B814D1"/>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F443B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jpeg" Id="rId17" /><Relationship Type="http://schemas.openxmlformats.org/officeDocument/2006/relationships/customXml" Target="../customXml/item2.xml" Id="rId2" /><Relationship Type="http://schemas.openxmlformats.org/officeDocument/2006/relationships/image" Target="media/image6.jpe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jpeg" Id="rId15"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theme" Target="theme/theme1.xml" Id="rId27" /></Relationships>
</file>

<file path=word/_rels/footnotes.xml.rels><?xml version="1.0" encoding="UTF-8" standalone="yes"?>
<Relationships xmlns="http://schemas.openxmlformats.org/package/2006/relationships"><Relationship Id="rId2" Type="http://schemas.openxmlformats.org/officeDocument/2006/relationships/hyperlink" Target="https://irma.app" TargetMode="External"/><Relationship Id="rId1" Type="http://schemas.openxmlformats.org/officeDocument/2006/relationships/hyperlink" Target="https://github.com/tweedegolf/veilig-bell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F940E2-10C1-48EF-9487-C0D56BD37CE7}">
  <ds:schemaRefs>
    <ds:schemaRef ds:uri="http://schemas.microsoft.com/sharepoint/v3/contenttype/forms"/>
  </ds:schemaRefs>
</ds:datastoreItem>
</file>

<file path=customXml/itemProps2.xml><?xml version="1.0" encoding="utf-8"?>
<ds:datastoreItem xmlns:ds="http://schemas.openxmlformats.org/officeDocument/2006/customXml" ds:itemID="{A099F426-A59A-4857-A356-904D8B0970F2}"/>
</file>

<file path=customXml/itemProps3.xml><?xml version="1.0" encoding="utf-8"?>
<ds:datastoreItem xmlns:ds="http://schemas.openxmlformats.org/officeDocument/2006/customXml" ds:itemID="{57801C48-CA01-4DBF-AB53-8E9FF6B32B54}">
  <ds:schemaRefs>
    <ds:schemaRef ds:uri="http://schemas.openxmlformats.org/officeDocument/2006/bibliography"/>
  </ds:schemaRefs>
</ds:datastoreItem>
</file>

<file path=customXml/itemProps4.xml><?xml version="1.0" encoding="utf-8"?>
<ds:datastoreItem xmlns:ds="http://schemas.openxmlformats.org/officeDocument/2006/customXml" ds:itemID="{17F55AB9-FDCF-4760-880B-300F1B5468B0}">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der Linden</dc:creator>
  <cp:keywords/>
  <dc:description/>
  <cp:lastModifiedBy>Marjo Potters</cp:lastModifiedBy>
  <cp:revision>8</cp:revision>
  <dcterms:created xsi:type="dcterms:W3CDTF">2020-07-27T13:59:00Z</dcterms:created>
  <dcterms:modified xsi:type="dcterms:W3CDTF">2021-09-16T08:35:41Z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