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27C4" w14:textId="0937AA08" w:rsidR="19FF26A9" w:rsidRDefault="19FF26A9" w:rsidP="68966B2F">
      <w:pPr>
        <w:jc w:val="both"/>
        <w:rPr>
          <w:b/>
          <w:bCs/>
          <w:lang w:val="nl-NL"/>
        </w:rPr>
      </w:pPr>
      <w:r w:rsidRPr="68966B2F">
        <w:rPr>
          <w:b/>
          <w:bCs/>
          <w:lang w:val="nl-NL"/>
        </w:rPr>
        <w:t>Memo Testopzet ID Contact Fase 1</w:t>
      </w:r>
    </w:p>
    <w:p w14:paraId="27CD0595" w14:textId="77777777" w:rsidR="00413E61" w:rsidRDefault="19FF26A9" w:rsidP="00413E61">
      <w:pPr>
        <w:ind w:left="1440" w:hanging="1440"/>
        <w:jc w:val="both"/>
        <w:rPr>
          <w:lang w:val="nl-NL"/>
        </w:rPr>
      </w:pPr>
      <w:r w:rsidRPr="2C9BE2A6">
        <w:rPr>
          <w:lang w:val="nl-NL"/>
        </w:rPr>
        <w:t xml:space="preserve">Van: </w:t>
      </w:r>
      <w:r>
        <w:tab/>
      </w:r>
      <w:proofErr w:type="spellStart"/>
      <w:r w:rsidR="00413E61">
        <w:rPr>
          <w:highlight w:val="black"/>
        </w:rPr>
        <w:t>xxxx</w:t>
      </w:r>
      <w:proofErr w:type="spellEnd"/>
      <w:r w:rsidR="00413E61" w:rsidRPr="2C9BE2A6">
        <w:rPr>
          <w:lang w:val="nl-NL"/>
        </w:rPr>
        <w:t xml:space="preserve">, </w:t>
      </w:r>
      <w:proofErr w:type="spellStart"/>
      <w:r w:rsidR="00413E61">
        <w:rPr>
          <w:highlight w:val="black"/>
        </w:rPr>
        <w:t>xxxx</w:t>
      </w:r>
      <w:proofErr w:type="spellEnd"/>
      <w:r w:rsidR="00413E61" w:rsidRPr="2C9BE2A6">
        <w:rPr>
          <w:lang w:val="nl-NL"/>
        </w:rPr>
        <w:t xml:space="preserve">, </w:t>
      </w:r>
      <w:proofErr w:type="spellStart"/>
      <w:r w:rsidR="00413E61">
        <w:rPr>
          <w:highlight w:val="black"/>
        </w:rPr>
        <w:t>xxxx</w:t>
      </w:r>
      <w:proofErr w:type="spellEnd"/>
      <w:r w:rsidR="00413E61" w:rsidRPr="2C9BE2A6">
        <w:rPr>
          <w:lang w:val="nl-NL"/>
        </w:rPr>
        <w:t xml:space="preserve">, </w:t>
      </w:r>
      <w:proofErr w:type="spellStart"/>
      <w:r w:rsidR="00413E61">
        <w:rPr>
          <w:highlight w:val="black"/>
        </w:rPr>
        <w:t>xxxx</w:t>
      </w:r>
      <w:proofErr w:type="spellEnd"/>
      <w:r w:rsidR="00413E61" w:rsidRPr="2C9BE2A6">
        <w:rPr>
          <w:lang w:val="nl-NL"/>
        </w:rPr>
        <w:t xml:space="preserve">, </w:t>
      </w:r>
      <w:proofErr w:type="spellStart"/>
      <w:r w:rsidR="00413E61">
        <w:rPr>
          <w:highlight w:val="black"/>
        </w:rPr>
        <w:t>xxxx</w:t>
      </w:r>
      <w:proofErr w:type="spellEnd"/>
      <w:r w:rsidR="00413E61" w:rsidRPr="2C9BE2A6">
        <w:rPr>
          <w:lang w:val="nl-NL"/>
        </w:rPr>
        <w:t xml:space="preserve">, </w:t>
      </w:r>
      <w:proofErr w:type="spellStart"/>
      <w:r w:rsidR="00413E61">
        <w:rPr>
          <w:highlight w:val="black"/>
        </w:rPr>
        <w:t>xxxx</w:t>
      </w:r>
      <w:proofErr w:type="spellEnd"/>
      <w:r w:rsidR="00413E61" w:rsidRPr="2C9BE2A6">
        <w:rPr>
          <w:lang w:val="nl-NL"/>
        </w:rPr>
        <w:t xml:space="preserve">, </w:t>
      </w:r>
      <w:proofErr w:type="spellStart"/>
      <w:r w:rsidR="00413E61">
        <w:rPr>
          <w:highlight w:val="black"/>
        </w:rPr>
        <w:t>xxxx</w:t>
      </w:r>
      <w:proofErr w:type="spellEnd"/>
      <w:r w:rsidR="00413E61" w:rsidRPr="68966B2F">
        <w:rPr>
          <w:lang w:val="nl-NL"/>
        </w:rPr>
        <w:t xml:space="preserve"> </w:t>
      </w:r>
    </w:p>
    <w:p w14:paraId="6E3BD022" w14:textId="7F5BDAC6" w:rsidR="19FF26A9" w:rsidRDefault="19FF26A9" w:rsidP="00413E61">
      <w:pPr>
        <w:ind w:left="1440" w:hanging="1440"/>
        <w:jc w:val="both"/>
        <w:rPr>
          <w:lang w:val="nl-NL"/>
        </w:rPr>
      </w:pPr>
      <w:r w:rsidRPr="68966B2F">
        <w:rPr>
          <w:lang w:val="nl-NL"/>
        </w:rPr>
        <w:t xml:space="preserve">Aan: </w:t>
      </w:r>
      <w:r w:rsidRPr="0006623B">
        <w:rPr>
          <w:lang w:val="nl-NL"/>
          <w:rPrChange w:id="0" w:author="Marjo Potters-Thomassen" w:date="2021-03-17T11:10:00Z">
            <w:rPr/>
          </w:rPrChange>
        </w:rPr>
        <w:tab/>
      </w:r>
      <w:r w:rsidRPr="68966B2F">
        <w:rPr>
          <w:lang w:val="nl-NL"/>
        </w:rPr>
        <w:t>Stuurgroep ID Contact</w:t>
      </w:r>
    </w:p>
    <w:p w14:paraId="2E6A4213" w14:textId="5BBB6D79" w:rsidR="19FF26A9" w:rsidRDefault="19FF26A9" w:rsidP="68966B2F">
      <w:pPr>
        <w:jc w:val="both"/>
        <w:rPr>
          <w:lang w:val="nl-NL"/>
        </w:rPr>
      </w:pPr>
      <w:r w:rsidRPr="5A2A285E">
        <w:rPr>
          <w:lang w:val="nl-NL"/>
        </w:rPr>
        <w:t xml:space="preserve">Datum: </w:t>
      </w:r>
      <w:r w:rsidRPr="00355C0F">
        <w:rPr>
          <w:lang w:val="nl-NL"/>
        </w:rPr>
        <w:tab/>
      </w:r>
      <w:r w:rsidRPr="00355C0F">
        <w:rPr>
          <w:lang w:val="nl-NL"/>
        </w:rPr>
        <w:tab/>
      </w:r>
      <w:r w:rsidR="7705221E" w:rsidRPr="5A2A285E">
        <w:rPr>
          <w:lang w:val="nl-NL"/>
        </w:rPr>
        <w:t>22</w:t>
      </w:r>
      <w:r w:rsidRPr="5A2A285E">
        <w:rPr>
          <w:lang w:val="nl-NL"/>
        </w:rPr>
        <w:t>-03-2021</w:t>
      </w:r>
    </w:p>
    <w:p w14:paraId="0E63D525" w14:textId="76360348" w:rsidR="68966B2F" w:rsidRDefault="68966B2F" w:rsidP="68966B2F">
      <w:pPr>
        <w:jc w:val="both"/>
        <w:rPr>
          <w:b/>
          <w:bCs/>
          <w:lang w:val="nl-NL"/>
        </w:rPr>
      </w:pPr>
    </w:p>
    <w:p w14:paraId="323064F7" w14:textId="3D925271" w:rsidR="36833C70" w:rsidRDefault="36833C70" w:rsidP="45A0A24F">
      <w:pPr>
        <w:jc w:val="both"/>
        <w:rPr>
          <w:b/>
          <w:bCs/>
          <w:lang w:val="nl-NL"/>
        </w:rPr>
      </w:pPr>
      <w:r w:rsidRPr="45A0A24F">
        <w:rPr>
          <w:b/>
          <w:bCs/>
          <w:lang w:val="nl-NL"/>
        </w:rPr>
        <w:t>Aanleiding</w:t>
      </w:r>
    </w:p>
    <w:p w14:paraId="4900F2BD" w14:textId="642273A3" w:rsidR="36833C70" w:rsidRDefault="36833C70" w:rsidP="45A0A24F">
      <w:pPr>
        <w:jc w:val="both"/>
        <w:rPr>
          <w:lang w:val="nl-NL"/>
        </w:rPr>
      </w:pPr>
      <w:r w:rsidRPr="45A0A24F">
        <w:rPr>
          <w:lang w:val="nl-NL"/>
        </w:rPr>
        <w:t xml:space="preserve">De ontwikkeling van ID Contact is inmiddels vergevorderd. De </w:t>
      </w:r>
      <w:proofErr w:type="spellStart"/>
      <w:r w:rsidRPr="45A0A24F">
        <w:rPr>
          <w:lang w:val="nl-NL"/>
        </w:rPr>
        <w:t>PoC</w:t>
      </w:r>
      <w:proofErr w:type="spellEnd"/>
      <w:r w:rsidRPr="45A0A24F">
        <w:rPr>
          <w:lang w:val="nl-NL"/>
        </w:rPr>
        <w:t xml:space="preserve"> voor Chat is (bijna) af, voor Bellen verwerkt het team de feedback uit het project ID Bellen en voor Video zijn de gesprekken met de leverancier(s) steeds concreter. De eerste UX ontwerpen zijn opgeleverd en kleinschalig onderzocht met een aantal inwoners. De resultaten van dit onderzoek worden de komende sprint verwerkt.</w:t>
      </w:r>
    </w:p>
    <w:p w14:paraId="12AE8084" w14:textId="0696D5BD" w:rsidR="36833C70" w:rsidRDefault="36833C70" w:rsidP="45A0A24F">
      <w:pPr>
        <w:jc w:val="both"/>
        <w:rPr>
          <w:lang w:val="nl-NL"/>
        </w:rPr>
      </w:pPr>
      <w:r w:rsidRPr="45A0A24F">
        <w:rPr>
          <w:lang w:val="nl-NL"/>
        </w:rPr>
        <w:t xml:space="preserve">Ook op dit moment in de planning is het van belang om te besluiten op welke wijze de toetsing van de </w:t>
      </w:r>
      <w:proofErr w:type="spellStart"/>
      <w:r w:rsidRPr="45A0A24F">
        <w:rPr>
          <w:lang w:val="nl-NL"/>
        </w:rPr>
        <w:t>PoCs</w:t>
      </w:r>
      <w:proofErr w:type="spellEnd"/>
      <w:r w:rsidRPr="45A0A24F">
        <w:rPr>
          <w:lang w:val="nl-NL"/>
        </w:rPr>
        <w:t xml:space="preserve"> in sprint plaats zal vinden. Het projectteam heeft verschillende testopzetten doorgesproken en getoetst aan de oorspronkelijke uitgangspunten zoals beschreven in het indieningsformulier Innovatiebudget Digitale Overheid. In dit memo legt de projectgroep een concreet voorstel voor aan de Stuurgroep, met uiteenzetting van de verschillende overwegingen. </w:t>
      </w:r>
    </w:p>
    <w:p w14:paraId="1E1AAC04" w14:textId="5F0C83D0" w:rsidR="36833C70" w:rsidRDefault="36833C70" w:rsidP="45A0A24F">
      <w:pPr>
        <w:jc w:val="both"/>
        <w:rPr>
          <w:lang w:val="nl-NL"/>
        </w:rPr>
      </w:pPr>
      <w:r w:rsidRPr="45A0A24F">
        <w:rPr>
          <w:lang w:val="nl-NL"/>
        </w:rPr>
        <w:t xml:space="preserve"> </w:t>
      </w:r>
      <w:r w:rsidRPr="45A0A24F">
        <w:rPr>
          <w:b/>
          <w:bCs/>
          <w:lang w:val="nl-NL"/>
        </w:rPr>
        <w:t>Doelstelling ID Contact</w:t>
      </w:r>
    </w:p>
    <w:p w14:paraId="1DBEF60A" w14:textId="3052179A" w:rsidR="36833C70" w:rsidRDefault="36833C70" w:rsidP="45A0A24F">
      <w:pPr>
        <w:jc w:val="both"/>
        <w:rPr>
          <w:lang w:val="nl-NL"/>
        </w:rPr>
      </w:pPr>
      <w:r w:rsidRPr="45A0A24F">
        <w:rPr>
          <w:lang w:val="nl-NL"/>
        </w:rPr>
        <w:t>Allereerst vatten we een aantal belangrijke zaken samen uit het eerdergenoemde indieningsformulier die ten grondslag liggen aan ons voorstel voor de opzet van de testopzet.</w:t>
      </w:r>
    </w:p>
    <w:p w14:paraId="1036EC42" w14:textId="781B6969" w:rsidR="001178A4" w:rsidRDefault="60324279" w:rsidP="7F902A98">
      <w:pPr>
        <w:jc w:val="both"/>
      </w:pPr>
      <w:r w:rsidRPr="45A0A24F">
        <w:rPr>
          <w:highlight w:val="yellow"/>
          <w:lang w:val="nl-NL"/>
        </w:rPr>
        <w:t>In de subsidieaanvraag voor het Innovatiebudget is het doel van het project benoemd als volgt:</w:t>
      </w:r>
      <w:r w:rsidR="0167463D">
        <w:tab/>
      </w:r>
    </w:p>
    <w:p w14:paraId="41AC17DC" w14:textId="37AACA35" w:rsidR="001178A4" w:rsidRDefault="71A1C02A" w:rsidP="7F902A98">
      <w:pPr>
        <w:jc w:val="both"/>
        <w:rPr>
          <w:i/>
          <w:iCs/>
          <w:highlight w:val="yellow"/>
          <w:lang w:val="nl-NL"/>
        </w:rPr>
      </w:pPr>
      <w:r w:rsidRPr="7F902A98">
        <w:rPr>
          <w:i/>
          <w:iCs/>
          <w:highlight w:val="yellow"/>
          <w:lang w:val="nl-NL"/>
        </w:rPr>
        <w:t xml:space="preserve">De doelstelling is om middels verschillende iteraties de ontwikkelde authenticatiemethode door te ontwikkelen en in co-creatie met inwoners en medewerkers te beproeven. Dit met als resultaat een inclusievere en betrouwbaardere versie van de methode gebaseerd op openbare en herbruikbare bouwblokken. Het uiteindelijke doel is om te komen tot een authenticatiemethode die inclusief en </w:t>
      </w:r>
      <w:proofErr w:type="spellStart"/>
      <w:r w:rsidRPr="7F902A98">
        <w:rPr>
          <w:i/>
          <w:iCs/>
          <w:highlight w:val="yellow"/>
          <w:lang w:val="nl-NL"/>
        </w:rPr>
        <w:t>omnichannel</w:t>
      </w:r>
      <w:proofErr w:type="spellEnd"/>
      <w:r w:rsidRPr="7F902A98">
        <w:rPr>
          <w:i/>
          <w:iCs/>
          <w:highlight w:val="yellow"/>
          <w:lang w:val="nl-NL"/>
        </w:rPr>
        <w:t xml:space="preserve"> is die door zowel de overheid als private partijen te gebruiken is.</w:t>
      </w:r>
      <w:r w:rsidRPr="7F902A98">
        <w:rPr>
          <w:i/>
          <w:iCs/>
          <w:lang w:val="nl-NL"/>
        </w:rPr>
        <w:t xml:space="preserve"> </w:t>
      </w:r>
    </w:p>
    <w:p w14:paraId="54A07DE6" w14:textId="1B3872C9" w:rsidR="001178A4" w:rsidRDefault="71A1C02A" w:rsidP="7F902A98">
      <w:pPr>
        <w:jc w:val="both"/>
        <w:rPr>
          <w:highlight w:val="yellow"/>
          <w:lang w:val="nl-NL"/>
        </w:rPr>
      </w:pPr>
      <w:r w:rsidRPr="7F902A98">
        <w:rPr>
          <w:highlight w:val="yellow"/>
          <w:lang w:val="nl-NL"/>
        </w:rPr>
        <w:t xml:space="preserve">Belangrijke elementen van de </w:t>
      </w:r>
      <w:r w:rsidR="62725099" w:rsidRPr="7F902A98">
        <w:rPr>
          <w:highlight w:val="yellow"/>
          <w:lang w:val="nl-NL"/>
        </w:rPr>
        <w:t>doelstelling zijn dus:</w:t>
      </w:r>
    </w:p>
    <w:p w14:paraId="707E6342" w14:textId="78E2D21C" w:rsidR="001178A4" w:rsidRDefault="62725099" w:rsidP="7F902A98">
      <w:pPr>
        <w:pStyle w:val="Lijstalinea"/>
        <w:numPr>
          <w:ilvl w:val="0"/>
          <w:numId w:val="2"/>
        </w:numPr>
        <w:jc w:val="both"/>
        <w:rPr>
          <w:rFonts w:eastAsiaTheme="minorEastAsia"/>
          <w:highlight w:val="yellow"/>
          <w:lang w:val="nl-NL"/>
        </w:rPr>
      </w:pPr>
      <w:r w:rsidRPr="7F902A98">
        <w:rPr>
          <w:highlight w:val="yellow"/>
          <w:lang w:val="nl-NL"/>
        </w:rPr>
        <w:t>Ontwikkeling van het product:</w:t>
      </w:r>
      <w:r w:rsidRPr="7F902A98">
        <w:rPr>
          <w:lang w:val="nl-NL"/>
        </w:rPr>
        <w:t xml:space="preserve"> </w:t>
      </w:r>
    </w:p>
    <w:p w14:paraId="41DEEA75" w14:textId="6F512B62" w:rsidR="001178A4" w:rsidRDefault="62725099" w:rsidP="7F902A98">
      <w:pPr>
        <w:pStyle w:val="Lijstalinea"/>
        <w:numPr>
          <w:ilvl w:val="1"/>
          <w:numId w:val="2"/>
        </w:numPr>
        <w:jc w:val="both"/>
        <w:rPr>
          <w:rFonts w:eastAsiaTheme="minorEastAsia"/>
          <w:highlight w:val="yellow"/>
          <w:lang w:val="nl-NL"/>
        </w:rPr>
      </w:pPr>
      <w:r w:rsidRPr="7F902A98">
        <w:rPr>
          <w:highlight w:val="yellow"/>
          <w:lang w:val="nl-NL"/>
        </w:rPr>
        <w:t xml:space="preserve">Volgens </w:t>
      </w:r>
      <w:r w:rsidRPr="7F902A98">
        <w:rPr>
          <w:b/>
          <w:bCs/>
          <w:highlight w:val="yellow"/>
          <w:lang w:val="nl-NL"/>
        </w:rPr>
        <w:t>iteratieve cycli</w:t>
      </w:r>
      <w:r w:rsidRPr="7F902A98">
        <w:rPr>
          <w:highlight w:val="yellow"/>
          <w:lang w:val="nl-NL"/>
        </w:rPr>
        <w:t>;</w:t>
      </w:r>
    </w:p>
    <w:p w14:paraId="2E8D01F3" w14:textId="1D455EE0" w:rsidR="001178A4" w:rsidRDefault="62725099" w:rsidP="7F902A98">
      <w:pPr>
        <w:pStyle w:val="Lijstalinea"/>
        <w:numPr>
          <w:ilvl w:val="1"/>
          <w:numId w:val="2"/>
        </w:numPr>
        <w:jc w:val="both"/>
        <w:rPr>
          <w:rFonts w:eastAsiaTheme="minorEastAsia"/>
          <w:highlight w:val="yellow"/>
          <w:lang w:val="nl-NL"/>
        </w:rPr>
      </w:pPr>
      <w:r w:rsidRPr="7F902A98">
        <w:rPr>
          <w:highlight w:val="yellow"/>
          <w:lang w:val="nl-NL"/>
        </w:rPr>
        <w:t xml:space="preserve">Inclusief kanaalkeuze, dus </w:t>
      </w:r>
      <w:proofErr w:type="spellStart"/>
      <w:r w:rsidRPr="7F902A98">
        <w:rPr>
          <w:b/>
          <w:bCs/>
          <w:highlight w:val="yellow"/>
          <w:lang w:val="nl-NL"/>
        </w:rPr>
        <w:t>omnichannel</w:t>
      </w:r>
      <w:proofErr w:type="spellEnd"/>
      <w:r w:rsidRPr="7F902A98">
        <w:rPr>
          <w:highlight w:val="yellow"/>
          <w:lang w:val="nl-NL"/>
        </w:rPr>
        <w:t>;</w:t>
      </w:r>
    </w:p>
    <w:p w14:paraId="6B85BBC7" w14:textId="6578FA3A" w:rsidR="001178A4" w:rsidRDefault="62725099" w:rsidP="7F902A98">
      <w:pPr>
        <w:pStyle w:val="Lijstalinea"/>
        <w:numPr>
          <w:ilvl w:val="1"/>
          <w:numId w:val="2"/>
        </w:numPr>
        <w:jc w:val="both"/>
        <w:rPr>
          <w:rFonts w:eastAsiaTheme="minorEastAsia"/>
          <w:b/>
          <w:bCs/>
          <w:highlight w:val="yellow"/>
          <w:lang w:val="nl-NL"/>
        </w:rPr>
      </w:pPr>
      <w:r w:rsidRPr="7F902A98">
        <w:rPr>
          <w:b/>
          <w:bCs/>
          <w:highlight w:val="yellow"/>
          <w:lang w:val="nl-NL"/>
        </w:rPr>
        <w:t>Open source</w:t>
      </w:r>
      <w:r w:rsidRPr="7F902A98">
        <w:rPr>
          <w:highlight w:val="yellow"/>
          <w:lang w:val="nl-NL"/>
        </w:rPr>
        <w:t>;</w:t>
      </w:r>
    </w:p>
    <w:p w14:paraId="64CD8177" w14:textId="03256945" w:rsidR="001178A4" w:rsidRDefault="62725099" w:rsidP="7F902A98">
      <w:pPr>
        <w:pStyle w:val="Lijstalinea"/>
        <w:numPr>
          <w:ilvl w:val="1"/>
          <w:numId w:val="2"/>
        </w:numPr>
        <w:jc w:val="both"/>
        <w:rPr>
          <w:rFonts w:eastAsiaTheme="minorEastAsia"/>
          <w:highlight w:val="yellow"/>
          <w:lang w:val="nl-NL"/>
        </w:rPr>
      </w:pPr>
      <w:r w:rsidRPr="7F902A98">
        <w:rPr>
          <w:highlight w:val="yellow"/>
          <w:lang w:val="nl-NL"/>
        </w:rPr>
        <w:t xml:space="preserve">Volgens </w:t>
      </w:r>
      <w:r w:rsidRPr="7F902A98">
        <w:rPr>
          <w:b/>
          <w:bCs/>
          <w:highlight w:val="yellow"/>
          <w:lang w:val="nl-NL"/>
        </w:rPr>
        <w:t xml:space="preserve">privacy </w:t>
      </w:r>
      <w:proofErr w:type="spellStart"/>
      <w:r w:rsidRPr="7F902A98">
        <w:rPr>
          <w:b/>
          <w:bCs/>
          <w:highlight w:val="yellow"/>
          <w:lang w:val="nl-NL"/>
        </w:rPr>
        <w:t>by</w:t>
      </w:r>
      <w:proofErr w:type="spellEnd"/>
      <w:r w:rsidRPr="7F902A98">
        <w:rPr>
          <w:b/>
          <w:bCs/>
          <w:highlight w:val="yellow"/>
          <w:lang w:val="nl-NL"/>
        </w:rPr>
        <w:t xml:space="preserve"> design</w:t>
      </w:r>
      <w:r w:rsidRPr="7F902A98">
        <w:rPr>
          <w:highlight w:val="yellow"/>
          <w:lang w:val="nl-NL"/>
        </w:rPr>
        <w:t>.</w:t>
      </w:r>
    </w:p>
    <w:p w14:paraId="3C506D9F" w14:textId="0ADBFAB8" w:rsidR="001178A4" w:rsidRDefault="62725099" w:rsidP="7F902A98">
      <w:pPr>
        <w:pStyle w:val="Lijstalinea"/>
        <w:numPr>
          <w:ilvl w:val="0"/>
          <w:numId w:val="2"/>
        </w:numPr>
        <w:jc w:val="both"/>
        <w:rPr>
          <w:rFonts w:eastAsiaTheme="minorEastAsia"/>
          <w:highlight w:val="yellow"/>
          <w:lang w:val="nl-NL"/>
        </w:rPr>
      </w:pPr>
      <w:r w:rsidRPr="7F902A98">
        <w:rPr>
          <w:highlight w:val="yellow"/>
          <w:lang w:val="nl-NL"/>
        </w:rPr>
        <w:t xml:space="preserve">Iteratieve co-creatie van de ontwikkelde prototypes </w:t>
      </w:r>
      <w:r w:rsidRPr="7F902A98">
        <w:rPr>
          <w:b/>
          <w:bCs/>
          <w:highlight w:val="yellow"/>
          <w:lang w:val="nl-NL"/>
        </w:rPr>
        <w:t>met inwoners en medewerkers</w:t>
      </w:r>
      <w:r w:rsidRPr="7F902A98">
        <w:rPr>
          <w:highlight w:val="yellow"/>
          <w:lang w:val="nl-NL"/>
        </w:rPr>
        <w:t>;</w:t>
      </w:r>
    </w:p>
    <w:p w14:paraId="24B19F97" w14:textId="38450C72" w:rsidR="001178A4" w:rsidRDefault="62725099" w:rsidP="7F902A98">
      <w:pPr>
        <w:pStyle w:val="Lijstalinea"/>
        <w:numPr>
          <w:ilvl w:val="0"/>
          <w:numId w:val="2"/>
        </w:numPr>
        <w:jc w:val="both"/>
        <w:rPr>
          <w:rFonts w:eastAsiaTheme="minorEastAsia"/>
          <w:highlight w:val="yellow"/>
          <w:lang w:val="nl-NL"/>
        </w:rPr>
      </w:pPr>
      <w:r w:rsidRPr="7F902A98">
        <w:rPr>
          <w:highlight w:val="yellow"/>
          <w:lang w:val="nl-NL"/>
        </w:rPr>
        <w:t xml:space="preserve">Doorontwikkeling van het product op basis van feedback van inwoners met </w:t>
      </w:r>
      <w:r w:rsidRPr="7F902A98">
        <w:rPr>
          <w:b/>
          <w:bCs/>
          <w:highlight w:val="yellow"/>
          <w:lang w:val="nl-NL"/>
        </w:rPr>
        <w:t xml:space="preserve">focus op </w:t>
      </w:r>
      <w:proofErr w:type="spellStart"/>
      <w:r w:rsidRPr="7F902A98">
        <w:rPr>
          <w:b/>
          <w:bCs/>
          <w:highlight w:val="yellow"/>
          <w:lang w:val="nl-NL"/>
        </w:rPr>
        <w:t>inclusiviteit</w:t>
      </w:r>
      <w:proofErr w:type="spellEnd"/>
      <w:r w:rsidRPr="7F902A98">
        <w:rPr>
          <w:b/>
          <w:bCs/>
          <w:highlight w:val="yellow"/>
          <w:lang w:val="nl-NL"/>
        </w:rPr>
        <w:t xml:space="preserve"> en toegankelijkheid;</w:t>
      </w:r>
    </w:p>
    <w:p w14:paraId="3EE9CD34" w14:textId="5688667A" w:rsidR="001178A4" w:rsidRDefault="62725099" w:rsidP="7F902A98">
      <w:pPr>
        <w:jc w:val="both"/>
        <w:rPr>
          <w:highlight w:val="yellow"/>
          <w:lang w:val="nl-NL"/>
        </w:rPr>
      </w:pPr>
      <w:r w:rsidRPr="7F902A98">
        <w:rPr>
          <w:highlight w:val="yellow"/>
          <w:lang w:val="nl-NL"/>
        </w:rPr>
        <w:t>Het eindproduct moet dus veilig, inclusief, toegankelijk en vrij beschikbaar zijn.</w:t>
      </w:r>
    </w:p>
    <w:p w14:paraId="7146E153" w14:textId="74B89283" w:rsidR="001178A4" w:rsidRDefault="15563EA2" w:rsidP="7F902A98">
      <w:pPr>
        <w:jc w:val="both"/>
        <w:rPr>
          <w:highlight w:val="yellow"/>
          <w:lang w:val="nl-NL"/>
        </w:rPr>
      </w:pPr>
      <w:r w:rsidRPr="7F902A98">
        <w:rPr>
          <w:b/>
          <w:bCs/>
          <w:highlight w:val="yellow"/>
          <w:lang w:val="nl-NL"/>
        </w:rPr>
        <w:t>Fasering in het project</w:t>
      </w:r>
    </w:p>
    <w:p w14:paraId="42492EB3" w14:textId="77777777" w:rsidR="00BA0281" w:rsidRDefault="15303D61" w:rsidP="544389C1">
      <w:pPr>
        <w:jc w:val="both"/>
        <w:rPr>
          <w:lang w:val="nl-NL"/>
        </w:rPr>
      </w:pPr>
      <w:r w:rsidRPr="544389C1">
        <w:rPr>
          <w:highlight w:val="yellow"/>
          <w:lang w:val="nl-NL"/>
        </w:rPr>
        <w:t>Binnen het project is een fasering aangebracht. Fase 1 staat in het teken van de ontwikkeling van e bouwstenen en het beproeven van het ontwikkelde bij inwoners en medewerkers. In Fase 2 komt de opschaling van het product aan bod en onderzoekt het project hoe de ontwikkelde bouwstenen als gen</w:t>
      </w:r>
      <w:r w:rsidR="11F5D5A2" w:rsidRPr="544389C1">
        <w:rPr>
          <w:highlight w:val="yellow"/>
          <w:lang w:val="nl-NL"/>
        </w:rPr>
        <w:t xml:space="preserve">erieke voorziening bij overheden geïmplementeerd kunnen worden. </w:t>
      </w:r>
    </w:p>
    <w:p w14:paraId="5C04AA19" w14:textId="20B5320E" w:rsidR="001178A4" w:rsidRDefault="00BA0281" w:rsidP="544389C1">
      <w:pPr>
        <w:jc w:val="both"/>
        <w:rPr>
          <w:highlight w:val="yellow"/>
          <w:lang w:val="nl-NL"/>
        </w:rPr>
      </w:pPr>
      <w:r>
        <w:rPr>
          <w:lang w:val="nl-NL"/>
        </w:rPr>
        <w:lastRenderedPageBreak/>
        <w:t xml:space="preserve">Opmerking </w:t>
      </w:r>
      <w:proofErr w:type="spellStart"/>
      <w:r>
        <w:rPr>
          <w:highlight w:val="black"/>
        </w:rPr>
        <w:t>xxxx</w:t>
      </w:r>
      <w:proofErr w:type="spellEnd"/>
      <w:r>
        <w:t xml:space="preserve"> </w:t>
      </w:r>
      <w:r w:rsidR="00F56E65">
        <w:t>23-3-2021</w:t>
      </w:r>
      <w:r>
        <w:rPr>
          <w:lang w:val="nl-NL"/>
        </w:rPr>
        <w:t xml:space="preserve">: </w:t>
      </w:r>
      <w:r>
        <w:t xml:space="preserve">Het </w:t>
      </w:r>
      <w:proofErr w:type="spellStart"/>
      <w:r>
        <w:t>tweede</w:t>
      </w:r>
      <w:proofErr w:type="spellEnd"/>
      <w:r>
        <w:t xml:space="preserve"> half </w:t>
      </w:r>
      <w:proofErr w:type="spellStart"/>
      <w:r>
        <w:t>jaar</w:t>
      </w:r>
      <w:proofErr w:type="spellEnd"/>
      <w:r>
        <w:t xml:space="preserve"> </w:t>
      </w:r>
      <w:proofErr w:type="spellStart"/>
      <w:r>
        <w:t>zal</w:t>
      </w:r>
      <w:proofErr w:type="spellEnd"/>
      <w:r>
        <w:t xml:space="preserve"> in het </w:t>
      </w:r>
      <w:proofErr w:type="spellStart"/>
      <w:r>
        <w:t>teken</w:t>
      </w:r>
      <w:proofErr w:type="spellEnd"/>
      <w:r>
        <w:t xml:space="preserve"> </w:t>
      </w:r>
      <w:proofErr w:type="spellStart"/>
      <w:r>
        <w:t>staan</w:t>
      </w:r>
      <w:proofErr w:type="spellEnd"/>
      <w:r>
        <w:t xml:space="preserve"> van de </w:t>
      </w:r>
      <w:proofErr w:type="spellStart"/>
      <w:r>
        <w:t>implementatie</w:t>
      </w:r>
      <w:proofErr w:type="spellEnd"/>
      <w:r>
        <w:t xml:space="preserve"> </w:t>
      </w:r>
      <w:proofErr w:type="spellStart"/>
      <w:r>
        <w:t>bij</w:t>
      </w:r>
      <w:proofErr w:type="spellEnd"/>
      <w:r>
        <w:t xml:space="preserve"> de </w:t>
      </w:r>
      <w:proofErr w:type="spellStart"/>
      <w:r>
        <w:t>deelnemende</w:t>
      </w:r>
      <w:proofErr w:type="spellEnd"/>
      <w:r>
        <w:t xml:space="preserve"> </w:t>
      </w:r>
      <w:proofErr w:type="spellStart"/>
      <w:r>
        <w:t>partijen</w:t>
      </w:r>
      <w:proofErr w:type="spellEnd"/>
      <w:r>
        <w:t xml:space="preserve"> </w:t>
      </w:r>
      <w:proofErr w:type="spellStart"/>
      <w:r>
        <w:t>en</w:t>
      </w:r>
      <w:proofErr w:type="spellEnd"/>
      <w:r>
        <w:t xml:space="preserve"> </w:t>
      </w:r>
      <w:proofErr w:type="spellStart"/>
      <w:r>
        <w:t>voor</w:t>
      </w:r>
      <w:proofErr w:type="spellEnd"/>
      <w:r>
        <w:t xml:space="preserve"> </w:t>
      </w:r>
      <w:proofErr w:type="spellStart"/>
      <w:r>
        <w:t>uitrol</w:t>
      </w:r>
      <w:proofErr w:type="spellEnd"/>
      <w:r>
        <w:t xml:space="preserve"> </w:t>
      </w:r>
      <w:proofErr w:type="spellStart"/>
      <w:r>
        <w:t>bij</w:t>
      </w:r>
      <w:proofErr w:type="spellEnd"/>
      <w:r>
        <w:t xml:space="preserve"> </w:t>
      </w:r>
      <w:proofErr w:type="spellStart"/>
      <w:r>
        <w:t>andere</w:t>
      </w:r>
      <w:proofErr w:type="spellEnd"/>
      <w:r>
        <w:t xml:space="preserve"> </w:t>
      </w:r>
      <w:proofErr w:type="spellStart"/>
      <w:r>
        <w:t>geinteresseerde</w:t>
      </w:r>
      <w:proofErr w:type="spellEnd"/>
      <w:r>
        <w:t xml:space="preserve"> </w:t>
      </w:r>
      <w:proofErr w:type="spellStart"/>
      <w:r>
        <w:t>partijen</w:t>
      </w:r>
      <w:proofErr w:type="spellEnd"/>
      <w:r>
        <w:annotationRef/>
      </w:r>
    </w:p>
    <w:p w14:paraId="71294F80" w14:textId="764D8E0F" w:rsidR="001178A4" w:rsidRDefault="11F5D5A2" w:rsidP="7F902A98">
      <w:pPr>
        <w:jc w:val="both"/>
        <w:rPr>
          <w:highlight w:val="yellow"/>
          <w:lang w:val="nl-NL"/>
        </w:rPr>
      </w:pPr>
      <w:r w:rsidRPr="7F902A98">
        <w:rPr>
          <w:highlight w:val="yellow"/>
          <w:lang w:val="nl-NL"/>
        </w:rPr>
        <w:t xml:space="preserve">Onderzoekstechnisch is het tijdens Fase 1, gezien bovenstaande uitgangspunten, van belang om kwalitatieve </w:t>
      </w:r>
      <w:r w:rsidR="4DF2BE50" w:rsidRPr="7F902A98">
        <w:rPr>
          <w:highlight w:val="yellow"/>
          <w:lang w:val="nl-NL"/>
        </w:rPr>
        <w:t xml:space="preserve">feedback op te halen bij inwoners. Met kwalitatief onderzoek achterhaalt het projectteam de gebruikerservaring van inwoners met bijbehorende verbeterpunten en beweegredenen. Dit is directie input voor een nieuwe versie van het product/prototype. </w:t>
      </w:r>
    </w:p>
    <w:p w14:paraId="3114098F" w14:textId="5C9ED5C6" w:rsidR="001178A4" w:rsidRDefault="4DF2BE50" w:rsidP="544389C1">
      <w:pPr>
        <w:jc w:val="both"/>
        <w:rPr>
          <w:highlight w:val="yellow"/>
          <w:lang w:val="nl-NL"/>
        </w:rPr>
      </w:pPr>
      <w:r w:rsidRPr="544389C1">
        <w:rPr>
          <w:highlight w:val="yellow"/>
          <w:lang w:val="nl-NL"/>
        </w:rPr>
        <w:t>In Fase 2, met een focus op opschaling,</w:t>
      </w:r>
      <w:r w:rsidR="7A56DB21" w:rsidRPr="544389C1">
        <w:rPr>
          <w:highlight w:val="yellow"/>
          <w:lang w:val="nl-NL"/>
        </w:rPr>
        <w:t xml:space="preserve"> is legitimatie van het product belangrijker. Het product is dan immers al meerdere malen getest en doorontwikkeld. De 0.8, 0.9 of 1.0 versie van het product moet dan statuur krijgen</w:t>
      </w:r>
      <w:r w:rsidR="749E0DCC" w:rsidRPr="544389C1">
        <w:rPr>
          <w:highlight w:val="yellow"/>
          <w:lang w:val="nl-NL"/>
        </w:rPr>
        <w:t>. Hierbij</w:t>
      </w:r>
      <w:r w:rsidR="5FA11B74" w:rsidRPr="544389C1">
        <w:rPr>
          <w:highlight w:val="yellow"/>
          <w:lang w:val="nl-NL"/>
        </w:rPr>
        <w:t xml:space="preserve"> helpt het om kwantitatief te onderzoeken bij een grote(re) groep inwoners wat de meerwaarde en het gebruik van het product is. De bevindingen voor dit onderzoek dienen dan als input voor de business case van ID Contact.</w:t>
      </w:r>
    </w:p>
    <w:p w14:paraId="4B43E430" w14:textId="0892538A" w:rsidR="001178A4" w:rsidRDefault="5FA11B74" w:rsidP="7F902A98">
      <w:pPr>
        <w:jc w:val="both"/>
        <w:rPr>
          <w:highlight w:val="yellow"/>
          <w:lang w:val="nl-NL"/>
        </w:rPr>
      </w:pPr>
      <w:r w:rsidRPr="7F902A98">
        <w:rPr>
          <w:highlight w:val="yellow"/>
          <w:lang w:val="nl-NL"/>
        </w:rPr>
        <w:t>Al met al zien we dus de volgende onderzoeksrichtingen en focuspunten:</w:t>
      </w:r>
    </w:p>
    <w:p w14:paraId="410E6F0E" w14:textId="5628BA83" w:rsidR="001178A4" w:rsidRDefault="5FA11B74" w:rsidP="7F902A98">
      <w:pPr>
        <w:pStyle w:val="Lijstalinea"/>
        <w:numPr>
          <w:ilvl w:val="0"/>
          <w:numId w:val="1"/>
        </w:numPr>
        <w:jc w:val="both"/>
        <w:rPr>
          <w:rFonts w:eastAsiaTheme="minorEastAsia"/>
          <w:highlight w:val="yellow"/>
          <w:lang w:val="nl-NL"/>
        </w:rPr>
      </w:pPr>
      <w:r w:rsidRPr="7F902A98">
        <w:rPr>
          <w:highlight w:val="yellow"/>
          <w:lang w:val="nl-NL"/>
        </w:rPr>
        <w:t>Fase 1: Productontwikkeling</w:t>
      </w:r>
    </w:p>
    <w:p w14:paraId="349433A2" w14:textId="085A31EC" w:rsidR="001178A4" w:rsidRDefault="02FDD5BD" w:rsidP="7F902A98">
      <w:pPr>
        <w:pStyle w:val="Lijstalinea"/>
        <w:numPr>
          <w:ilvl w:val="1"/>
          <w:numId w:val="1"/>
        </w:numPr>
        <w:jc w:val="both"/>
        <w:rPr>
          <w:highlight w:val="yellow"/>
          <w:lang w:val="nl-NL"/>
        </w:rPr>
      </w:pPr>
      <w:r w:rsidRPr="7F902A98">
        <w:rPr>
          <w:highlight w:val="yellow"/>
          <w:lang w:val="nl-NL"/>
        </w:rPr>
        <w:t>Onderzoeksmethode: K</w:t>
      </w:r>
      <w:r w:rsidR="5FA11B74" w:rsidRPr="7F902A98">
        <w:rPr>
          <w:highlight w:val="yellow"/>
          <w:lang w:val="nl-NL"/>
        </w:rPr>
        <w:t>walitatief feedback ophalen</w:t>
      </w:r>
      <w:r w:rsidR="6F30D123" w:rsidRPr="7F902A98">
        <w:rPr>
          <w:highlight w:val="yellow"/>
          <w:lang w:val="nl-NL"/>
        </w:rPr>
        <w:t>;</w:t>
      </w:r>
    </w:p>
    <w:p w14:paraId="12EFEA49" w14:textId="24BF4D41" w:rsidR="001178A4" w:rsidRDefault="1A762A84" w:rsidP="7F902A98">
      <w:pPr>
        <w:pStyle w:val="Lijstalinea"/>
        <w:numPr>
          <w:ilvl w:val="1"/>
          <w:numId w:val="1"/>
        </w:numPr>
        <w:jc w:val="both"/>
        <w:rPr>
          <w:highlight w:val="yellow"/>
          <w:lang w:val="nl-NL"/>
        </w:rPr>
      </w:pPr>
      <w:r w:rsidRPr="7F902A98">
        <w:rPr>
          <w:highlight w:val="yellow"/>
          <w:lang w:val="nl-NL"/>
        </w:rPr>
        <w:t xml:space="preserve">Doel: </w:t>
      </w:r>
      <w:proofErr w:type="spellStart"/>
      <w:r w:rsidRPr="7F902A98">
        <w:rPr>
          <w:highlight w:val="yellow"/>
          <w:lang w:val="nl-NL"/>
        </w:rPr>
        <w:t>D</w:t>
      </w:r>
      <w:r w:rsidR="5FA11B74" w:rsidRPr="7F902A98">
        <w:rPr>
          <w:highlight w:val="yellow"/>
          <w:lang w:val="nl-NL"/>
        </w:rPr>
        <w:t>oorontwikkelen</w:t>
      </w:r>
      <w:proofErr w:type="spellEnd"/>
      <w:r w:rsidR="5FA11B74" w:rsidRPr="7F902A98">
        <w:rPr>
          <w:highlight w:val="yellow"/>
          <w:lang w:val="nl-NL"/>
        </w:rPr>
        <w:t xml:space="preserve"> naar zo veilig inclusief en toegankelijk mogelijk product.</w:t>
      </w:r>
    </w:p>
    <w:p w14:paraId="2F24ADBB" w14:textId="6DCC3E0E" w:rsidR="001178A4" w:rsidRDefault="5FA11B74" w:rsidP="7F902A98">
      <w:pPr>
        <w:pStyle w:val="Lijstalinea"/>
        <w:numPr>
          <w:ilvl w:val="0"/>
          <w:numId w:val="1"/>
        </w:numPr>
        <w:jc w:val="both"/>
        <w:rPr>
          <w:highlight w:val="yellow"/>
          <w:lang w:val="nl-NL"/>
        </w:rPr>
      </w:pPr>
      <w:r w:rsidRPr="7F902A98">
        <w:rPr>
          <w:highlight w:val="yellow"/>
          <w:lang w:val="nl-NL"/>
        </w:rPr>
        <w:t>Fase 2: Opschaling</w:t>
      </w:r>
    </w:p>
    <w:p w14:paraId="3B3DE395" w14:textId="6C92172E" w:rsidR="001178A4" w:rsidRDefault="014E7506" w:rsidP="7F902A98">
      <w:pPr>
        <w:pStyle w:val="Lijstalinea"/>
        <w:numPr>
          <w:ilvl w:val="1"/>
          <w:numId w:val="1"/>
        </w:numPr>
        <w:jc w:val="both"/>
        <w:rPr>
          <w:highlight w:val="yellow"/>
          <w:lang w:val="nl-NL"/>
        </w:rPr>
      </w:pPr>
      <w:r w:rsidRPr="7F902A98">
        <w:rPr>
          <w:highlight w:val="yellow"/>
          <w:lang w:val="nl-NL"/>
        </w:rPr>
        <w:t>Onderzoeksmethode: K</w:t>
      </w:r>
      <w:r w:rsidR="5FA11B74" w:rsidRPr="7F902A98">
        <w:rPr>
          <w:highlight w:val="yellow"/>
          <w:lang w:val="nl-NL"/>
        </w:rPr>
        <w:t>wantitatief feedback ophal</w:t>
      </w:r>
      <w:r w:rsidR="24920DDC" w:rsidRPr="7F902A98">
        <w:rPr>
          <w:highlight w:val="yellow"/>
          <w:lang w:val="nl-NL"/>
        </w:rPr>
        <w:t>en</w:t>
      </w:r>
      <w:r w:rsidR="4DE94EC9" w:rsidRPr="7F902A98">
        <w:rPr>
          <w:highlight w:val="yellow"/>
          <w:lang w:val="nl-NL"/>
        </w:rPr>
        <w:t>;</w:t>
      </w:r>
    </w:p>
    <w:p w14:paraId="2AEE0761" w14:textId="0E696196" w:rsidR="001178A4" w:rsidRDefault="24920DDC" w:rsidP="7F902A98">
      <w:pPr>
        <w:pStyle w:val="Lijstalinea"/>
        <w:numPr>
          <w:ilvl w:val="1"/>
          <w:numId w:val="1"/>
        </w:numPr>
        <w:jc w:val="both"/>
        <w:rPr>
          <w:highlight w:val="yellow"/>
          <w:lang w:val="nl-NL"/>
        </w:rPr>
      </w:pPr>
      <w:r w:rsidRPr="7F902A98">
        <w:rPr>
          <w:highlight w:val="yellow"/>
          <w:lang w:val="nl-NL"/>
        </w:rPr>
        <w:t>Doel: L</w:t>
      </w:r>
      <w:r w:rsidR="5FA11B74" w:rsidRPr="7F902A98">
        <w:rPr>
          <w:highlight w:val="yellow"/>
          <w:lang w:val="nl-NL"/>
        </w:rPr>
        <w:t>egitimering van bestaansrecht en businesscase ID Contact.</w:t>
      </w:r>
    </w:p>
    <w:p w14:paraId="6DA74750" w14:textId="37E0FAA0" w:rsidR="001178A4" w:rsidRDefault="3C3D5870" w:rsidP="7F902A98">
      <w:pPr>
        <w:jc w:val="both"/>
        <w:rPr>
          <w:lang w:val="nl-NL"/>
        </w:rPr>
      </w:pPr>
      <w:r w:rsidRPr="45A0A24F">
        <w:rPr>
          <w:b/>
          <w:bCs/>
          <w:lang w:val="nl-NL"/>
        </w:rPr>
        <w:t>Huidige situatie</w:t>
      </w:r>
    </w:p>
    <w:p w14:paraId="7D5D67D8" w14:textId="0BB1B49D" w:rsidR="62E849A1" w:rsidRDefault="62E849A1" w:rsidP="7F902A98">
      <w:pPr>
        <w:jc w:val="both"/>
        <w:rPr>
          <w:lang w:val="nl-NL"/>
        </w:rPr>
      </w:pPr>
      <w:r w:rsidRPr="7F902A98">
        <w:rPr>
          <w:lang w:val="nl-NL"/>
        </w:rPr>
        <w:t>Kijkend naar de doelstelling van het project, is doel 1 in het werkproces van het projectteam geborgd en gaan we dit doel ook behalen. Voor doel 2 en 3 is ook al een eerste beproeving gedaan met een kleine groep inwo</w:t>
      </w:r>
      <w:r w:rsidR="4E83B6E0" w:rsidRPr="7F902A98">
        <w:rPr>
          <w:lang w:val="nl-NL"/>
        </w:rPr>
        <w:t>ners. Om de doelen zoals hierboven beschreven te behalen is het nodig om te besluiten hoe de toetsing van het product ID Contact verder plaats zal vinden.</w:t>
      </w:r>
      <w:r w:rsidR="138F3276" w:rsidRPr="7F902A98">
        <w:rPr>
          <w:lang w:val="nl-NL"/>
        </w:rPr>
        <w:t xml:space="preserve"> </w:t>
      </w:r>
      <w:r w:rsidR="138F3276" w:rsidRPr="7F902A98">
        <w:rPr>
          <w:b/>
          <w:bCs/>
          <w:lang w:val="nl-NL"/>
        </w:rPr>
        <w:t>Specifieke onderzoeksmethoden lenen zich meer voor het ene doel dan voor een ander, dus het is belangrijk dat de gekozen methode aansluit bij het te behalen doel.</w:t>
      </w:r>
    </w:p>
    <w:p w14:paraId="25932816" w14:textId="602ECBD1" w:rsidR="006149FA" w:rsidRDefault="7DF1664A" w:rsidP="45A0A24F">
      <w:pPr>
        <w:jc w:val="both"/>
        <w:rPr>
          <w:lang w:val="nl-NL"/>
        </w:rPr>
      </w:pPr>
      <w:r w:rsidRPr="45A0A24F">
        <w:rPr>
          <w:lang w:val="nl-NL"/>
        </w:rPr>
        <w:t>O</w:t>
      </w:r>
      <w:r w:rsidR="49944D6A" w:rsidRPr="45A0A24F">
        <w:rPr>
          <w:lang w:val="nl-NL"/>
        </w:rPr>
        <w:t>ok op</w:t>
      </w:r>
      <w:r w:rsidRPr="45A0A24F">
        <w:rPr>
          <w:lang w:val="nl-NL"/>
        </w:rPr>
        <w:t xml:space="preserve"> dit moment in de planning is het van belang om te besluiten op welke wijze de toetsing van de </w:t>
      </w:r>
      <w:proofErr w:type="spellStart"/>
      <w:r w:rsidRPr="45A0A24F">
        <w:rPr>
          <w:lang w:val="nl-NL"/>
        </w:rPr>
        <w:t>PoCs</w:t>
      </w:r>
      <w:proofErr w:type="spellEnd"/>
      <w:r w:rsidRPr="45A0A24F">
        <w:rPr>
          <w:lang w:val="nl-NL"/>
        </w:rPr>
        <w:t xml:space="preserve"> plaats zal vinden. </w:t>
      </w:r>
      <w:r w:rsidR="001178A4" w:rsidRPr="45A0A24F">
        <w:rPr>
          <w:lang w:val="nl-NL"/>
        </w:rPr>
        <w:t xml:space="preserve">Het projectteam heeft verschillende testopzetten doorgesproken en legt in dit memo een concreet voorstel voor aan de Stuurgroep, met uiteenzetting van de verschillende overwegingen.  </w:t>
      </w:r>
    </w:p>
    <w:p w14:paraId="16FD374E" w14:textId="4AC1ED45" w:rsidR="752FEBEE" w:rsidRDefault="752FEBEE" w:rsidP="006149FA">
      <w:pPr>
        <w:rPr>
          <w:b/>
          <w:bCs/>
          <w:lang w:val="nl-NL"/>
        </w:rPr>
      </w:pPr>
      <w:r w:rsidRPr="68966B2F">
        <w:rPr>
          <w:b/>
          <w:bCs/>
          <w:lang w:val="nl-NL"/>
        </w:rPr>
        <w:t>Overwegingen</w:t>
      </w:r>
    </w:p>
    <w:p w14:paraId="06E635CB" w14:textId="5B6947B7" w:rsidR="752FEBEE" w:rsidRDefault="752FEBEE" w:rsidP="00947CB0">
      <w:pPr>
        <w:jc w:val="both"/>
        <w:rPr>
          <w:lang w:val="nl-NL"/>
        </w:rPr>
      </w:pPr>
      <w:r w:rsidRPr="68966B2F">
        <w:rPr>
          <w:lang w:val="nl-NL"/>
        </w:rPr>
        <w:t>De projectgroep ziet momenteel de volgende overwegingen die invloed hebben op het te nemen besluit:</w:t>
      </w:r>
    </w:p>
    <w:p w14:paraId="24CC3E9F" w14:textId="6E1E2418" w:rsidR="001178A4" w:rsidRDefault="001178A4" w:rsidP="00947CB0">
      <w:pPr>
        <w:pStyle w:val="Lijstalinea"/>
        <w:numPr>
          <w:ilvl w:val="0"/>
          <w:numId w:val="6"/>
        </w:numPr>
        <w:jc w:val="both"/>
        <w:rPr>
          <w:lang w:val="nl-NL"/>
        </w:rPr>
      </w:pPr>
      <w:r w:rsidRPr="7F902A98">
        <w:rPr>
          <w:lang w:val="nl-NL"/>
        </w:rPr>
        <w:t xml:space="preserve">We maken bij de toetsing een onderscheid tussen het technische gedeelte (werkt het?) en het UX-gedeelte van een test (hoe vinden inwoners het?). De projectgroep vindt het belangrijk om eerst de technische test (kleinschalig) te uit te voeren om ervoor te zorgen dat eventuele technische onvolkomenheden ‘ruis’ veroorzaken in de resultaten van het (grootschaliger) testen met inwoners.  De technische test is dus </w:t>
      </w:r>
      <w:proofErr w:type="spellStart"/>
      <w:r w:rsidRPr="7F902A98">
        <w:rPr>
          <w:lang w:val="nl-NL"/>
        </w:rPr>
        <w:t>randvoorwaardelijk</w:t>
      </w:r>
      <w:proofErr w:type="spellEnd"/>
      <w:r w:rsidRPr="7F902A98">
        <w:rPr>
          <w:lang w:val="nl-NL"/>
        </w:rPr>
        <w:t xml:space="preserve"> voor het doen van een complete </w:t>
      </w:r>
      <w:r w:rsidR="58C48C08" w:rsidRPr="7F902A98">
        <w:rPr>
          <w:lang w:val="nl-NL"/>
        </w:rPr>
        <w:t xml:space="preserve">(kwantitatieve) </w:t>
      </w:r>
      <w:r w:rsidRPr="7F902A98">
        <w:rPr>
          <w:lang w:val="nl-NL"/>
        </w:rPr>
        <w:t>test (UX + techniek)</w:t>
      </w:r>
    </w:p>
    <w:p w14:paraId="2A80CD66" w14:textId="758D634E" w:rsidR="001178A4" w:rsidRDefault="00747253" w:rsidP="00947CB0">
      <w:pPr>
        <w:pStyle w:val="Lijstalinea"/>
        <w:numPr>
          <w:ilvl w:val="0"/>
          <w:numId w:val="6"/>
        </w:numPr>
        <w:jc w:val="both"/>
        <w:rPr>
          <w:lang w:val="nl-NL"/>
        </w:rPr>
      </w:pPr>
      <w:r w:rsidRPr="5A2A285E">
        <w:rPr>
          <w:lang w:val="nl-NL"/>
        </w:rPr>
        <w:t xml:space="preserve">Uit de resultaten van het eerste kwalitatieve UX onderzoek met inwoners wordt duidelijk </w:t>
      </w:r>
      <w:r w:rsidR="38B1591D" w:rsidRPr="5A2A285E">
        <w:rPr>
          <w:lang w:val="nl-NL"/>
        </w:rPr>
        <w:t>dat ingrijpende</w:t>
      </w:r>
      <w:r w:rsidRPr="5A2A285E">
        <w:rPr>
          <w:lang w:val="nl-NL"/>
        </w:rPr>
        <w:t xml:space="preserve"> wijz</w:t>
      </w:r>
      <w:r w:rsidR="0AE2E62B" w:rsidRPr="5A2A285E">
        <w:rPr>
          <w:lang w:val="nl-NL"/>
        </w:rPr>
        <w:t>ig</w:t>
      </w:r>
      <w:r w:rsidRPr="5A2A285E">
        <w:rPr>
          <w:lang w:val="nl-NL"/>
        </w:rPr>
        <w:t>ingen in het UX design nodig zijn. Het advies van de projectgroep</w:t>
      </w:r>
      <w:r w:rsidR="3C75996D" w:rsidRPr="5A2A285E">
        <w:rPr>
          <w:lang w:val="nl-NL"/>
        </w:rPr>
        <w:t xml:space="preserve"> is</w:t>
      </w:r>
      <w:r w:rsidRPr="5A2A285E">
        <w:rPr>
          <w:lang w:val="nl-NL"/>
        </w:rPr>
        <w:t xml:space="preserve"> om het gewijzigde ontwerp nogmaals kwalitatief met inwoners te testen alvorens het te integreren in de </w:t>
      </w:r>
      <w:proofErr w:type="spellStart"/>
      <w:r w:rsidRPr="5A2A285E">
        <w:rPr>
          <w:lang w:val="nl-NL"/>
        </w:rPr>
        <w:t>PoCs</w:t>
      </w:r>
      <w:proofErr w:type="spellEnd"/>
      <w:r w:rsidRPr="5A2A285E">
        <w:rPr>
          <w:lang w:val="nl-NL"/>
        </w:rPr>
        <w:t xml:space="preserve">. </w:t>
      </w:r>
    </w:p>
    <w:p w14:paraId="6E6523A3" w14:textId="5AE9878B" w:rsidR="00747253" w:rsidRDefault="00947CB0" w:rsidP="00947CB0">
      <w:pPr>
        <w:pStyle w:val="Lijstalinea"/>
        <w:numPr>
          <w:ilvl w:val="0"/>
          <w:numId w:val="6"/>
        </w:numPr>
        <w:jc w:val="both"/>
        <w:rPr>
          <w:lang w:val="nl-NL"/>
        </w:rPr>
      </w:pPr>
      <w:r w:rsidRPr="7F902A98">
        <w:rPr>
          <w:lang w:val="nl-NL"/>
        </w:rPr>
        <w:lastRenderedPageBreak/>
        <w:t>De</w:t>
      </w:r>
      <w:r w:rsidR="00747253" w:rsidRPr="7F902A98">
        <w:rPr>
          <w:lang w:val="nl-NL"/>
        </w:rPr>
        <w:t xml:space="preserve"> projectgroep </w:t>
      </w:r>
      <w:r w:rsidRPr="7F902A98">
        <w:rPr>
          <w:lang w:val="nl-NL"/>
        </w:rPr>
        <w:t>ziet</w:t>
      </w:r>
      <w:r w:rsidR="00747253" w:rsidRPr="7F902A98">
        <w:rPr>
          <w:lang w:val="nl-NL"/>
        </w:rPr>
        <w:t xml:space="preserve"> de test idealiter niet op een specifiek kanaal geijkt, maar test</w:t>
      </w:r>
      <w:r w:rsidRPr="7F902A98">
        <w:rPr>
          <w:lang w:val="nl-NL"/>
        </w:rPr>
        <w:t xml:space="preserve"> bij voorkeur eveneens</w:t>
      </w:r>
      <w:r w:rsidR="00747253" w:rsidRPr="7F902A98">
        <w:rPr>
          <w:lang w:val="nl-NL"/>
        </w:rPr>
        <w:t xml:space="preserve"> het </w:t>
      </w:r>
      <w:proofErr w:type="spellStart"/>
      <w:r w:rsidR="00747253" w:rsidRPr="7F902A98">
        <w:rPr>
          <w:lang w:val="nl-NL"/>
        </w:rPr>
        <w:t>omnichannel</w:t>
      </w:r>
      <w:proofErr w:type="spellEnd"/>
      <w:r w:rsidR="00747253" w:rsidRPr="7F902A98">
        <w:rPr>
          <w:lang w:val="nl-NL"/>
        </w:rPr>
        <w:t xml:space="preserve"> aspect van ID Contact. Een inwoner doorloopt tijdens de test de gehele flow van het prototype – </w:t>
      </w:r>
      <w:r w:rsidR="4048946E" w:rsidRPr="7F902A98">
        <w:rPr>
          <w:lang w:val="nl-NL"/>
        </w:rPr>
        <w:t>van kanaalkeuze</w:t>
      </w:r>
      <w:r w:rsidR="00747253" w:rsidRPr="7F902A98">
        <w:rPr>
          <w:lang w:val="nl-NL"/>
        </w:rPr>
        <w:t xml:space="preserve"> tot einde van het contact.</w:t>
      </w:r>
      <w:r w:rsidR="219E1B51" w:rsidRPr="7F902A98">
        <w:rPr>
          <w:lang w:val="nl-NL"/>
        </w:rPr>
        <w:t xml:space="preserve"> Dit sluit direct aan bij doel 1B van het project.</w:t>
      </w:r>
    </w:p>
    <w:p w14:paraId="07023F00" w14:textId="2147888A" w:rsidR="001178A4" w:rsidRDefault="00747253" w:rsidP="00947CB0">
      <w:pPr>
        <w:pStyle w:val="Lijstalinea"/>
        <w:numPr>
          <w:ilvl w:val="0"/>
          <w:numId w:val="6"/>
        </w:numPr>
        <w:jc w:val="both"/>
        <w:rPr>
          <w:lang w:val="nl-NL"/>
        </w:rPr>
      </w:pPr>
      <w:r>
        <w:rPr>
          <w:lang w:val="nl-NL"/>
        </w:rPr>
        <w:t xml:space="preserve">Gezien de resterende doorlooptijd moet de </w:t>
      </w:r>
      <w:r w:rsidR="001178A4" w:rsidRPr="68966B2F">
        <w:rPr>
          <w:lang w:val="nl-NL"/>
        </w:rPr>
        <w:t xml:space="preserve">onderzoeksmethode idealiter zorgen voor maximale </w:t>
      </w:r>
      <w:proofErr w:type="spellStart"/>
      <w:r w:rsidR="001178A4" w:rsidRPr="68966B2F">
        <w:rPr>
          <w:lang w:val="nl-NL"/>
        </w:rPr>
        <w:t>onderzoekswaarde</w:t>
      </w:r>
      <w:proofErr w:type="spellEnd"/>
      <w:r w:rsidR="001178A4" w:rsidRPr="68966B2F">
        <w:rPr>
          <w:lang w:val="nl-NL"/>
        </w:rPr>
        <w:t xml:space="preserve"> en minimale impact op de </w:t>
      </w:r>
      <w:r w:rsidR="00514FA0">
        <w:rPr>
          <w:lang w:val="nl-NL"/>
        </w:rPr>
        <w:t xml:space="preserve">projectgroep en </w:t>
      </w:r>
      <w:r w:rsidR="001178A4" w:rsidRPr="68966B2F">
        <w:rPr>
          <w:lang w:val="nl-NL"/>
        </w:rPr>
        <w:t xml:space="preserve">deelnemende </w:t>
      </w:r>
      <w:r w:rsidR="00514FA0">
        <w:rPr>
          <w:lang w:val="nl-NL"/>
        </w:rPr>
        <w:t xml:space="preserve">gemeentelijke </w:t>
      </w:r>
      <w:r w:rsidR="001178A4" w:rsidRPr="68966B2F">
        <w:rPr>
          <w:lang w:val="nl-NL"/>
        </w:rPr>
        <w:t>organisatie</w:t>
      </w:r>
      <w:r w:rsidR="001178A4">
        <w:rPr>
          <w:lang w:val="nl-NL"/>
        </w:rPr>
        <w:t>s</w:t>
      </w:r>
      <w:r w:rsidR="001178A4" w:rsidRPr="68966B2F">
        <w:rPr>
          <w:lang w:val="nl-NL"/>
        </w:rPr>
        <w:t>. Hiervoor moeten we zoeken naar een laagdrempelige onderzoeksopstelling die flexibel in te zetten is</w:t>
      </w:r>
      <w:r>
        <w:rPr>
          <w:lang w:val="nl-NL"/>
        </w:rPr>
        <w:t>.</w:t>
      </w:r>
    </w:p>
    <w:p w14:paraId="41906E5A" w14:textId="4C27963B" w:rsidR="551EECCB" w:rsidRDefault="00747253" w:rsidP="00947CB0">
      <w:pPr>
        <w:pStyle w:val="Lijstalinea"/>
        <w:numPr>
          <w:ilvl w:val="0"/>
          <w:numId w:val="6"/>
        </w:numPr>
        <w:jc w:val="both"/>
        <w:rPr>
          <w:lang w:val="nl-NL"/>
        </w:rPr>
      </w:pPr>
      <w:r w:rsidRPr="39E3881A">
        <w:rPr>
          <w:lang w:val="nl-NL"/>
        </w:rPr>
        <w:t xml:space="preserve">Vooruitkijkende naar fase 2 </w:t>
      </w:r>
      <w:r w:rsidR="6033EF7B" w:rsidRPr="39E3881A">
        <w:rPr>
          <w:lang w:val="nl-NL"/>
        </w:rPr>
        <w:t>willen we de testomgeving ook in kunnen zetten</w:t>
      </w:r>
      <w:r w:rsidR="00514FA0" w:rsidRPr="39E3881A">
        <w:rPr>
          <w:lang w:val="nl-NL"/>
        </w:rPr>
        <w:t xml:space="preserve"> als demo-omgeving voor geïnteresseerde externe partijen, zoals partners, gemeenten en leveranciers.</w:t>
      </w:r>
    </w:p>
    <w:p w14:paraId="4398AC1D" w14:textId="179AF332" w:rsidR="551EECCB" w:rsidRDefault="551EECCB" w:rsidP="00947CB0">
      <w:pPr>
        <w:pStyle w:val="Lijstalinea"/>
        <w:numPr>
          <w:ilvl w:val="0"/>
          <w:numId w:val="6"/>
        </w:numPr>
        <w:jc w:val="both"/>
        <w:rPr>
          <w:lang w:val="nl-NL"/>
        </w:rPr>
      </w:pPr>
      <w:r w:rsidRPr="45A0A24F">
        <w:rPr>
          <w:lang w:val="nl-NL"/>
        </w:rPr>
        <w:t xml:space="preserve">Voor het opstellen van een </w:t>
      </w:r>
      <w:r w:rsidR="3816FEA1" w:rsidRPr="45A0A24F">
        <w:rPr>
          <w:lang w:val="nl-NL"/>
        </w:rPr>
        <w:t xml:space="preserve">kwantitatieve </w:t>
      </w:r>
      <w:proofErr w:type="spellStart"/>
      <w:r w:rsidRPr="45A0A24F">
        <w:rPr>
          <w:lang w:val="nl-NL"/>
        </w:rPr>
        <w:t>onderzoeksaanpak</w:t>
      </w:r>
      <w:proofErr w:type="spellEnd"/>
      <w:r w:rsidR="3EEBA85F" w:rsidRPr="45A0A24F">
        <w:rPr>
          <w:lang w:val="nl-NL"/>
        </w:rPr>
        <w:t>, anders dan tot nu toe uitgewerkt,</w:t>
      </w:r>
      <w:r w:rsidRPr="45A0A24F">
        <w:rPr>
          <w:lang w:val="nl-NL"/>
        </w:rPr>
        <w:t xml:space="preserve"> is knowhow en expertise nodig om ervoor te zorgen dat we écht testen wat we willen testen.</w:t>
      </w:r>
      <w:r w:rsidR="6420FC48" w:rsidRPr="45A0A24F">
        <w:rPr>
          <w:lang w:val="nl-NL"/>
        </w:rPr>
        <w:t xml:space="preserve"> </w:t>
      </w:r>
    </w:p>
    <w:p w14:paraId="3DD34C34" w14:textId="17DB1BE8" w:rsidR="2F338312" w:rsidRDefault="00514FA0" w:rsidP="68966B2F">
      <w:pPr>
        <w:jc w:val="both"/>
        <w:rPr>
          <w:b/>
          <w:bCs/>
          <w:lang w:val="nl-NL"/>
        </w:rPr>
      </w:pPr>
      <w:r>
        <w:rPr>
          <w:b/>
          <w:bCs/>
          <w:lang w:val="nl-NL"/>
        </w:rPr>
        <w:t>Voorgestelde s</w:t>
      </w:r>
      <w:r w:rsidR="39714870" w:rsidRPr="68966B2F">
        <w:rPr>
          <w:b/>
          <w:bCs/>
          <w:lang w:val="nl-NL"/>
        </w:rPr>
        <w:t>cenario</w:t>
      </w:r>
    </w:p>
    <w:p w14:paraId="49A8FE34" w14:textId="2C96D278" w:rsidR="2F338312" w:rsidRDefault="00514FA0" w:rsidP="68966B2F">
      <w:pPr>
        <w:jc w:val="both"/>
        <w:rPr>
          <w:lang w:val="nl-NL"/>
        </w:rPr>
      </w:pPr>
      <w:r w:rsidRPr="7F902A98">
        <w:rPr>
          <w:lang w:val="nl-NL"/>
        </w:rPr>
        <w:t>De projectgroep heeft verschillende testscenario’s doorgesproken en getoetst aan bovenstaande overwegingen. Uiteraard hebben we gekeken naar het scenario wat</w:t>
      </w:r>
      <w:r w:rsidR="00CA79C1" w:rsidRPr="7F902A98">
        <w:rPr>
          <w:lang w:val="nl-NL"/>
        </w:rPr>
        <w:t xml:space="preserve">, naar wij inschatten, </w:t>
      </w:r>
      <w:r w:rsidRPr="7F902A98">
        <w:rPr>
          <w:lang w:val="nl-NL"/>
        </w:rPr>
        <w:t xml:space="preserve">tot nu toe bij iedereen als primair scenario voor ogen heeft gestaan: het scenario waarbij bij iedere deelnemende gemeente een test met een bepaalde </w:t>
      </w:r>
      <w:proofErr w:type="spellStart"/>
      <w:r w:rsidRPr="7F902A98">
        <w:rPr>
          <w:lang w:val="nl-NL"/>
        </w:rPr>
        <w:t>PoC</w:t>
      </w:r>
      <w:proofErr w:type="spellEnd"/>
      <w:r w:rsidRPr="7F902A98">
        <w:rPr>
          <w:lang w:val="nl-NL"/>
        </w:rPr>
        <w:t xml:space="preserve"> werd uitgevoerd. </w:t>
      </w:r>
      <w:r w:rsidR="00A30C77" w:rsidRPr="7F902A98">
        <w:rPr>
          <w:lang w:val="nl-NL"/>
        </w:rPr>
        <w:t>Bij het analyseren van dit scenario zien wij</w:t>
      </w:r>
      <w:r w:rsidRPr="7F902A98">
        <w:rPr>
          <w:lang w:val="nl-NL"/>
        </w:rPr>
        <w:t xml:space="preserve"> echter te veel risico’s als het gaat om de haalbaarheid</w:t>
      </w:r>
      <w:r w:rsidR="0097387C" w:rsidRPr="7F902A98">
        <w:rPr>
          <w:lang w:val="nl-NL"/>
        </w:rPr>
        <w:t xml:space="preserve">, </w:t>
      </w:r>
      <w:r w:rsidR="0014571E" w:rsidRPr="7F902A98">
        <w:rPr>
          <w:lang w:val="nl-NL"/>
        </w:rPr>
        <w:t xml:space="preserve">omdat </w:t>
      </w:r>
      <w:r w:rsidRPr="7F902A98">
        <w:rPr>
          <w:lang w:val="nl-NL"/>
        </w:rPr>
        <w:t xml:space="preserve">geen van de drie </w:t>
      </w:r>
      <w:proofErr w:type="spellStart"/>
      <w:r w:rsidRPr="7F902A98">
        <w:rPr>
          <w:lang w:val="nl-NL"/>
        </w:rPr>
        <w:t>PoC</w:t>
      </w:r>
      <w:proofErr w:type="spellEnd"/>
      <w:r w:rsidRPr="7F902A98">
        <w:rPr>
          <w:lang w:val="nl-NL"/>
        </w:rPr>
        <w:t xml:space="preserve"> omgevingen op dit moment al in gebruik</w:t>
      </w:r>
      <w:r w:rsidR="0014571E" w:rsidRPr="7F902A98">
        <w:rPr>
          <w:lang w:val="nl-NL"/>
        </w:rPr>
        <w:t xml:space="preserve"> is</w:t>
      </w:r>
      <w:r w:rsidRPr="7F902A98">
        <w:rPr>
          <w:lang w:val="nl-NL"/>
        </w:rPr>
        <w:t xml:space="preserve"> bij een gemeente. Dat betekent dat bij alle drie de gemeenten een nieuwe omgeving moet worden ingericht. Dit </w:t>
      </w:r>
      <w:r w:rsidR="39BE1F72" w:rsidRPr="7F902A98">
        <w:rPr>
          <w:lang w:val="nl-NL"/>
        </w:rPr>
        <w:t xml:space="preserve">vormt </w:t>
      </w:r>
      <w:r w:rsidRPr="7F902A98">
        <w:rPr>
          <w:lang w:val="nl-NL"/>
        </w:rPr>
        <w:t>een enorme aanslag op de capaciteit van de lokale gemeentelijke organisatie.</w:t>
      </w:r>
      <w:r w:rsidR="55405FA4" w:rsidRPr="7F902A98">
        <w:rPr>
          <w:lang w:val="nl-NL"/>
        </w:rPr>
        <w:t xml:space="preserve"> </w:t>
      </w:r>
      <w:proofErr w:type="spellStart"/>
      <w:r w:rsidRPr="7F902A98">
        <w:rPr>
          <w:lang w:val="nl-NL"/>
        </w:rPr>
        <w:t>Èn</w:t>
      </w:r>
      <w:proofErr w:type="spellEnd"/>
      <w:r w:rsidR="00D110F8" w:rsidRPr="7F902A98">
        <w:rPr>
          <w:lang w:val="nl-NL"/>
        </w:rPr>
        <w:t xml:space="preserve"> </w:t>
      </w:r>
      <w:r w:rsidRPr="7F902A98">
        <w:rPr>
          <w:lang w:val="nl-NL"/>
        </w:rPr>
        <w:t xml:space="preserve">op de capaciteit van de projectgroep die </w:t>
      </w:r>
      <w:r w:rsidR="00775B5B" w:rsidRPr="7F902A98">
        <w:rPr>
          <w:lang w:val="nl-NL"/>
        </w:rPr>
        <w:t>een drievoudige test zal moeten doen à la ID Bellen met minder tijd en capaciteit en daarnaast i</w:t>
      </w:r>
      <w:r w:rsidR="00AD0D41" w:rsidRPr="7F902A98">
        <w:rPr>
          <w:lang w:val="nl-NL"/>
        </w:rPr>
        <w:t xml:space="preserve">ntensief zal moeten sturen op de identieke onderzoeksopzet per gemeente. Maar </w:t>
      </w:r>
      <w:r w:rsidR="00775B5B" w:rsidRPr="7F902A98">
        <w:rPr>
          <w:lang w:val="nl-NL"/>
        </w:rPr>
        <w:t xml:space="preserve">bovenal is het grootste bezwaar van de projectgroep dat </w:t>
      </w:r>
      <w:r w:rsidR="00AD0D41" w:rsidRPr="7F902A98">
        <w:rPr>
          <w:lang w:val="nl-NL"/>
        </w:rPr>
        <w:t xml:space="preserve">dit scenario niet de mogelijkheid </w:t>
      </w:r>
      <w:r w:rsidR="00775B5B" w:rsidRPr="7F902A98">
        <w:rPr>
          <w:lang w:val="nl-NL"/>
        </w:rPr>
        <w:t xml:space="preserve">biedt </w:t>
      </w:r>
      <w:r w:rsidR="00AD0D41" w:rsidRPr="7F902A98">
        <w:rPr>
          <w:lang w:val="nl-NL"/>
        </w:rPr>
        <w:t xml:space="preserve">om het </w:t>
      </w:r>
      <w:proofErr w:type="spellStart"/>
      <w:r w:rsidR="00AD0D41" w:rsidRPr="7F902A98">
        <w:rPr>
          <w:lang w:val="nl-NL"/>
        </w:rPr>
        <w:t>omnichannel</w:t>
      </w:r>
      <w:proofErr w:type="spellEnd"/>
      <w:r w:rsidR="00AD0D41" w:rsidRPr="7F902A98">
        <w:rPr>
          <w:lang w:val="nl-NL"/>
        </w:rPr>
        <w:t xml:space="preserve"> aspect</w:t>
      </w:r>
      <w:r w:rsidR="415E1E92" w:rsidRPr="7F902A98">
        <w:rPr>
          <w:lang w:val="nl-NL"/>
        </w:rPr>
        <w:t xml:space="preserve"> (het kanaalkeuze-moment)</w:t>
      </w:r>
      <w:r w:rsidR="00AD0D41" w:rsidRPr="7F902A98">
        <w:rPr>
          <w:lang w:val="nl-NL"/>
        </w:rPr>
        <w:t xml:space="preserve"> van ID Contact </w:t>
      </w:r>
      <w:r w:rsidR="00775B5B" w:rsidRPr="7F902A98">
        <w:rPr>
          <w:lang w:val="nl-NL"/>
        </w:rPr>
        <w:t>te laten zien en testen.</w:t>
      </w:r>
    </w:p>
    <w:p w14:paraId="35BD6F82" w14:textId="4398A5BA" w:rsidR="5BFEF3C7" w:rsidRDefault="5BFEF3C7" w:rsidP="7F902A98">
      <w:pPr>
        <w:jc w:val="both"/>
        <w:rPr>
          <w:lang w:val="nl-NL"/>
        </w:rPr>
      </w:pPr>
      <w:r w:rsidRPr="7F902A98">
        <w:rPr>
          <w:i/>
          <w:iCs/>
          <w:lang w:val="nl-NL"/>
        </w:rPr>
        <w:t>Gemeente-onafhankelijke opstelling</w:t>
      </w:r>
    </w:p>
    <w:p w14:paraId="1D3CCD16" w14:textId="7AAE3041" w:rsidR="00775B5B" w:rsidRDefault="00775B5B" w:rsidP="00775B5B">
      <w:pPr>
        <w:jc w:val="both"/>
        <w:rPr>
          <w:lang w:val="nl-NL"/>
        </w:rPr>
      </w:pPr>
      <w:r>
        <w:rPr>
          <w:lang w:val="nl-NL"/>
        </w:rPr>
        <w:t xml:space="preserve">Ons voorstel aan de Stuurgroep is </w:t>
      </w:r>
      <w:r w:rsidR="001533F5">
        <w:rPr>
          <w:lang w:val="nl-NL"/>
        </w:rPr>
        <w:t>te kiezen voor een scenario dat uitgaat</w:t>
      </w:r>
      <w:r>
        <w:rPr>
          <w:lang w:val="nl-NL"/>
        </w:rPr>
        <w:t xml:space="preserve"> van een algemene gemeente-onafhankelijke testopstelling voor alle drie de kanalen. De testopstelling wordt ingericht </w:t>
      </w:r>
      <w:r w:rsidRPr="68966B2F">
        <w:rPr>
          <w:lang w:val="nl-NL"/>
        </w:rPr>
        <w:t xml:space="preserve">vanuit overheidsperspectief, maar niet specifiek voor </w:t>
      </w:r>
      <w:r>
        <w:rPr>
          <w:lang w:val="nl-NL"/>
        </w:rPr>
        <w:t>één</w:t>
      </w:r>
      <w:r w:rsidRPr="68966B2F">
        <w:rPr>
          <w:lang w:val="nl-NL"/>
        </w:rPr>
        <w:t xml:space="preserve"> van de deelnemers. Deze opstelling toetsen we bij inwoners van alle drie de gemeenten</w:t>
      </w:r>
      <w:r>
        <w:rPr>
          <w:lang w:val="nl-NL"/>
        </w:rPr>
        <w:t xml:space="preserve"> en waar mogelijk met medewerkers van alle drie de gemeenten. Het doel van de test is dat een inwoner de gehele flow van het prototype doorloopt: van kanaalkeuze tot afronding van het contact. </w:t>
      </w:r>
      <w:r w:rsidRPr="68966B2F">
        <w:rPr>
          <w:lang w:val="nl-NL"/>
        </w:rPr>
        <w:t xml:space="preserve"> </w:t>
      </w:r>
    </w:p>
    <w:p w14:paraId="20C0EB63" w14:textId="7A327DEC" w:rsidR="006817FD" w:rsidRDefault="006817FD" w:rsidP="006817FD">
      <w:pPr>
        <w:jc w:val="both"/>
        <w:rPr>
          <w:lang w:val="nl-NL"/>
        </w:rPr>
      </w:pPr>
      <w:r w:rsidRPr="7F902A98">
        <w:rPr>
          <w:lang w:val="nl-NL"/>
        </w:rPr>
        <w:t xml:space="preserve">Naast de meerwaarde vanuit onderzoeksperspectief heeft dit scenario ook praktische voordelen die aansluiten bij de </w:t>
      </w:r>
      <w:r w:rsidR="64C911F4" w:rsidRPr="7F902A98">
        <w:rPr>
          <w:lang w:val="nl-NL"/>
        </w:rPr>
        <w:t>eerdergenoemde</w:t>
      </w:r>
      <w:r w:rsidRPr="7F902A98">
        <w:rPr>
          <w:lang w:val="nl-NL"/>
        </w:rPr>
        <w:t xml:space="preserve"> overwegingen. Er is geen lokale implementatie en er zijn dus geen lokale resources nodig, het projectteam kan de focus leggen op één implementatie</w:t>
      </w:r>
      <w:r w:rsidR="00947CB0" w:rsidRPr="7F902A98">
        <w:rPr>
          <w:lang w:val="nl-NL"/>
        </w:rPr>
        <w:t xml:space="preserve"> en</w:t>
      </w:r>
      <w:r w:rsidRPr="7F902A98">
        <w:rPr>
          <w:lang w:val="nl-NL"/>
        </w:rPr>
        <w:t xml:space="preserve"> de verwachte doorlooptijd is korter dan bij </w:t>
      </w:r>
      <w:r w:rsidR="00C3332E" w:rsidRPr="7F902A98">
        <w:rPr>
          <w:lang w:val="nl-NL"/>
        </w:rPr>
        <w:t xml:space="preserve">alle </w:t>
      </w:r>
      <w:r w:rsidRPr="7F902A98">
        <w:rPr>
          <w:lang w:val="nl-NL"/>
        </w:rPr>
        <w:t>andere</w:t>
      </w:r>
      <w:r w:rsidR="00C3332E" w:rsidRPr="7F902A98">
        <w:rPr>
          <w:lang w:val="nl-NL"/>
        </w:rPr>
        <w:t xml:space="preserve"> mogelijke</w:t>
      </w:r>
      <w:r w:rsidRPr="7F902A98">
        <w:rPr>
          <w:lang w:val="nl-NL"/>
        </w:rPr>
        <w:t xml:space="preserve"> scenario</w:t>
      </w:r>
      <w:r w:rsidR="00C3332E" w:rsidRPr="7F902A98">
        <w:rPr>
          <w:lang w:val="nl-NL"/>
        </w:rPr>
        <w:t>’</w:t>
      </w:r>
      <w:r w:rsidRPr="7F902A98">
        <w:rPr>
          <w:lang w:val="nl-NL"/>
        </w:rPr>
        <w:t xml:space="preserve">s </w:t>
      </w:r>
      <w:r w:rsidR="00C3332E" w:rsidRPr="7F902A98">
        <w:rPr>
          <w:lang w:val="nl-NL"/>
        </w:rPr>
        <w:t xml:space="preserve">die door de projectgroep </w:t>
      </w:r>
      <w:r w:rsidR="00947CB0" w:rsidRPr="7F902A98">
        <w:rPr>
          <w:lang w:val="nl-NL"/>
        </w:rPr>
        <w:t>geanalyseerd</w:t>
      </w:r>
      <w:r w:rsidR="00C3332E" w:rsidRPr="7F902A98">
        <w:rPr>
          <w:lang w:val="nl-NL"/>
        </w:rPr>
        <w:t xml:space="preserve"> zijn. Daarnaast is </w:t>
      </w:r>
      <w:r w:rsidRPr="7F902A98">
        <w:rPr>
          <w:lang w:val="nl-NL"/>
        </w:rPr>
        <w:t>de testopstelling</w:t>
      </w:r>
      <w:r w:rsidR="00C3332E" w:rsidRPr="7F902A98">
        <w:rPr>
          <w:lang w:val="nl-NL"/>
        </w:rPr>
        <w:t xml:space="preserve"> </w:t>
      </w:r>
      <w:r w:rsidRPr="7F902A98">
        <w:rPr>
          <w:lang w:val="nl-NL"/>
        </w:rPr>
        <w:t xml:space="preserve">flexibel in te richten en kan ook als demo-omgeving voor andere partijen dienen. </w:t>
      </w:r>
      <w:r w:rsidR="00C3332E" w:rsidRPr="7F902A98">
        <w:rPr>
          <w:lang w:val="nl-NL"/>
        </w:rPr>
        <w:t>Tot slot</w:t>
      </w:r>
      <w:r w:rsidRPr="7F902A98">
        <w:rPr>
          <w:lang w:val="nl-NL"/>
        </w:rPr>
        <w:t xml:space="preserve"> kunnen we, met toevoeging van de kanaalkeuze aan de test, de geldigheid van de opgestelde </w:t>
      </w:r>
      <w:proofErr w:type="spellStart"/>
      <w:r w:rsidRPr="7F902A98">
        <w:rPr>
          <w:lang w:val="nl-NL"/>
        </w:rPr>
        <w:t>usecases</w:t>
      </w:r>
      <w:proofErr w:type="spellEnd"/>
      <w:r w:rsidRPr="7F902A98">
        <w:rPr>
          <w:lang w:val="nl-NL"/>
        </w:rPr>
        <w:t xml:space="preserve"> toetsen bij de inwoner.</w:t>
      </w:r>
    </w:p>
    <w:p w14:paraId="76A256A8" w14:textId="6588900B" w:rsidR="17F4B9B5" w:rsidRDefault="17F4B9B5" w:rsidP="7F902A98">
      <w:pPr>
        <w:jc w:val="both"/>
        <w:rPr>
          <w:lang w:val="nl-NL"/>
        </w:rPr>
      </w:pPr>
      <w:r w:rsidRPr="7F902A98">
        <w:rPr>
          <w:i/>
          <w:iCs/>
          <w:lang w:val="nl-NL"/>
        </w:rPr>
        <w:t>Praktische uitwerking</w:t>
      </w:r>
    </w:p>
    <w:p w14:paraId="73F96E97" w14:textId="65FB4CD5" w:rsidR="006817FD" w:rsidRDefault="006817FD" w:rsidP="45A0A24F">
      <w:pPr>
        <w:jc w:val="both"/>
        <w:rPr>
          <w:lang w:val="nl-NL"/>
        </w:rPr>
      </w:pPr>
      <w:r w:rsidRPr="5CF58181">
        <w:rPr>
          <w:lang w:val="nl-NL"/>
        </w:rPr>
        <w:t xml:space="preserve">Ons voorstel is om in sprint 4 de resultaten van het </w:t>
      </w:r>
      <w:r w:rsidR="001615AF" w:rsidRPr="5CF58181">
        <w:rPr>
          <w:lang w:val="nl-NL"/>
        </w:rPr>
        <w:t xml:space="preserve">recent uitgevoerde </w:t>
      </w:r>
      <w:r w:rsidRPr="5CF58181">
        <w:rPr>
          <w:lang w:val="nl-NL"/>
        </w:rPr>
        <w:t xml:space="preserve">kwalitatieve onderzoek te verwerken en het UX ontwerp opnieuw kwalitatief te testen met focus op de </w:t>
      </w:r>
      <w:r w:rsidR="004516C2" w:rsidRPr="5CF58181">
        <w:rPr>
          <w:lang w:val="nl-NL"/>
        </w:rPr>
        <w:t xml:space="preserve">toegankelijkheid en </w:t>
      </w:r>
      <w:proofErr w:type="spellStart"/>
      <w:r w:rsidRPr="5CF58181">
        <w:rPr>
          <w:lang w:val="nl-NL"/>
        </w:rPr>
        <w:t>inclusiviteit</w:t>
      </w:r>
      <w:proofErr w:type="spellEnd"/>
      <w:r w:rsidRPr="5CF58181">
        <w:rPr>
          <w:lang w:val="nl-NL"/>
        </w:rPr>
        <w:t xml:space="preserve">. Eveneens in sprint 5 testen we de drie </w:t>
      </w:r>
      <w:proofErr w:type="spellStart"/>
      <w:r w:rsidRPr="5CF58181">
        <w:rPr>
          <w:lang w:val="nl-NL"/>
        </w:rPr>
        <w:t>PoCs</w:t>
      </w:r>
      <w:proofErr w:type="spellEnd"/>
      <w:r w:rsidRPr="5CF58181">
        <w:rPr>
          <w:lang w:val="nl-NL"/>
        </w:rPr>
        <w:t xml:space="preserve"> technisch met een aantal medewerkers uit </w:t>
      </w:r>
      <w:r w:rsidRPr="5CF58181">
        <w:rPr>
          <w:lang w:val="nl-NL"/>
        </w:rPr>
        <w:lastRenderedPageBreak/>
        <w:t xml:space="preserve">de projectgroep. Naar verwachting zullen beide tests tot </w:t>
      </w:r>
      <w:r w:rsidR="00A70A90" w:rsidRPr="5CF58181">
        <w:rPr>
          <w:lang w:val="nl-NL"/>
        </w:rPr>
        <w:t xml:space="preserve">relatief </w:t>
      </w:r>
      <w:r w:rsidRPr="5CF58181">
        <w:rPr>
          <w:lang w:val="nl-NL"/>
        </w:rPr>
        <w:t xml:space="preserve">kleine wijzigingen leiden en kan direct gestart worden met het integreren van de UX in de </w:t>
      </w:r>
      <w:proofErr w:type="spellStart"/>
      <w:r w:rsidRPr="5CF58181">
        <w:rPr>
          <w:lang w:val="nl-NL"/>
        </w:rPr>
        <w:t>multichannel</w:t>
      </w:r>
      <w:proofErr w:type="spellEnd"/>
      <w:r w:rsidRPr="5CF58181">
        <w:rPr>
          <w:lang w:val="nl-NL"/>
        </w:rPr>
        <w:t xml:space="preserve"> </w:t>
      </w:r>
      <w:proofErr w:type="spellStart"/>
      <w:r w:rsidRPr="5CF58181">
        <w:rPr>
          <w:lang w:val="nl-NL"/>
        </w:rPr>
        <w:t>PoC</w:t>
      </w:r>
      <w:proofErr w:type="spellEnd"/>
      <w:r w:rsidRPr="5CF58181">
        <w:rPr>
          <w:lang w:val="nl-NL"/>
        </w:rPr>
        <w:t xml:space="preserve"> omgeving. </w:t>
      </w:r>
      <w:r w:rsidR="004516C2" w:rsidRPr="5CF58181">
        <w:rPr>
          <w:lang w:val="nl-NL"/>
        </w:rPr>
        <w:t xml:space="preserve">Het eindproduct is dan een demobare testopstelling (1.0 versie) </w:t>
      </w:r>
      <w:r w:rsidR="004516C2" w:rsidRPr="5CF58181">
        <w:rPr>
          <w:highlight w:val="yellow"/>
          <w:lang w:val="nl-NL"/>
        </w:rPr>
        <w:t xml:space="preserve">waarmee in </w:t>
      </w:r>
      <w:r w:rsidRPr="5CF58181">
        <w:rPr>
          <w:highlight w:val="yellow"/>
          <w:lang w:val="nl-NL"/>
        </w:rPr>
        <w:t xml:space="preserve">sprint 6 een </w:t>
      </w:r>
      <w:r w:rsidR="004516C2" w:rsidRPr="5CF58181">
        <w:rPr>
          <w:highlight w:val="yellow"/>
          <w:lang w:val="nl-NL"/>
        </w:rPr>
        <w:t xml:space="preserve">afsluitend </w:t>
      </w:r>
      <w:r w:rsidRPr="5CF58181">
        <w:rPr>
          <w:highlight w:val="yellow"/>
          <w:lang w:val="nl-NL"/>
        </w:rPr>
        <w:t xml:space="preserve">grootschaliger kwalitatief onderzoek </w:t>
      </w:r>
      <w:r w:rsidR="004516C2" w:rsidRPr="5CF58181">
        <w:rPr>
          <w:highlight w:val="yellow"/>
          <w:lang w:val="nl-NL"/>
        </w:rPr>
        <w:t>wordt u</w:t>
      </w:r>
      <w:r w:rsidRPr="5CF58181">
        <w:rPr>
          <w:highlight w:val="yellow"/>
          <w:lang w:val="nl-NL"/>
        </w:rPr>
        <w:t>itgevoerd.</w:t>
      </w:r>
      <w:r w:rsidR="004516C2" w:rsidRPr="5CF58181">
        <w:rPr>
          <w:lang w:val="nl-NL"/>
        </w:rPr>
        <w:t xml:space="preserve"> Naast de kwalitatieve test willen we de testpersonen vragen om samen met de onderzoekers eveneens een vragenlijst in te vullen.</w:t>
      </w:r>
    </w:p>
    <w:p w14:paraId="5C41976A" w14:textId="105F6E82" w:rsidR="00E335FC" w:rsidRDefault="00F56E65" w:rsidP="00287F90">
      <w:pPr>
        <w:spacing w:after="0"/>
      </w:pPr>
      <w:r>
        <w:rPr>
          <w:lang w:val="nl-NL"/>
        </w:rPr>
        <w:t>Opmerking</w:t>
      </w:r>
      <w:r w:rsidR="00E335FC">
        <w:rPr>
          <w:lang w:val="nl-NL"/>
        </w:rPr>
        <w:t xml:space="preserve"> </w:t>
      </w:r>
      <w:proofErr w:type="spellStart"/>
      <w:r w:rsidR="00E335FC">
        <w:rPr>
          <w:highlight w:val="black"/>
        </w:rPr>
        <w:t>xxxx</w:t>
      </w:r>
      <w:proofErr w:type="spellEnd"/>
      <w:r w:rsidR="00E335FC">
        <w:t xml:space="preserve"> 23-3-2021: </w:t>
      </w:r>
      <w:proofErr w:type="spellStart"/>
      <w:r w:rsidR="00E335FC">
        <w:t>Samen</w:t>
      </w:r>
      <w:proofErr w:type="spellEnd"/>
      <w:r w:rsidR="00E335FC">
        <w:t xml:space="preserve"> met </w:t>
      </w:r>
      <w:proofErr w:type="spellStart"/>
      <w:r w:rsidR="00E335FC">
        <w:rPr>
          <w:highlight w:val="black"/>
        </w:rPr>
        <w:t>xxxx</w:t>
      </w:r>
      <w:proofErr w:type="spellEnd"/>
      <w:r w:rsidR="00E335FC">
        <w:t xml:space="preserve"> </w:t>
      </w:r>
      <w:proofErr w:type="spellStart"/>
      <w:r w:rsidR="00E335FC">
        <w:t>en</w:t>
      </w:r>
      <w:proofErr w:type="spellEnd"/>
      <w:r w:rsidR="00E335FC">
        <w:t xml:space="preserve"> </w:t>
      </w:r>
      <w:proofErr w:type="spellStart"/>
      <w:r w:rsidR="00E335FC">
        <w:rPr>
          <w:highlight w:val="black"/>
        </w:rPr>
        <w:t>xxxx</w:t>
      </w:r>
      <w:proofErr w:type="spellEnd"/>
      <w:r w:rsidR="00E335FC">
        <w:t xml:space="preserve"> </w:t>
      </w:r>
      <w:proofErr w:type="spellStart"/>
      <w:r w:rsidR="00E335FC">
        <w:t>kwantificeren</w:t>
      </w:r>
      <w:proofErr w:type="spellEnd"/>
      <w:r w:rsidR="00E335FC">
        <w:annotationRef/>
      </w:r>
    </w:p>
    <w:p w14:paraId="27D3B8D3" w14:textId="635035F3" w:rsidR="00287F90" w:rsidRDefault="00287F90" w:rsidP="009D7445">
      <w:pPr>
        <w:spacing w:after="0"/>
        <w:rPr>
          <w:rStyle w:val="Hyperlink"/>
        </w:rPr>
      </w:pPr>
      <w:r>
        <w:t xml:space="preserve">25-3-2021 </w:t>
      </w:r>
      <w:proofErr w:type="spellStart"/>
      <w:r>
        <w:t>Formatief</w:t>
      </w:r>
      <w:proofErr w:type="spellEnd"/>
      <w:r>
        <w:t xml:space="preserve"> </w:t>
      </w:r>
      <w:proofErr w:type="spellStart"/>
      <w:r>
        <w:t>en</w:t>
      </w:r>
      <w:proofErr w:type="spellEnd"/>
      <w:r>
        <w:t xml:space="preserve"> </w:t>
      </w:r>
      <w:proofErr w:type="spellStart"/>
      <w:r>
        <w:t>summatief</w:t>
      </w:r>
      <w:proofErr w:type="spellEnd"/>
      <w:r>
        <w:t xml:space="preserve"> </w:t>
      </w:r>
      <w:proofErr w:type="spellStart"/>
      <w:r>
        <w:t>onderzoek</w:t>
      </w:r>
      <w:proofErr w:type="spellEnd"/>
      <w:r>
        <w:t xml:space="preserve"> </w:t>
      </w:r>
      <w:hyperlink r:id="rId9">
        <w:r w:rsidRPr="5CF58181">
          <w:rPr>
            <w:rStyle w:val="Hyperlink"/>
          </w:rPr>
          <w:t>https://www.nngroup.com/articles/formative-vs-summative-evaluations/</w:t>
        </w:r>
      </w:hyperlink>
      <w:r>
        <w:annotationRef/>
      </w:r>
    </w:p>
    <w:p w14:paraId="19270359" w14:textId="32863FF4" w:rsidR="009D7445" w:rsidRDefault="009D7445" w:rsidP="009D7445">
      <w:pPr>
        <w:spacing w:after="0"/>
        <w:rPr>
          <w:rStyle w:val="Hyperlink"/>
        </w:rPr>
      </w:pPr>
      <w:proofErr w:type="spellStart"/>
      <w:r>
        <w:t>Summatief</w:t>
      </w:r>
      <w:proofErr w:type="spellEnd"/>
      <w:r>
        <w:t xml:space="preserve"> </w:t>
      </w:r>
      <w:proofErr w:type="spellStart"/>
      <w:r>
        <w:t>onderzoek</w:t>
      </w:r>
      <w:proofErr w:type="spellEnd"/>
      <w:r>
        <w:t xml:space="preserve"> in de </w:t>
      </w:r>
      <w:proofErr w:type="spellStart"/>
      <w:r>
        <w:t>tweede</w:t>
      </w:r>
      <w:proofErr w:type="spellEnd"/>
      <w:r>
        <w:t xml:space="preserve"> </w:t>
      </w:r>
      <w:proofErr w:type="spellStart"/>
      <w:r>
        <w:t>fase</w:t>
      </w:r>
      <w:proofErr w:type="spellEnd"/>
      <w:r>
        <w:annotationRef/>
      </w:r>
    </w:p>
    <w:p w14:paraId="74BF7E5D" w14:textId="17BC6A6A" w:rsidR="00F56E65" w:rsidRPr="009D7445" w:rsidRDefault="009D7445" w:rsidP="009D7445">
      <w:r>
        <w:t xml:space="preserve">Sprint 6 </w:t>
      </w:r>
      <w:proofErr w:type="spellStart"/>
      <w:r>
        <w:t>doorgaan</w:t>
      </w:r>
      <w:proofErr w:type="spellEnd"/>
      <w:r>
        <w:t xml:space="preserve"> met </w:t>
      </w:r>
      <w:proofErr w:type="spellStart"/>
      <w:r>
        <w:t>verbeteren</w:t>
      </w:r>
      <w:proofErr w:type="spellEnd"/>
      <w:r>
        <w:t xml:space="preserve"> op basis van </w:t>
      </w:r>
      <w:proofErr w:type="spellStart"/>
      <w:r>
        <w:t>testinzichten</w:t>
      </w:r>
      <w:proofErr w:type="spellEnd"/>
      <w:r>
        <w:t xml:space="preserve">. </w:t>
      </w:r>
      <w:proofErr w:type="spellStart"/>
      <w:r>
        <w:t>Mensen</w:t>
      </w:r>
      <w:proofErr w:type="spellEnd"/>
      <w:r>
        <w:t xml:space="preserve"> die we </w:t>
      </w:r>
      <w:proofErr w:type="spellStart"/>
      <w:r>
        <w:t>werven</w:t>
      </w:r>
      <w:proofErr w:type="spellEnd"/>
      <w:r>
        <w:t xml:space="preserve"> met </w:t>
      </w:r>
      <w:proofErr w:type="spellStart"/>
      <w:r>
        <w:t>speciale</w:t>
      </w:r>
      <w:proofErr w:type="spellEnd"/>
      <w:r>
        <w:t xml:space="preserve"> </w:t>
      </w:r>
      <w:proofErr w:type="spellStart"/>
      <w:r>
        <w:t>behoeften</w:t>
      </w:r>
      <w:proofErr w:type="spellEnd"/>
      <w:r>
        <w:t xml:space="preserve">, </w:t>
      </w:r>
      <w:proofErr w:type="spellStart"/>
      <w:r>
        <w:t>daar</w:t>
      </w:r>
      <w:proofErr w:type="spellEnd"/>
      <w:r>
        <w:t xml:space="preserve"> </w:t>
      </w:r>
      <w:proofErr w:type="spellStart"/>
      <w:r>
        <w:t>gaan</w:t>
      </w:r>
      <w:proofErr w:type="spellEnd"/>
      <w:r>
        <w:t xml:space="preserve"> we in sprint 5 </w:t>
      </w:r>
      <w:proofErr w:type="spellStart"/>
      <w:r>
        <w:t>en</w:t>
      </w:r>
      <w:proofErr w:type="spellEnd"/>
      <w:r>
        <w:t xml:space="preserve"> 6 mee </w:t>
      </w:r>
      <w:proofErr w:type="spellStart"/>
      <w:r>
        <w:t>testen</w:t>
      </w:r>
      <w:proofErr w:type="spellEnd"/>
      <w:r>
        <w:t>.</w:t>
      </w:r>
      <w:r>
        <w:annotationRef/>
      </w:r>
    </w:p>
    <w:p w14:paraId="4FB186AA" w14:textId="1C03EF05" w:rsidR="73536681" w:rsidRDefault="73536681" w:rsidP="7F902A98">
      <w:pPr>
        <w:jc w:val="both"/>
        <w:rPr>
          <w:lang w:val="nl-NL"/>
        </w:rPr>
      </w:pPr>
      <w:r w:rsidRPr="7F902A98">
        <w:rPr>
          <w:i/>
          <w:iCs/>
          <w:lang w:val="nl-NL"/>
        </w:rPr>
        <w:t xml:space="preserve">Eindresultaat </w:t>
      </w:r>
    </w:p>
    <w:p w14:paraId="3517F85C" w14:textId="6E6CCECB" w:rsidR="004516C2" w:rsidRDefault="00C3332E" w:rsidP="00AD0D41">
      <w:pPr>
        <w:jc w:val="both"/>
        <w:rPr>
          <w:lang w:val="nl-NL"/>
        </w:rPr>
      </w:pPr>
      <w:r w:rsidRPr="45A0A24F">
        <w:rPr>
          <w:lang w:val="nl-NL"/>
        </w:rPr>
        <w:t xml:space="preserve">Bovenstaande houdt in </w:t>
      </w:r>
      <w:r w:rsidR="004516C2" w:rsidRPr="45A0A24F">
        <w:rPr>
          <w:lang w:val="nl-NL"/>
        </w:rPr>
        <w:t xml:space="preserve">dat we in </w:t>
      </w:r>
      <w:r w:rsidR="00B9428B" w:rsidRPr="45A0A24F">
        <w:rPr>
          <w:lang w:val="nl-NL"/>
        </w:rPr>
        <w:t>fase 1</w:t>
      </w:r>
      <w:r w:rsidR="004516C2" w:rsidRPr="45A0A24F">
        <w:rPr>
          <w:lang w:val="nl-NL"/>
        </w:rPr>
        <w:t xml:space="preserve"> van het project geen grootschalig kwantitatief onderzoek uitvoeren. Focus op het iteratie</w:t>
      </w:r>
      <w:r w:rsidRPr="45A0A24F">
        <w:rPr>
          <w:lang w:val="nl-NL"/>
        </w:rPr>
        <w:t xml:space="preserve">f verzamelen van </w:t>
      </w:r>
      <w:r w:rsidR="004516C2" w:rsidRPr="45A0A24F">
        <w:rPr>
          <w:lang w:val="nl-NL"/>
        </w:rPr>
        <w:t>kwalitatieve onderzoek</w:t>
      </w:r>
      <w:r w:rsidRPr="45A0A24F">
        <w:rPr>
          <w:lang w:val="nl-NL"/>
        </w:rPr>
        <w:t>sgegevens</w:t>
      </w:r>
      <w:r w:rsidR="004516C2" w:rsidRPr="45A0A24F">
        <w:rPr>
          <w:lang w:val="nl-NL"/>
        </w:rPr>
        <w:t xml:space="preserve"> draagt ons inziens bij aan de ontwikkeling van het product. </w:t>
      </w:r>
      <w:r w:rsidR="76776F18" w:rsidRPr="45A0A24F">
        <w:rPr>
          <w:lang w:val="nl-NL"/>
        </w:rPr>
        <w:t xml:space="preserve">Het product moet immers eerst ‘af’ of zo ver mogelijk af zijn, voordat een grote(re) kwantitatieve toetsing zin heeft. </w:t>
      </w:r>
      <w:r w:rsidR="5870E5F9" w:rsidRPr="45A0A24F">
        <w:rPr>
          <w:lang w:val="nl-NL"/>
        </w:rPr>
        <w:t xml:space="preserve">Tevens is het doel van fase 1 om het product inclusief en toegankelijk te maken; kwalitatief onderzoek leent zich hiervoor beter dan kwantitatief onderzoek. </w:t>
      </w:r>
      <w:r w:rsidR="004516C2" w:rsidRPr="45A0A24F">
        <w:rPr>
          <w:lang w:val="nl-NL"/>
        </w:rPr>
        <w:t xml:space="preserve">Het eindproduct is </w:t>
      </w:r>
      <w:r w:rsidRPr="45A0A24F">
        <w:rPr>
          <w:lang w:val="nl-NL"/>
        </w:rPr>
        <w:t xml:space="preserve">dan </w:t>
      </w:r>
      <w:r w:rsidR="004516C2" w:rsidRPr="45A0A24F">
        <w:rPr>
          <w:lang w:val="nl-NL"/>
        </w:rPr>
        <w:t>een demo</w:t>
      </w:r>
      <w:r w:rsidR="735CA705" w:rsidRPr="45A0A24F">
        <w:rPr>
          <w:lang w:val="nl-NL"/>
        </w:rPr>
        <w:t>-</w:t>
      </w:r>
      <w:r w:rsidR="004516C2" w:rsidRPr="45A0A24F">
        <w:rPr>
          <w:lang w:val="nl-NL"/>
        </w:rPr>
        <w:t xml:space="preserve">bare testopstelling (1.0 versie), een te </w:t>
      </w:r>
      <w:proofErr w:type="spellStart"/>
      <w:r w:rsidR="004516C2" w:rsidRPr="45A0A24F">
        <w:rPr>
          <w:lang w:val="nl-NL"/>
        </w:rPr>
        <w:t>vermarkten</w:t>
      </w:r>
      <w:proofErr w:type="spellEnd"/>
      <w:r w:rsidR="004516C2" w:rsidRPr="45A0A24F">
        <w:rPr>
          <w:lang w:val="nl-NL"/>
        </w:rPr>
        <w:t xml:space="preserve"> omgeving voor fase 2 van het project. </w:t>
      </w:r>
      <w:r w:rsidRPr="45A0A24F">
        <w:rPr>
          <w:lang w:val="nl-NL"/>
        </w:rPr>
        <w:t>Deze versie zou dan gereed zijn om in fase 2 grootscheeps kwantitatief te testen.</w:t>
      </w:r>
    </w:p>
    <w:p w14:paraId="3F740B38" w14:textId="3E26C51A" w:rsidR="5971C356" w:rsidRDefault="5971C356" w:rsidP="45A0A24F">
      <w:pPr>
        <w:jc w:val="both"/>
        <w:rPr>
          <w:lang w:val="nl-NL"/>
        </w:rPr>
      </w:pPr>
      <w:r w:rsidRPr="45A0A24F">
        <w:rPr>
          <w:lang w:val="nl-NL"/>
        </w:rPr>
        <w:t xml:space="preserve">Daarnaast kunnen we met deze testopstelling kennispartners het product laten evalueren op o.a. Common </w:t>
      </w:r>
      <w:proofErr w:type="spellStart"/>
      <w:r w:rsidRPr="45A0A24F">
        <w:rPr>
          <w:lang w:val="nl-NL"/>
        </w:rPr>
        <w:t>Ground</w:t>
      </w:r>
      <w:proofErr w:type="spellEnd"/>
      <w:r w:rsidRPr="45A0A24F">
        <w:rPr>
          <w:lang w:val="nl-NL"/>
        </w:rPr>
        <w:t xml:space="preserve"> 5-lagenmodel, NORA principes, mogelijkheden voor biometrie, </w:t>
      </w:r>
    </w:p>
    <w:p w14:paraId="0CC8927E" w14:textId="7C939297" w:rsidR="76C9137A" w:rsidRDefault="76C9137A" w:rsidP="68966B2F">
      <w:pPr>
        <w:jc w:val="both"/>
        <w:rPr>
          <w:lang w:val="nl-NL"/>
        </w:rPr>
      </w:pPr>
      <w:r w:rsidRPr="68966B2F">
        <w:rPr>
          <w:b/>
          <w:bCs/>
          <w:lang w:val="nl-NL"/>
        </w:rPr>
        <w:t>Conclusie en advies</w:t>
      </w:r>
    </w:p>
    <w:p w14:paraId="600F21CD" w14:textId="23768035" w:rsidR="76C9137A" w:rsidRDefault="76C9137A" w:rsidP="68966B2F">
      <w:pPr>
        <w:jc w:val="both"/>
        <w:rPr>
          <w:lang w:val="nl-NL"/>
        </w:rPr>
      </w:pPr>
      <w:r w:rsidRPr="68966B2F">
        <w:rPr>
          <w:lang w:val="nl-NL"/>
        </w:rPr>
        <w:t>De voor- en nadelen van bovenstaand scenario afwegende</w:t>
      </w:r>
      <w:r w:rsidR="00C3332E">
        <w:rPr>
          <w:lang w:val="nl-NL"/>
        </w:rPr>
        <w:t>,</w:t>
      </w:r>
      <w:r w:rsidRPr="68966B2F">
        <w:rPr>
          <w:lang w:val="nl-NL"/>
        </w:rPr>
        <w:t xml:space="preserve"> adviseert de projectgroep om voor het ‘gemeente-onafhankelijke </w:t>
      </w:r>
      <w:proofErr w:type="spellStart"/>
      <w:r w:rsidRPr="68966B2F">
        <w:rPr>
          <w:lang w:val="nl-NL"/>
        </w:rPr>
        <w:t>omnichannel</w:t>
      </w:r>
      <w:proofErr w:type="spellEnd"/>
      <w:r w:rsidRPr="68966B2F">
        <w:rPr>
          <w:lang w:val="nl-NL"/>
        </w:rPr>
        <w:t xml:space="preserve"> scenario’ te gaan. Hiermee denken we de meeste voordelen te kunnen behalen met de (relatief) minste impact op de projectorganisatie. </w:t>
      </w:r>
      <w:r w:rsidR="0F4CCFAD" w:rsidRPr="68966B2F">
        <w:rPr>
          <w:lang w:val="nl-NL"/>
        </w:rPr>
        <w:t>We vragen de SG om het volgende:</w:t>
      </w:r>
    </w:p>
    <w:p w14:paraId="319DDE09" w14:textId="5C3CA79F" w:rsidR="0F4CCFAD" w:rsidRDefault="0F4CCFAD" w:rsidP="68966B2F">
      <w:pPr>
        <w:pStyle w:val="Lijstalinea"/>
        <w:numPr>
          <w:ilvl w:val="0"/>
          <w:numId w:val="4"/>
        </w:numPr>
        <w:jc w:val="both"/>
        <w:rPr>
          <w:rFonts w:eastAsiaTheme="minorEastAsia"/>
          <w:lang w:val="nl-NL"/>
        </w:rPr>
      </w:pPr>
      <w:r w:rsidRPr="68966B2F">
        <w:rPr>
          <w:lang w:val="nl-NL"/>
        </w:rPr>
        <w:t>Akkoord te gaan met</w:t>
      </w:r>
      <w:r w:rsidR="76C9137A" w:rsidRPr="68966B2F">
        <w:rPr>
          <w:lang w:val="nl-NL"/>
        </w:rPr>
        <w:t xml:space="preserve"> dit voorstel</w:t>
      </w:r>
      <w:r w:rsidR="5F2D8B87" w:rsidRPr="68966B2F">
        <w:rPr>
          <w:lang w:val="nl-NL"/>
        </w:rPr>
        <w:t>;</w:t>
      </w:r>
    </w:p>
    <w:p w14:paraId="63FF341F" w14:textId="38CAE8BA" w:rsidR="5F2D8B87" w:rsidRDefault="5F2D8B87" w:rsidP="68966B2F">
      <w:pPr>
        <w:pStyle w:val="Lijstalinea"/>
        <w:numPr>
          <w:ilvl w:val="0"/>
          <w:numId w:val="4"/>
        </w:numPr>
        <w:jc w:val="both"/>
        <w:rPr>
          <w:lang w:val="nl-NL"/>
        </w:rPr>
      </w:pPr>
      <w:r w:rsidRPr="68966B2F">
        <w:rPr>
          <w:lang w:val="nl-NL"/>
        </w:rPr>
        <w:t>O</w:t>
      </w:r>
      <w:r w:rsidR="76C9137A" w:rsidRPr="68966B2F">
        <w:rPr>
          <w:lang w:val="nl-NL"/>
        </w:rPr>
        <w:t>pdracht te geven voor het uitwerken van de planning en afhankelijkheden</w:t>
      </w:r>
      <w:r w:rsidR="6108DE34" w:rsidRPr="68966B2F">
        <w:rPr>
          <w:lang w:val="nl-NL"/>
        </w:rPr>
        <w:t xml:space="preserve"> van de gekozen aanpak.</w:t>
      </w:r>
      <w:r w:rsidR="6AF611DC" w:rsidRPr="68966B2F">
        <w:rPr>
          <w:lang w:val="nl-NL"/>
        </w:rPr>
        <w:t xml:space="preserve"> </w:t>
      </w:r>
      <w:r w:rsidR="6108DE34" w:rsidRPr="68966B2F">
        <w:rPr>
          <w:lang w:val="nl-NL"/>
        </w:rPr>
        <w:t>Na het bepalen van de impact kan de SG waar nodig bijsturen</w:t>
      </w:r>
      <w:r w:rsidR="50231B93" w:rsidRPr="68966B2F">
        <w:rPr>
          <w:lang w:val="nl-NL"/>
        </w:rPr>
        <w:t xml:space="preserve"> of verdere keuzes maken.</w:t>
      </w:r>
    </w:p>
    <w:p w14:paraId="59028F6A" w14:textId="4CE1B99E" w:rsidR="00C3332E" w:rsidRPr="00C3332E" w:rsidRDefault="59CBE6DA" w:rsidP="5A2A285E">
      <w:pPr>
        <w:pStyle w:val="Lijstalinea"/>
        <w:numPr>
          <w:ilvl w:val="0"/>
          <w:numId w:val="4"/>
        </w:numPr>
        <w:jc w:val="both"/>
        <w:rPr>
          <w:lang w:val="nl-NL"/>
        </w:rPr>
      </w:pPr>
      <w:r w:rsidRPr="5A2A285E">
        <w:rPr>
          <w:lang w:val="nl-NL"/>
        </w:rPr>
        <w:t>Onderzoekscapaciteit vrij te maken of beschikbaar te stellen.</w:t>
      </w:r>
    </w:p>
    <w:sectPr w:rsidR="00C3332E" w:rsidRPr="00C333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F2051"/>
    <w:multiLevelType w:val="hybridMultilevel"/>
    <w:tmpl w:val="09D44AA0"/>
    <w:lvl w:ilvl="0" w:tplc="5BAEA4C6">
      <w:start w:val="1"/>
      <w:numFmt w:val="bullet"/>
      <w:lvlText w:val="-"/>
      <w:lvlJc w:val="left"/>
      <w:pPr>
        <w:ind w:left="720" w:hanging="360"/>
      </w:pPr>
      <w:rPr>
        <w:rFonts w:ascii="Calibri" w:hAnsi="Calibri" w:hint="default"/>
      </w:rPr>
    </w:lvl>
    <w:lvl w:ilvl="1" w:tplc="D2D601C4">
      <w:start w:val="1"/>
      <w:numFmt w:val="bullet"/>
      <w:lvlText w:val="o"/>
      <w:lvlJc w:val="left"/>
      <w:pPr>
        <w:ind w:left="1440" w:hanging="360"/>
      </w:pPr>
      <w:rPr>
        <w:rFonts w:ascii="Courier New" w:hAnsi="Courier New" w:hint="default"/>
      </w:rPr>
    </w:lvl>
    <w:lvl w:ilvl="2" w:tplc="352E8222">
      <w:start w:val="1"/>
      <w:numFmt w:val="bullet"/>
      <w:lvlText w:val=""/>
      <w:lvlJc w:val="left"/>
      <w:pPr>
        <w:ind w:left="2160" w:hanging="360"/>
      </w:pPr>
      <w:rPr>
        <w:rFonts w:ascii="Wingdings" w:hAnsi="Wingdings" w:hint="default"/>
      </w:rPr>
    </w:lvl>
    <w:lvl w:ilvl="3" w:tplc="CA1C1124">
      <w:start w:val="1"/>
      <w:numFmt w:val="bullet"/>
      <w:lvlText w:val=""/>
      <w:lvlJc w:val="left"/>
      <w:pPr>
        <w:ind w:left="2880" w:hanging="360"/>
      </w:pPr>
      <w:rPr>
        <w:rFonts w:ascii="Symbol" w:hAnsi="Symbol" w:hint="default"/>
      </w:rPr>
    </w:lvl>
    <w:lvl w:ilvl="4" w:tplc="EA08DBFC">
      <w:start w:val="1"/>
      <w:numFmt w:val="bullet"/>
      <w:lvlText w:val="o"/>
      <w:lvlJc w:val="left"/>
      <w:pPr>
        <w:ind w:left="3600" w:hanging="360"/>
      </w:pPr>
      <w:rPr>
        <w:rFonts w:ascii="Courier New" w:hAnsi="Courier New" w:hint="default"/>
      </w:rPr>
    </w:lvl>
    <w:lvl w:ilvl="5" w:tplc="02245FA8">
      <w:start w:val="1"/>
      <w:numFmt w:val="bullet"/>
      <w:lvlText w:val=""/>
      <w:lvlJc w:val="left"/>
      <w:pPr>
        <w:ind w:left="4320" w:hanging="360"/>
      </w:pPr>
      <w:rPr>
        <w:rFonts w:ascii="Wingdings" w:hAnsi="Wingdings" w:hint="default"/>
      </w:rPr>
    </w:lvl>
    <w:lvl w:ilvl="6" w:tplc="06AEB64A">
      <w:start w:val="1"/>
      <w:numFmt w:val="bullet"/>
      <w:lvlText w:val=""/>
      <w:lvlJc w:val="left"/>
      <w:pPr>
        <w:ind w:left="5040" w:hanging="360"/>
      </w:pPr>
      <w:rPr>
        <w:rFonts w:ascii="Symbol" w:hAnsi="Symbol" w:hint="default"/>
      </w:rPr>
    </w:lvl>
    <w:lvl w:ilvl="7" w:tplc="ADB0DC78">
      <w:start w:val="1"/>
      <w:numFmt w:val="bullet"/>
      <w:lvlText w:val="o"/>
      <w:lvlJc w:val="left"/>
      <w:pPr>
        <w:ind w:left="5760" w:hanging="360"/>
      </w:pPr>
      <w:rPr>
        <w:rFonts w:ascii="Courier New" w:hAnsi="Courier New" w:hint="default"/>
      </w:rPr>
    </w:lvl>
    <w:lvl w:ilvl="8" w:tplc="93DE467C">
      <w:start w:val="1"/>
      <w:numFmt w:val="bullet"/>
      <w:lvlText w:val=""/>
      <w:lvlJc w:val="left"/>
      <w:pPr>
        <w:ind w:left="6480" w:hanging="360"/>
      </w:pPr>
      <w:rPr>
        <w:rFonts w:ascii="Wingdings" w:hAnsi="Wingdings" w:hint="default"/>
      </w:rPr>
    </w:lvl>
  </w:abstractNum>
  <w:abstractNum w:abstractNumId="1" w15:restartNumberingAfterBreak="0">
    <w:nsid w:val="40D744E1"/>
    <w:multiLevelType w:val="hybridMultilevel"/>
    <w:tmpl w:val="5E36B546"/>
    <w:lvl w:ilvl="0" w:tplc="C26E7B5E">
      <w:start w:val="1"/>
      <w:numFmt w:val="bullet"/>
      <w:lvlText w:val="-"/>
      <w:lvlJc w:val="left"/>
      <w:pPr>
        <w:ind w:left="720" w:hanging="360"/>
      </w:pPr>
      <w:rPr>
        <w:rFonts w:ascii="Calibri" w:hAnsi="Calibri" w:hint="default"/>
      </w:rPr>
    </w:lvl>
    <w:lvl w:ilvl="1" w:tplc="25CA2BF6">
      <w:start w:val="1"/>
      <w:numFmt w:val="bullet"/>
      <w:lvlText w:val="o"/>
      <w:lvlJc w:val="left"/>
      <w:pPr>
        <w:ind w:left="1440" w:hanging="360"/>
      </w:pPr>
      <w:rPr>
        <w:rFonts w:ascii="Courier New" w:hAnsi="Courier New" w:hint="default"/>
      </w:rPr>
    </w:lvl>
    <w:lvl w:ilvl="2" w:tplc="DA00DC0E">
      <w:start w:val="1"/>
      <w:numFmt w:val="bullet"/>
      <w:lvlText w:val=""/>
      <w:lvlJc w:val="left"/>
      <w:pPr>
        <w:ind w:left="2160" w:hanging="360"/>
      </w:pPr>
      <w:rPr>
        <w:rFonts w:ascii="Wingdings" w:hAnsi="Wingdings" w:hint="default"/>
      </w:rPr>
    </w:lvl>
    <w:lvl w:ilvl="3" w:tplc="B566848A">
      <w:start w:val="1"/>
      <w:numFmt w:val="bullet"/>
      <w:lvlText w:val=""/>
      <w:lvlJc w:val="left"/>
      <w:pPr>
        <w:ind w:left="2880" w:hanging="360"/>
      </w:pPr>
      <w:rPr>
        <w:rFonts w:ascii="Symbol" w:hAnsi="Symbol" w:hint="default"/>
      </w:rPr>
    </w:lvl>
    <w:lvl w:ilvl="4" w:tplc="2B188994">
      <w:start w:val="1"/>
      <w:numFmt w:val="bullet"/>
      <w:lvlText w:val="o"/>
      <w:lvlJc w:val="left"/>
      <w:pPr>
        <w:ind w:left="3600" w:hanging="360"/>
      </w:pPr>
      <w:rPr>
        <w:rFonts w:ascii="Courier New" w:hAnsi="Courier New" w:hint="default"/>
      </w:rPr>
    </w:lvl>
    <w:lvl w:ilvl="5" w:tplc="724ADD52">
      <w:start w:val="1"/>
      <w:numFmt w:val="bullet"/>
      <w:lvlText w:val=""/>
      <w:lvlJc w:val="left"/>
      <w:pPr>
        <w:ind w:left="4320" w:hanging="360"/>
      </w:pPr>
      <w:rPr>
        <w:rFonts w:ascii="Wingdings" w:hAnsi="Wingdings" w:hint="default"/>
      </w:rPr>
    </w:lvl>
    <w:lvl w:ilvl="6" w:tplc="39C6B2FC">
      <w:start w:val="1"/>
      <w:numFmt w:val="bullet"/>
      <w:lvlText w:val=""/>
      <w:lvlJc w:val="left"/>
      <w:pPr>
        <w:ind w:left="5040" w:hanging="360"/>
      </w:pPr>
      <w:rPr>
        <w:rFonts w:ascii="Symbol" w:hAnsi="Symbol" w:hint="default"/>
      </w:rPr>
    </w:lvl>
    <w:lvl w:ilvl="7" w:tplc="1316B566">
      <w:start w:val="1"/>
      <w:numFmt w:val="bullet"/>
      <w:lvlText w:val="o"/>
      <w:lvlJc w:val="left"/>
      <w:pPr>
        <w:ind w:left="5760" w:hanging="360"/>
      </w:pPr>
      <w:rPr>
        <w:rFonts w:ascii="Courier New" w:hAnsi="Courier New" w:hint="default"/>
      </w:rPr>
    </w:lvl>
    <w:lvl w:ilvl="8" w:tplc="AD66D398">
      <w:start w:val="1"/>
      <w:numFmt w:val="bullet"/>
      <w:lvlText w:val=""/>
      <w:lvlJc w:val="left"/>
      <w:pPr>
        <w:ind w:left="6480" w:hanging="360"/>
      </w:pPr>
      <w:rPr>
        <w:rFonts w:ascii="Wingdings" w:hAnsi="Wingdings" w:hint="default"/>
      </w:rPr>
    </w:lvl>
  </w:abstractNum>
  <w:abstractNum w:abstractNumId="2" w15:restartNumberingAfterBreak="0">
    <w:nsid w:val="46433938"/>
    <w:multiLevelType w:val="hybridMultilevel"/>
    <w:tmpl w:val="9E9085EA"/>
    <w:lvl w:ilvl="0" w:tplc="C16E39BC">
      <w:start w:val="1"/>
      <w:numFmt w:val="bullet"/>
      <w:lvlText w:val="-"/>
      <w:lvlJc w:val="left"/>
      <w:pPr>
        <w:ind w:left="720" w:hanging="360"/>
      </w:pPr>
      <w:rPr>
        <w:rFonts w:ascii="Calibri" w:hAnsi="Calibri" w:hint="default"/>
      </w:rPr>
    </w:lvl>
    <w:lvl w:ilvl="1" w:tplc="67DE2416">
      <w:start w:val="1"/>
      <w:numFmt w:val="bullet"/>
      <w:lvlText w:val="o"/>
      <w:lvlJc w:val="left"/>
      <w:pPr>
        <w:ind w:left="1440" w:hanging="360"/>
      </w:pPr>
      <w:rPr>
        <w:rFonts w:ascii="Courier New" w:hAnsi="Courier New" w:hint="default"/>
      </w:rPr>
    </w:lvl>
    <w:lvl w:ilvl="2" w:tplc="D60E56A2">
      <w:start w:val="1"/>
      <w:numFmt w:val="bullet"/>
      <w:lvlText w:val=""/>
      <w:lvlJc w:val="left"/>
      <w:pPr>
        <w:ind w:left="2160" w:hanging="360"/>
      </w:pPr>
      <w:rPr>
        <w:rFonts w:ascii="Wingdings" w:hAnsi="Wingdings" w:hint="default"/>
      </w:rPr>
    </w:lvl>
    <w:lvl w:ilvl="3" w:tplc="D6B8DFAA">
      <w:start w:val="1"/>
      <w:numFmt w:val="bullet"/>
      <w:lvlText w:val=""/>
      <w:lvlJc w:val="left"/>
      <w:pPr>
        <w:ind w:left="2880" w:hanging="360"/>
      </w:pPr>
      <w:rPr>
        <w:rFonts w:ascii="Symbol" w:hAnsi="Symbol" w:hint="default"/>
      </w:rPr>
    </w:lvl>
    <w:lvl w:ilvl="4" w:tplc="0D5CE2A6">
      <w:start w:val="1"/>
      <w:numFmt w:val="bullet"/>
      <w:lvlText w:val="o"/>
      <w:lvlJc w:val="left"/>
      <w:pPr>
        <w:ind w:left="3600" w:hanging="360"/>
      </w:pPr>
      <w:rPr>
        <w:rFonts w:ascii="Courier New" w:hAnsi="Courier New" w:hint="default"/>
      </w:rPr>
    </w:lvl>
    <w:lvl w:ilvl="5" w:tplc="8F343A14">
      <w:start w:val="1"/>
      <w:numFmt w:val="bullet"/>
      <w:lvlText w:val=""/>
      <w:lvlJc w:val="left"/>
      <w:pPr>
        <w:ind w:left="4320" w:hanging="360"/>
      </w:pPr>
      <w:rPr>
        <w:rFonts w:ascii="Wingdings" w:hAnsi="Wingdings" w:hint="default"/>
      </w:rPr>
    </w:lvl>
    <w:lvl w:ilvl="6" w:tplc="68B66768">
      <w:start w:val="1"/>
      <w:numFmt w:val="bullet"/>
      <w:lvlText w:val=""/>
      <w:lvlJc w:val="left"/>
      <w:pPr>
        <w:ind w:left="5040" w:hanging="360"/>
      </w:pPr>
      <w:rPr>
        <w:rFonts w:ascii="Symbol" w:hAnsi="Symbol" w:hint="default"/>
      </w:rPr>
    </w:lvl>
    <w:lvl w:ilvl="7" w:tplc="A224ED64">
      <w:start w:val="1"/>
      <w:numFmt w:val="bullet"/>
      <w:lvlText w:val="o"/>
      <w:lvlJc w:val="left"/>
      <w:pPr>
        <w:ind w:left="5760" w:hanging="360"/>
      </w:pPr>
      <w:rPr>
        <w:rFonts w:ascii="Courier New" w:hAnsi="Courier New" w:hint="default"/>
      </w:rPr>
    </w:lvl>
    <w:lvl w:ilvl="8" w:tplc="C5B40B14">
      <w:start w:val="1"/>
      <w:numFmt w:val="bullet"/>
      <w:lvlText w:val=""/>
      <w:lvlJc w:val="left"/>
      <w:pPr>
        <w:ind w:left="6480" w:hanging="360"/>
      </w:pPr>
      <w:rPr>
        <w:rFonts w:ascii="Wingdings" w:hAnsi="Wingdings" w:hint="default"/>
      </w:rPr>
    </w:lvl>
  </w:abstractNum>
  <w:abstractNum w:abstractNumId="3" w15:restartNumberingAfterBreak="0">
    <w:nsid w:val="61DA2FDF"/>
    <w:multiLevelType w:val="hybridMultilevel"/>
    <w:tmpl w:val="95C4012C"/>
    <w:lvl w:ilvl="0" w:tplc="3190B47C">
      <w:start w:val="1"/>
      <w:numFmt w:val="decimal"/>
      <w:lvlText w:val="%1."/>
      <w:lvlJc w:val="left"/>
      <w:pPr>
        <w:ind w:left="720" w:hanging="360"/>
      </w:pPr>
    </w:lvl>
    <w:lvl w:ilvl="1" w:tplc="9762FAF4">
      <w:start w:val="1"/>
      <w:numFmt w:val="lowerLetter"/>
      <w:lvlText w:val="%2."/>
      <w:lvlJc w:val="left"/>
      <w:pPr>
        <w:ind w:left="1440" w:hanging="360"/>
      </w:pPr>
    </w:lvl>
    <w:lvl w:ilvl="2" w:tplc="030AE5B4">
      <w:start w:val="1"/>
      <w:numFmt w:val="lowerRoman"/>
      <w:lvlText w:val="%3."/>
      <w:lvlJc w:val="right"/>
      <w:pPr>
        <w:ind w:left="2160" w:hanging="180"/>
      </w:pPr>
    </w:lvl>
    <w:lvl w:ilvl="3" w:tplc="CC964B30">
      <w:start w:val="1"/>
      <w:numFmt w:val="decimal"/>
      <w:lvlText w:val="%4."/>
      <w:lvlJc w:val="left"/>
      <w:pPr>
        <w:ind w:left="2880" w:hanging="360"/>
      </w:pPr>
    </w:lvl>
    <w:lvl w:ilvl="4" w:tplc="BE9E4CB2">
      <w:start w:val="1"/>
      <w:numFmt w:val="lowerLetter"/>
      <w:lvlText w:val="%5."/>
      <w:lvlJc w:val="left"/>
      <w:pPr>
        <w:ind w:left="3600" w:hanging="360"/>
      </w:pPr>
    </w:lvl>
    <w:lvl w:ilvl="5" w:tplc="B770E34C">
      <w:start w:val="1"/>
      <w:numFmt w:val="lowerRoman"/>
      <w:lvlText w:val="%6."/>
      <w:lvlJc w:val="right"/>
      <w:pPr>
        <w:ind w:left="4320" w:hanging="180"/>
      </w:pPr>
    </w:lvl>
    <w:lvl w:ilvl="6" w:tplc="83585A76">
      <w:start w:val="1"/>
      <w:numFmt w:val="decimal"/>
      <w:lvlText w:val="%7."/>
      <w:lvlJc w:val="left"/>
      <w:pPr>
        <w:ind w:left="5040" w:hanging="360"/>
      </w:pPr>
    </w:lvl>
    <w:lvl w:ilvl="7" w:tplc="B268BE92">
      <w:start w:val="1"/>
      <w:numFmt w:val="lowerLetter"/>
      <w:lvlText w:val="%8."/>
      <w:lvlJc w:val="left"/>
      <w:pPr>
        <w:ind w:left="5760" w:hanging="360"/>
      </w:pPr>
    </w:lvl>
    <w:lvl w:ilvl="8" w:tplc="8916827A">
      <w:start w:val="1"/>
      <w:numFmt w:val="lowerRoman"/>
      <w:lvlText w:val="%9."/>
      <w:lvlJc w:val="right"/>
      <w:pPr>
        <w:ind w:left="6480" w:hanging="180"/>
      </w:pPr>
    </w:lvl>
  </w:abstractNum>
  <w:abstractNum w:abstractNumId="4" w15:restartNumberingAfterBreak="0">
    <w:nsid w:val="7CDA0317"/>
    <w:multiLevelType w:val="hybridMultilevel"/>
    <w:tmpl w:val="60FE5448"/>
    <w:lvl w:ilvl="0" w:tplc="DA881180">
      <w:start w:val="1"/>
      <w:numFmt w:val="bullet"/>
      <w:lvlText w:val="-"/>
      <w:lvlJc w:val="left"/>
      <w:pPr>
        <w:ind w:left="720" w:hanging="360"/>
      </w:pPr>
      <w:rPr>
        <w:rFonts w:ascii="Calibri" w:hAnsi="Calibri" w:hint="default"/>
      </w:rPr>
    </w:lvl>
    <w:lvl w:ilvl="1" w:tplc="C7744B2E">
      <w:start w:val="1"/>
      <w:numFmt w:val="bullet"/>
      <w:lvlText w:val="o"/>
      <w:lvlJc w:val="left"/>
      <w:pPr>
        <w:ind w:left="1440" w:hanging="360"/>
      </w:pPr>
      <w:rPr>
        <w:rFonts w:ascii="Courier New" w:hAnsi="Courier New" w:hint="default"/>
      </w:rPr>
    </w:lvl>
    <w:lvl w:ilvl="2" w:tplc="7F5202F8">
      <w:start w:val="1"/>
      <w:numFmt w:val="bullet"/>
      <w:lvlText w:val=""/>
      <w:lvlJc w:val="left"/>
      <w:pPr>
        <w:ind w:left="2160" w:hanging="360"/>
      </w:pPr>
      <w:rPr>
        <w:rFonts w:ascii="Wingdings" w:hAnsi="Wingdings" w:hint="default"/>
      </w:rPr>
    </w:lvl>
    <w:lvl w:ilvl="3" w:tplc="29620C5A">
      <w:start w:val="1"/>
      <w:numFmt w:val="bullet"/>
      <w:lvlText w:val=""/>
      <w:lvlJc w:val="left"/>
      <w:pPr>
        <w:ind w:left="2880" w:hanging="360"/>
      </w:pPr>
      <w:rPr>
        <w:rFonts w:ascii="Symbol" w:hAnsi="Symbol" w:hint="default"/>
      </w:rPr>
    </w:lvl>
    <w:lvl w:ilvl="4" w:tplc="4C42D1CE">
      <w:start w:val="1"/>
      <w:numFmt w:val="bullet"/>
      <w:lvlText w:val="o"/>
      <w:lvlJc w:val="left"/>
      <w:pPr>
        <w:ind w:left="3600" w:hanging="360"/>
      </w:pPr>
      <w:rPr>
        <w:rFonts w:ascii="Courier New" w:hAnsi="Courier New" w:hint="default"/>
      </w:rPr>
    </w:lvl>
    <w:lvl w:ilvl="5" w:tplc="803E329E">
      <w:start w:val="1"/>
      <w:numFmt w:val="bullet"/>
      <w:lvlText w:val=""/>
      <w:lvlJc w:val="left"/>
      <w:pPr>
        <w:ind w:left="4320" w:hanging="360"/>
      </w:pPr>
      <w:rPr>
        <w:rFonts w:ascii="Wingdings" w:hAnsi="Wingdings" w:hint="default"/>
      </w:rPr>
    </w:lvl>
    <w:lvl w:ilvl="6" w:tplc="3E2EED6C">
      <w:start w:val="1"/>
      <w:numFmt w:val="bullet"/>
      <w:lvlText w:val=""/>
      <w:lvlJc w:val="left"/>
      <w:pPr>
        <w:ind w:left="5040" w:hanging="360"/>
      </w:pPr>
      <w:rPr>
        <w:rFonts w:ascii="Symbol" w:hAnsi="Symbol" w:hint="default"/>
      </w:rPr>
    </w:lvl>
    <w:lvl w:ilvl="7" w:tplc="EE889BB8">
      <w:start w:val="1"/>
      <w:numFmt w:val="bullet"/>
      <w:lvlText w:val="o"/>
      <w:lvlJc w:val="left"/>
      <w:pPr>
        <w:ind w:left="5760" w:hanging="360"/>
      </w:pPr>
      <w:rPr>
        <w:rFonts w:ascii="Courier New" w:hAnsi="Courier New" w:hint="default"/>
      </w:rPr>
    </w:lvl>
    <w:lvl w:ilvl="8" w:tplc="82FA534A">
      <w:start w:val="1"/>
      <w:numFmt w:val="bullet"/>
      <w:lvlText w:val=""/>
      <w:lvlJc w:val="left"/>
      <w:pPr>
        <w:ind w:left="6480" w:hanging="360"/>
      </w:pPr>
      <w:rPr>
        <w:rFonts w:ascii="Wingdings" w:hAnsi="Wingdings" w:hint="default"/>
      </w:rPr>
    </w:lvl>
  </w:abstractNum>
  <w:abstractNum w:abstractNumId="5" w15:restartNumberingAfterBreak="0">
    <w:nsid w:val="7D0F0E8E"/>
    <w:multiLevelType w:val="hybridMultilevel"/>
    <w:tmpl w:val="3C7E0256"/>
    <w:lvl w:ilvl="0" w:tplc="E9F2848E">
      <w:start w:val="1"/>
      <w:numFmt w:val="decimal"/>
      <w:lvlText w:val="%1."/>
      <w:lvlJc w:val="left"/>
      <w:pPr>
        <w:ind w:left="720" w:hanging="360"/>
      </w:pPr>
    </w:lvl>
    <w:lvl w:ilvl="1" w:tplc="C04213F2">
      <w:start w:val="1"/>
      <w:numFmt w:val="lowerLetter"/>
      <w:lvlText w:val="%2."/>
      <w:lvlJc w:val="left"/>
      <w:pPr>
        <w:ind w:left="1440" w:hanging="360"/>
      </w:pPr>
    </w:lvl>
    <w:lvl w:ilvl="2" w:tplc="858AA5EA">
      <w:start w:val="1"/>
      <w:numFmt w:val="lowerRoman"/>
      <w:lvlText w:val="%3."/>
      <w:lvlJc w:val="right"/>
      <w:pPr>
        <w:ind w:left="2160" w:hanging="180"/>
      </w:pPr>
    </w:lvl>
    <w:lvl w:ilvl="3" w:tplc="9BD4A742">
      <w:start w:val="1"/>
      <w:numFmt w:val="decimal"/>
      <w:lvlText w:val="%4."/>
      <w:lvlJc w:val="left"/>
      <w:pPr>
        <w:ind w:left="2880" w:hanging="360"/>
      </w:pPr>
    </w:lvl>
    <w:lvl w:ilvl="4" w:tplc="0B260168">
      <w:start w:val="1"/>
      <w:numFmt w:val="lowerLetter"/>
      <w:lvlText w:val="%5."/>
      <w:lvlJc w:val="left"/>
      <w:pPr>
        <w:ind w:left="3600" w:hanging="360"/>
      </w:pPr>
    </w:lvl>
    <w:lvl w:ilvl="5" w:tplc="4106FBEA">
      <w:start w:val="1"/>
      <w:numFmt w:val="lowerRoman"/>
      <w:lvlText w:val="%6."/>
      <w:lvlJc w:val="right"/>
      <w:pPr>
        <w:ind w:left="4320" w:hanging="180"/>
      </w:pPr>
    </w:lvl>
    <w:lvl w:ilvl="6" w:tplc="D8F01BDA">
      <w:start w:val="1"/>
      <w:numFmt w:val="decimal"/>
      <w:lvlText w:val="%7."/>
      <w:lvlJc w:val="left"/>
      <w:pPr>
        <w:ind w:left="5040" w:hanging="360"/>
      </w:pPr>
    </w:lvl>
    <w:lvl w:ilvl="7" w:tplc="E3885BA8">
      <w:start w:val="1"/>
      <w:numFmt w:val="lowerLetter"/>
      <w:lvlText w:val="%8."/>
      <w:lvlJc w:val="left"/>
      <w:pPr>
        <w:ind w:left="5760" w:hanging="360"/>
      </w:pPr>
    </w:lvl>
    <w:lvl w:ilvl="8" w:tplc="9C54B8A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D6EAC4"/>
    <w:rsid w:val="000102C9"/>
    <w:rsid w:val="0006623B"/>
    <w:rsid w:val="00080CE2"/>
    <w:rsid w:val="0008104A"/>
    <w:rsid w:val="000A143C"/>
    <w:rsid w:val="000D4B92"/>
    <w:rsid w:val="001178A4"/>
    <w:rsid w:val="00120C23"/>
    <w:rsid w:val="00126013"/>
    <w:rsid w:val="0014571E"/>
    <w:rsid w:val="001533F5"/>
    <w:rsid w:val="001615AF"/>
    <w:rsid w:val="001C2536"/>
    <w:rsid w:val="001D20F2"/>
    <w:rsid w:val="001E0BA9"/>
    <w:rsid w:val="00232E17"/>
    <w:rsid w:val="00287F90"/>
    <w:rsid w:val="002C0442"/>
    <w:rsid w:val="002C5D7B"/>
    <w:rsid w:val="002E1F82"/>
    <w:rsid w:val="003265DA"/>
    <w:rsid w:val="00355C0F"/>
    <w:rsid w:val="00356FBB"/>
    <w:rsid w:val="0038678E"/>
    <w:rsid w:val="003F6F91"/>
    <w:rsid w:val="00403D64"/>
    <w:rsid w:val="00410EB4"/>
    <w:rsid w:val="00413E61"/>
    <w:rsid w:val="00443F27"/>
    <w:rsid w:val="004516C2"/>
    <w:rsid w:val="00514FA0"/>
    <w:rsid w:val="005378DE"/>
    <w:rsid w:val="00564C83"/>
    <w:rsid w:val="005C1146"/>
    <w:rsid w:val="005D014C"/>
    <w:rsid w:val="005D36D3"/>
    <w:rsid w:val="005F7138"/>
    <w:rsid w:val="006149FA"/>
    <w:rsid w:val="006442BE"/>
    <w:rsid w:val="00653321"/>
    <w:rsid w:val="0066743B"/>
    <w:rsid w:val="006817FD"/>
    <w:rsid w:val="00747253"/>
    <w:rsid w:val="00756123"/>
    <w:rsid w:val="0077283C"/>
    <w:rsid w:val="00775B5B"/>
    <w:rsid w:val="007F3E8A"/>
    <w:rsid w:val="0083726A"/>
    <w:rsid w:val="008A5EC3"/>
    <w:rsid w:val="00947CB0"/>
    <w:rsid w:val="00951F6C"/>
    <w:rsid w:val="00964BBB"/>
    <w:rsid w:val="00967355"/>
    <w:rsid w:val="0097387C"/>
    <w:rsid w:val="0098119F"/>
    <w:rsid w:val="009D7445"/>
    <w:rsid w:val="009F0921"/>
    <w:rsid w:val="00A27170"/>
    <w:rsid w:val="00A30C77"/>
    <w:rsid w:val="00A4553B"/>
    <w:rsid w:val="00A70A90"/>
    <w:rsid w:val="00A966C5"/>
    <w:rsid w:val="00AC3C31"/>
    <w:rsid w:val="00AC4079"/>
    <w:rsid w:val="00AD0D41"/>
    <w:rsid w:val="00B05812"/>
    <w:rsid w:val="00B41D20"/>
    <w:rsid w:val="00B83727"/>
    <w:rsid w:val="00B9428B"/>
    <w:rsid w:val="00B97318"/>
    <w:rsid w:val="00BA0281"/>
    <w:rsid w:val="00BA60D7"/>
    <w:rsid w:val="00C148C1"/>
    <w:rsid w:val="00C3332E"/>
    <w:rsid w:val="00C61AFE"/>
    <w:rsid w:val="00CA79C1"/>
    <w:rsid w:val="00D110F8"/>
    <w:rsid w:val="00D4054B"/>
    <w:rsid w:val="00D757E7"/>
    <w:rsid w:val="00D8767F"/>
    <w:rsid w:val="00D94BCD"/>
    <w:rsid w:val="00DC2284"/>
    <w:rsid w:val="00E335FC"/>
    <w:rsid w:val="00E75815"/>
    <w:rsid w:val="00E81B3F"/>
    <w:rsid w:val="00EC42F0"/>
    <w:rsid w:val="00F01EC8"/>
    <w:rsid w:val="00F32C3F"/>
    <w:rsid w:val="00F56E65"/>
    <w:rsid w:val="00F73C47"/>
    <w:rsid w:val="00FA5734"/>
    <w:rsid w:val="014E7506"/>
    <w:rsid w:val="0167463D"/>
    <w:rsid w:val="02069590"/>
    <w:rsid w:val="0274C391"/>
    <w:rsid w:val="029C1519"/>
    <w:rsid w:val="02FDD5BD"/>
    <w:rsid w:val="034F5E27"/>
    <w:rsid w:val="03A265F1"/>
    <w:rsid w:val="044EA8B2"/>
    <w:rsid w:val="049EE6FF"/>
    <w:rsid w:val="04FC695F"/>
    <w:rsid w:val="050456E5"/>
    <w:rsid w:val="057FBFBB"/>
    <w:rsid w:val="059326AD"/>
    <w:rsid w:val="066DD3BE"/>
    <w:rsid w:val="069E4828"/>
    <w:rsid w:val="06F64D4F"/>
    <w:rsid w:val="075B4AD7"/>
    <w:rsid w:val="07E1F1EA"/>
    <w:rsid w:val="08340A21"/>
    <w:rsid w:val="08D2C770"/>
    <w:rsid w:val="09BA76EF"/>
    <w:rsid w:val="09EBF959"/>
    <w:rsid w:val="09F87F18"/>
    <w:rsid w:val="09FE3EEE"/>
    <w:rsid w:val="0AB7BF73"/>
    <w:rsid w:val="0AE2E62B"/>
    <w:rsid w:val="0BAAA800"/>
    <w:rsid w:val="0C0D8671"/>
    <w:rsid w:val="0D077B44"/>
    <w:rsid w:val="0EE836D7"/>
    <w:rsid w:val="0EFA824F"/>
    <w:rsid w:val="0F30F600"/>
    <w:rsid w:val="0F4CCFAD"/>
    <w:rsid w:val="0FF52227"/>
    <w:rsid w:val="108C3123"/>
    <w:rsid w:val="10A11A32"/>
    <w:rsid w:val="11E2D9ED"/>
    <w:rsid w:val="11F5D5A2"/>
    <w:rsid w:val="12BD7483"/>
    <w:rsid w:val="136D6F77"/>
    <w:rsid w:val="138F3276"/>
    <w:rsid w:val="143D7288"/>
    <w:rsid w:val="14551C28"/>
    <w:rsid w:val="15303D61"/>
    <w:rsid w:val="15563EA2"/>
    <w:rsid w:val="16699847"/>
    <w:rsid w:val="174AA825"/>
    <w:rsid w:val="17F4B9B5"/>
    <w:rsid w:val="1801D148"/>
    <w:rsid w:val="1838DDCB"/>
    <w:rsid w:val="18583E83"/>
    <w:rsid w:val="18A0EC78"/>
    <w:rsid w:val="19FF26A9"/>
    <w:rsid w:val="1A762A84"/>
    <w:rsid w:val="1AD5D0C3"/>
    <w:rsid w:val="1B18C88F"/>
    <w:rsid w:val="1B4C1917"/>
    <w:rsid w:val="1B5B8CB0"/>
    <w:rsid w:val="1B78815C"/>
    <w:rsid w:val="1BE5ECDE"/>
    <w:rsid w:val="1CB2716D"/>
    <w:rsid w:val="1CBA08C2"/>
    <w:rsid w:val="1CF75D11"/>
    <w:rsid w:val="1DE2D611"/>
    <w:rsid w:val="1E291D87"/>
    <w:rsid w:val="1EC15CF5"/>
    <w:rsid w:val="1F3687A5"/>
    <w:rsid w:val="1F546E18"/>
    <w:rsid w:val="1FE35329"/>
    <w:rsid w:val="20936CE3"/>
    <w:rsid w:val="212191D6"/>
    <w:rsid w:val="219E1B51"/>
    <w:rsid w:val="221D4F16"/>
    <w:rsid w:val="225E1F8E"/>
    <w:rsid w:val="22C7BA4B"/>
    <w:rsid w:val="22E0E2A8"/>
    <w:rsid w:val="23BCDE04"/>
    <w:rsid w:val="2439E987"/>
    <w:rsid w:val="24920DDC"/>
    <w:rsid w:val="24E94699"/>
    <w:rsid w:val="2558AE65"/>
    <w:rsid w:val="25D72063"/>
    <w:rsid w:val="25F210B2"/>
    <w:rsid w:val="25FFD81D"/>
    <w:rsid w:val="260B390F"/>
    <w:rsid w:val="26B62E6E"/>
    <w:rsid w:val="26C48154"/>
    <w:rsid w:val="2745E988"/>
    <w:rsid w:val="27E0E8DD"/>
    <w:rsid w:val="28D3389E"/>
    <w:rsid w:val="292C06C2"/>
    <w:rsid w:val="2A0DAD14"/>
    <w:rsid w:val="2B5C519E"/>
    <w:rsid w:val="2C666409"/>
    <w:rsid w:val="2C9BE2A6"/>
    <w:rsid w:val="2D3BB05E"/>
    <w:rsid w:val="2D442777"/>
    <w:rsid w:val="2E502A61"/>
    <w:rsid w:val="2E659418"/>
    <w:rsid w:val="2EC645E8"/>
    <w:rsid w:val="2ED780BF"/>
    <w:rsid w:val="2F0A0DE7"/>
    <w:rsid w:val="2F338312"/>
    <w:rsid w:val="2FE83C1C"/>
    <w:rsid w:val="2FEBFAC2"/>
    <w:rsid w:val="2FF3539E"/>
    <w:rsid w:val="30406E62"/>
    <w:rsid w:val="30781E47"/>
    <w:rsid w:val="30D1A5D5"/>
    <w:rsid w:val="30D6EAC4"/>
    <w:rsid w:val="3399B70B"/>
    <w:rsid w:val="3522479F"/>
    <w:rsid w:val="3560270E"/>
    <w:rsid w:val="36102202"/>
    <w:rsid w:val="36833C70"/>
    <w:rsid w:val="369525A2"/>
    <w:rsid w:val="36E292A4"/>
    <w:rsid w:val="36E2CC44"/>
    <w:rsid w:val="37ABF263"/>
    <w:rsid w:val="3816FEA1"/>
    <w:rsid w:val="38B1591D"/>
    <w:rsid w:val="39003951"/>
    <w:rsid w:val="393FD53E"/>
    <w:rsid w:val="3947C2C4"/>
    <w:rsid w:val="39714870"/>
    <w:rsid w:val="3981A231"/>
    <w:rsid w:val="39BE1F72"/>
    <w:rsid w:val="39CE284B"/>
    <w:rsid w:val="39E3881A"/>
    <w:rsid w:val="3A40E28C"/>
    <w:rsid w:val="3A5668D0"/>
    <w:rsid w:val="3AC3FC8B"/>
    <w:rsid w:val="3B4CFF87"/>
    <w:rsid w:val="3B5D14A3"/>
    <w:rsid w:val="3BE60139"/>
    <w:rsid w:val="3C0947FF"/>
    <w:rsid w:val="3C380DCF"/>
    <w:rsid w:val="3C3D5870"/>
    <w:rsid w:val="3C52B562"/>
    <w:rsid w:val="3C75996D"/>
    <w:rsid w:val="3C777600"/>
    <w:rsid w:val="3D4DE7DA"/>
    <w:rsid w:val="3D78834E"/>
    <w:rsid w:val="3DB427D1"/>
    <w:rsid w:val="3DDA697A"/>
    <w:rsid w:val="3EEBA85F"/>
    <w:rsid w:val="3F1453AF"/>
    <w:rsid w:val="3FB70448"/>
    <w:rsid w:val="4048946E"/>
    <w:rsid w:val="4096FBB3"/>
    <w:rsid w:val="40FD348C"/>
    <w:rsid w:val="415E1E92"/>
    <w:rsid w:val="4232CC14"/>
    <w:rsid w:val="42DF5170"/>
    <w:rsid w:val="43C67EF4"/>
    <w:rsid w:val="43C93FA0"/>
    <w:rsid w:val="441459E4"/>
    <w:rsid w:val="448287E5"/>
    <w:rsid w:val="45A0A24F"/>
    <w:rsid w:val="4700E062"/>
    <w:rsid w:val="47235E8C"/>
    <w:rsid w:val="484D39CA"/>
    <w:rsid w:val="48DF68FF"/>
    <w:rsid w:val="48FD34BE"/>
    <w:rsid w:val="4955F908"/>
    <w:rsid w:val="49944D6A"/>
    <w:rsid w:val="4B0C7AAC"/>
    <w:rsid w:val="4C34D580"/>
    <w:rsid w:val="4DD5DB31"/>
    <w:rsid w:val="4DE94EC9"/>
    <w:rsid w:val="4DF2BE50"/>
    <w:rsid w:val="4E728FFA"/>
    <w:rsid w:val="4E83B6E0"/>
    <w:rsid w:val="4FCD2812"/>
    <w:rsid w:val="4FF9F8E7"/>
    <w:rsid w:val="501772D3"/>
    <w:rsid w:val="50231B93"/>
    <w:rsid w:val="50F5A8AC"/>
    <w:rsid w:val="52135910"/>
    <w:rsid w:val="544389C1"/>
    <w:rsid w:val="54A09935"/>
    <w:rsid w:val="54DDCB36"/>
    <w:rsid w:val="551EECCB"/>
    <w:rsid w:val="55405FA4"/>
    <w:rsid w:val="558C6EA2"/>
    <w:rsid w:val="55F1734C"/>
    <w:rsid w:val="560FF30F"/>
    <w:rsid w:val="5616971B"/>
    <w:rsid w:val="56347C10"/>
    <w:rsid w:val="56CE067D"/>
    <w:rsid w:val="56D326E4"/>
    <w:rsid w:val="5870E5F9"/>
    <w:rsid w:val="58C48C08"/>
    <w:rsid w:val="592605BA"/>
    <w:rsid w:val="596C1CD2"/>
    <w:rsid w:val="5971C356"/>
    <w:rsid w:val="59CBE6DA"/>
    <w:rsid w:val="5A2A285E"/>
    <w:rsid w:val="5A4AE37A"/>
    <w:rsid w:val="5A8DC623"/>
    <w:rsid w:val="5AD1F1BE"/>
    <w:rsid w:val="5BFEF3C7"/>
    <w:rsid w:val="5C39BE73"/>
    <w:rsid w:val="5C409B58"/>
    <w:rsid w:val="5CEAE5D7"/>
    <w:rsid w:val="5CF58181"/>
    <w:rsid w:val="5ECEE6A5"/>
    <w:rsid w:val="5F2D8B87"/>
    <w:rsid w:val="5F715F35"/>
    <w:rsid w:val="5F7FA61F"/>
    <w:rsid w:val="5FA11B74"/>
    <w:rsid w:val="5FFA315D"/>
    <w:rsid w:val="601957C5"/>
    <w:rsid w:val="602A2CEB"/>
    <w:rsid w:val="60324279"/>
    <w:rsid w:val="6033EF7B"/>
    <w:rsid w:val="603F4E2F"/>
    <w:rsid w:val="60A6EF48"/>
    <w:rsid w:val="6108DE34"/>
    <w:rsid w:val="61988108"/>
    <w:rsid w:val="62725099"/>
    <w:rsid w:val="62E849A1"/>
    <w:rsid w:val="638BADAF"/>
    <w:rsid w:val="63982D1E"/>
    <w:rsid w:val="6420FC48"/>
    <w:rsid w:val="64C911F4"/>
    <w:rsid w:val="65A41B52"/>
    <w:rsid w:val="675AF2EB"/>
    <w:rsid w:val="680399D0"/>
    <w:rsid w:val="6873F2B3"/>
    <w:rsid w:val="68966B2F"/>
    <w:rsid w:val="69CDF621"/>
    <w:rsid w:val="6A79413D"/>
    <w:rsid w:val="6AF611DC"/>
    <w:rsid w:val="6BD78A78"/>
    <w:rsid w:val="6CAAF9B6"/>
    <w:rsid w:val="6DC6F3D3"/>
    <w:rsid w:val="6F30D123"/>
    <w:rsid w:val="6F7D93C2"/>
    <w:rsid w:val="707B45F2"/>
    <w:rsid w:val="71A1C02A"/>
    <w:rsid w:val="7231F1A2"/>
    <w:rsid w:val="727D37B6"/>
    <w:rsid w:val="72A1DB63"/>
    <w:rsid w:val="73536681"/>
    <w:rsid w:val="735C5BD9"/>
    <w:rsid w:val="735CA705"/>
    <w:rsid w:val="7374D867"/>
    <w:rsid w:val="74704A52"/>
    <w:rsid w:val="749CE33E"/>
    <w:rsid w:val="749E0DCC"/>
    <w:rsid w:val="74E64594"/>
    <w:rsid w:val="752FEBEE"/>
    <w:rsid w:val="7551BEEA"/>
    <w:rsid w:val="762D1051"/>
    <w:rsid w:val="76776F18"/>
    <w:rsid w:val="768215F5"/>
    <w:rsid w:val="76C9137A"/>
    <w:rsid w:val="7705221E"/>
    <w:rsid w:val="7848498A"/>
    <w:rsid w:val="786A53AD"/>
    <w:rsid w:val="78B7AB34"/>
    <w:rsid w:val="78DF1C21"/>
    <w:rsid w:val="791EF3A4"/>
    <w:rsid w:val="7A56DB21"/>
    <w:rsid w:val="7A7AEC82"/>
    <w:rsid w:val="7AAE5287"/>
    <w:rsid w:val="7C316E26"/>
    <w:rsid w:val="7D7B901F"/>
    <w:rsid w:val="7DA34AAB"/>
    <w:rsid w:val="7DB28D44"/>
    <w:rsid w:val="7DC2AA16"/>
    <w:rsid w:val="7DF1664A"/>
    <w:rsid w:val="7E1EF9D9"/>
    <w:rsid w:val="7EC2B0F7"/>
    <w:rsid w:val="7F902A98"/>
    <w:rsid w:val="7FC65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EAC4"/>
  <w15:chartTrackingRefBased/>
  <w15:docId w15:val="{C42F5EEC-A9D6-4600-AA13-B48445C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Verwijzingopmerking">
    <w:name w:val="annotation reference"/>
    <w:basedOn w:val="Standaardalinea-lettertype"/>
    <w:uiPriority w:val="99"/>
    <w:semiHidden/>
    <w:unhideWhenUsed/>
    <w:rsid w:val="0006623B"/>
    <w:rPr>
      <w:sz w:val="16"/>
      <w:szCs w:val="16"/>
    </w:rPr>
  </w:style>
  <w:style w:type="paragraph" w:styleId="Tekstopmerking">
    <w:name w:val="annotation text"/>
    <w:basedOn w:val="Standaard"/>
    <w:link w:val="TekstopmerkingChar"/>
    <w:uiPriority w:val="99"/>
    <w:semiHidden/>
    <w:unhideWhenUsed/>
    <w:rsid w:val="000662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623B"/>
    <w:rPr>
      <w:sz w:val="20"/>
      <w:szCs w:val="20"/>
    </w:rPr>
  </w:style>
  <w:style w:type="paragraph" w:styleId="Onderwerpvanopmerking">
    <w:name w:val="annotation subject"/>
    <w:basedOn w:val="Tekstopmerking"/>
    <w:next w:val="Tekstopmerking"/>
    <w:link w:val="OnderwerpvanopmerkingChar"/>
    <w:uiPriority w:val="99"/>
    <w:semiHidden/>
    <w:unhideWhenUsed/>
    <w:rsid w:val="0006623B"/>
    <w:rPr>
      <w:b/>
      <w:bCs/>
    </w:rPr>
  </w:style>
  <w:style w:type="character" w:customStyle="1" w:styleId="OnderwerpvanopmerkingChar">
    <w:name w:val="Onderwerp van opmerking Char"/>
    <w:basedOn w:val="TekstopmerkingChar"/>
    <w:link w:val="Onderwerpvanopmerking"/>
    <w:uiPriority w:val="99"/>
    <w:semiHidden/>
    <w:rsid w:val="0006623B"/>
    <w:rPr>
      <w:b/>
      <w:bCs/>
      <w:sz w:val="20"/>
      <w:szCs w:val="20"/>
    </w:rPr>
  </w:style>
  <w:style w:type="table" w:styleId="Tabelraster">
    <w:name w:val="Table Grid"/>
    <w:basedOn w:val="Standaardtabel"/>
    <w:uiPriority w:val="39"/>
    <w:rsid w:val="008A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828406">
      <w:bodyDiv w:val="1"/>
      <w:marLeft w:val="0"/>
      <w:marRight w:val="0"/>
      <w:marTop w:val="0"/>
      <w:marBottom w:val="0"/>
      <w:divBdr>
        <w:top w:val="none" w:sz="0" w:space="0" w:color="auto"/>
        <w:left w:val="none" w:sz="0" w:space="0" w:color="auto"/>
        <w:bottom w:val="none" w:sz="0" w:space="0" w:color="auto"/>
        <w:right w:val="none" w:sz="0" w:space="0" w:color="auto"/>
      </w:divBdr>
    </w:div>
    <w:div w:id="667446225">
      <w:bodyDiv w:val="1"/>
      <w:marLeft w:val="0"/>
      <w:marRight w:val="0"/>
      <w:marTop w:val="0"/>
      <w:marBottom w:val="0"/>
      <w:divBdr>
        <w:top w:val="none" w:sz="0" w:space="0" w:color="auto"/>
        <w:left w:val="none" w:sz="0" w:space="0" w:color="auto"/>
        <w:bottom w:val="none" w:sz="0" w:space="0" w:color="auto"/>
        <w:right w:val="none" w:sz="0" w:space="0" w:color="auto"/>
      </w:divBdr>
    </w:div>
    <w:div w:id="1248734529">
      <w:bodyDiv w:val="1"/>
      <w:marLeft w:val="0"/>
      <w:marRight w:val="0"/>
      <w:marTop w:val="0"/>
      <w:marBottom w:val="0"/>
      <w:divBdr>
        <w:top w:val="none" w:sz="0" w:space="0" w:color="auto"/>
        <w:left w:val="none" w:sz="0" w:space="0" w:color="auto"/>
        <w:bottom w:val="none" w:sz="0" w:space="0" w:color="auto"/>
        <w:right w:val="none" w:sz="0" w:space="0" w:color="auto"/>
      </w:divBdr>
    </w:div>
    <w:div w:id="20381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ngroup.com/articles/formative-vs-summative-evalu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87A9AF-A734-4F2C-904C-38B5D99C0012}">
  <ds:schemaRefs>
    <ds:schemaRef ds:uri="fc4f8759-ad59-4c46-ae6d-151eebcdf60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15C5207-E44E-482A-A246-5ADE1FCE64B5}">
  <ds:schemaRefs>
    <ds:schemaRef ds:uri="http://schemas.openxmlformats.org/officeDocument/2006/bibliography"/>
  </ds:schemaRefs>
</ds:datastoreItem>
</file>

<file path=customXml/itemProps3.xml><?xml version="1.0" encoding="utf-8"?>
<ds:datastoreItem xmlns:ds="http://schemas.openxmlformats.org/officeDocument/2006/customXml" ds:itemID="{412BABC3-14CB-453F-88FE-0976FB784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ABA930-A040-4C75-83FD-E0AD1B47C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1806</Words>
  <Characters>9933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Pascal</cp:lastModifiedBy>
  <cp:revision>33</cp:revision>
  <dcterms:created xsi:type="dcterms:W3CDTF">2021-03-21T16:22:00Z</dcterms:created>
  <dcterms:modified xsi:type="dcterms:W3CDTF">2021-09-13T11:51:00Z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