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C859" w14:textId="4B8F0C8B" w:rsidR="0050398B" w:rsidRDefault="001012CC" w:rsidP="0050398B">
      <w:pPr>
        <w:pStyle w:val="Kopvaninhoudsopgave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F78D54B" w:rsidRPr="31B37964">
        <w:t xml:space="preserve">  </w:t>
      </w:r>
    </w:p>
    <w:p w14:paraId="6C424E16" w14:textId="5FA29A15" w:rsidR="004D756B" w:rsidRDefault="004D756B" w:rsidP="004D756B">
      <w:pPr>
        <w:pStyle w:val="Kopvaninhoudsopgave"/>
        <w:jc w:val="center"/>
      </w:pPr>
      <w:r>
        <w:t xml:space="preserve">Opleverdocument </w:t>
      </w:r>
      <w:r w:rsidR="0064622D">
        <w:t>ID Bellen</w:t>
      </w:r>
    </w:p>
    <w:p w14:paraId="7C186A7D" w14:textId="33E3A3ED" w:rsidR="0064622D" w:rsidRPr="0064622D" w:rsidRDefault="0064622D" w:rsidP="0064622D">
      <w:pPr>
        <w:rPr>
          <w:lang w:eastAsia="nl-NL"/>
        </w:rPr>
      </w:pPr>
    </w:p>
    <w:p w14:paraId="0051D9F0" w14:textId="6D5563A4" w:rsidR="004D756B" w:rsidRPr="00812E3A" w:rsidRDefault="004D756B" w:rsidP="004D756B">
      <w:pPr>
        <w:jc w:val="center"/>
        <w:rPr>
          <w:sz w:val="28"/>
          <w:szCs w:val="28"/>
          <w:lang w:eastAsia="nl-NL"/>
        </w:rPr>
      </w:pPr>
      <w:r w:rsidRPr="00812E3A">
        <w:rPr>
          <w:sz w:val="28"/>
          <w:szCs w:val="28"/>
          <w:lang w:eastAsia="nl-NL"/>
        </w:rPr>
        <w:t>20</w:t>
      </w:r>
      <w:r w:rsidR="0064622D">
        <w:rPr>
          <w:sz w:val="28"/>
          <w:szCs w:val="28"/>
          <w:lang w:eastAsia="nl-NL"/>
        </w:rPr>
        <w:t>20</w:t>
      </w:r>
    </w:p>
    <w:p w14:paraId="6DBA2B4F" w14:textId="1A1C735B" w:rsidR="0088140F" w:rsidRPr="00812E3A" w:rsidRDefault="0088140F" w:rsidP="004D756B">
      <w:pPr>
        <w:jc w:val="center"/>
        <w:rPr>
          <w:sz w:val="28"/>
          <w:szCs w:val="28"/>
          <w:lang w:eastAsia="nl-NL"/>
        </w:rPr>
      </w:pPr>
      <w:r w:rsidRPr="00812E3A">
        <w:rPr>
          <w:sz w:val="28"/>
          <w:szCs w:val="28"/>
          <w:lang w:eastAsia="nl-NL"/>
        </w:rPr>
        <w:t>Conceptversie</w:t>
      </w:r>
    </w:p>
    <w:p w14:paraId="5F227F5D" w14:textId="77777777" w:rsidR="004D756B" w:rsidRPr="004D756B" w:rsidRDefault="004D756B" w:rsidP="004D756B">
      <w:pPr>
        <w:jc w:val="center"/>
        <w:rPr>
          <w:sz w:val="32"/>
          <w:szCs w:val="32"/>
          <w:lang w:eastAsia="nl-NL"/>
        </w:rPr>
      </w:pP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eastAsia="en-US"/>
        </w:rPr>
        <w:id w:val="-45571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6A123" w14:textId="77777777" w:rsidR="0050398B" w:rsidRDefault="006A3401" w:rsidP="0050398B">
          <w:pPr>
            <w:pStyle w:val="Kopvaninhoudsopgave"/>
          </w:pPr>
          <w:r>
            <w:t>Inhoudsopgave</w:t>
          </w:r>
        </w:p>
        <w:p w14:paraId="7390A43D" w14:textId="77777777" w:rsidR="0050398B" w:rsidRPr="0050398B" w:rsidRDefault="0050398B" w:rsidP="0050398B">
          <w:pPr>
            <w:rPr>
              <w:lang w:eastAsia="nl-NL"/>
            </w:rPr>
          </w:pPr>
        </w:p>
        <w:p w14:paraId="568841A6" w14:textId="678CED97" w:rsidR="00CC2059" w:rsidRDefault="006A340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r w:rsidRPr="00D97487"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 w:rsidRPr="00D97487">
            <w:rPr>
              <w:b/>
              <w:bCs/>
            </w:rPr>
            <w:fldChar w:fldCharType="separate"/>
          </w:r>
          <w:hyperlink w:anchor="_Toc45719538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1. Inleiding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_Toc45719538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2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444B6621" w14:textId="1B84DEBE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39" w:history="1">
            <w:r w:rsidR="00CC2059" w:rsidRPr="005B14CE">
              <w:rPr>
                <w:rStyle w:val="Hyperlink"/>
                <w:rFonts w:eastAsia="Times New Roman"/>
                <w:b/>
                <w:noProof/>
              </w:rPr>
              <w:t>2. Op te leveren producten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_Toc45719539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1B99DE40" w14:textId="44BE8663" w:rsidR="00CC2059" w:rsidRDefault="003A0A6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0" w:history="1">
            <w:r w:rsidR="00CC2059" w:rsidRPr="005B14CE">
              <w:rPr>
                <w:rStyle w:val="Hyperlink"/>
                <w:noProof/>
              </w:rPr>
              <w:t>2.1 Overzicht producten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_Toc45719540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3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78F0040E" w14:textId="719DE705" w:rsidR="00CC2059" w:rsidRDefault="003A0A6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1" w:history="1">
            <w:r w:rsidR="00CC2059" w:rsidRPr="005B14CE">
              <w:rPr>
                <w:rStyle w:val="Hyperlink"/>
                <w:noProof/>
              </w:rPr>
              <w:t>2.2 Beschrijving producten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_Toc45719541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4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2AD87FE1" w14:textId="14F5F3F6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2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3. Afhankelijkheden en risico’s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_Toc45719542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4EAE98B4" w14:textId="1CB371C9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3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4. Technische gegevens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_Toc45719543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1B25138D" w14:textId="375D51AE" w:rsidR="00CC2059" w:rsidRDefault="003A0A6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4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4.1 URL’s van omgevingen (acceptatie en productie)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_Toc45719544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786BB9BF" w14:textId="59E1F1E5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5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5. Inrichting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_Toc45719545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57C1D70F" w14:textId="475A9C80" w:rsidR="00CC2059" w:rsidRDefault="003A0A6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6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5.3 Autorisaties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_Toc45719546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42645242" w14:textId="1A515AD0" w:rsidR="00CC2059" w:rsidRDefault="003A0A6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7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5.4 Beheerafspraken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_Toc45719547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7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1DB498D4" w14:textId="551585C4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8" w:history="1">
            <w:r w:rsidR="00CC2059" w:rsidRPr="005B14CE">
              <w:rPr>
                <w:rStyle w:val="Hyperlink"/>
                <w:b/>
                <w:bCs/>
                <w:noProof/>
              </w:rPr>
              <w:t>6. Status oplevering specifieke onderdelen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_Toc45719548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8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3457B13E" w14:textId="78FD3B10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49" w:history="1">
            <w:r w:rsidR="00CC2059" w:rsidRPr="005B14CE">
              <w:rPr>
                <w:rStyle w:val="Hyperlink"/>
                <w:rFonts w:eastAsia="Times New Roman"/>
                <w:b/>
                <w:bCs/>
                <w:noProof/>
              </w:rPr>
              <w:t>7. Status openstaande issues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_Toc45719549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9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23376227" w14:textId="698FDF6C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50" w:history="1">
            <w:r w:rsidR="00CC2059" w:rsidRPr="005B14CE">
              <w:rPr>
                <w:rStyle w:val="Hyperlink"/>
                <w:b/>
                <w:bCs/>
                <w:noProof/>
              </w:rPr>
              <w:t>7.1. Meldingen en issues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_Toc45719550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9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1EBD48B6" w14:textId="037DD470" w:rsidR="00CC2059" w:rsidRDefault="003A0A6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5719551" w:history="1">
            <w:r w:rsidR="00CC2059" w:rsidRPr="005B14CE">
              <w:rPr>
                <w:rStyle w:val="Hyperlink"/>
                <w:b/>
                <w:bCs/>
                <w:noProof/>
              </w:rPr>
              <w:t>7.2. Werkafspraken</w:t>
            </w:r>
            <w:r w:rsidR="00CC2059">
              <w:rPr>
                <w:noProof/>
                <w:webHidden/>
              </w:rPr>
              <w:tab/>
            </w:r>
            <w:r w:rsidR="00CC2059">
              <w:rPr>
                <w:noProof/>
                <w:webHidden/>
              </w:rPr>
              <w:fldChar w:fldCharType="begin"/>
            </w:r>
            <w:r w:rsidR="00CC2059">
              <w:rPr>
                <w:noProof/>
                <w:webHidden/>
              </w:rPr>
              <w:instrText xml:space="preserve"> PAGEREF _Toc45719551 \h </w:instrText>
            </w:r>
            <w:r w:rsidR="00CC2059">
              <w:rPr>
                <w:noProof/>
                <w:webHidden/>
              </w:rPr>
            </w:r>
            <w:r w:rsidR="00CC2059">
              <w:rPr>
                <w:noProof/>
                <w:webHidden/>
              </w:rPr>
              <w:fldChar w:fldCharType="separate"/>
            </w:r>
            <w:r w:rsidR="00CC2059">
              <w:rPr>
                <w:noProof/>
                <w:webHidden/>
              </w:rPr>
              <w:t>9</w:t>
            </w:r>
            <w:r w:rsidR="00CC2059">
              <w:rPr>
                <w:noProof/>
                <w:webHidden/>
              </w:rPr>
              <w:fldChar w:fldCharType="end"/>
            </w:r>
          </w:hyperlink>
        </w:p>
        <w:p w14:paraId="58D44CB8" w14:textId="5E9B4016" w:rsidR="006A3401" w:rsidRDefault="006A3401">
          <w:r w:rsidRPr="00D97487">
            <w:fldChar w:fldCharType="end"/>
          </w:r>
        </w:p>
      </w:sdtContent>
    </w:sdt>
    <w:p w14:paraId="43B07BCE" w14:textId="4A8FA21B" w:rsidR="00D479E8" w:rsidRDefault="00D479E8">
      <w:pPr>
        <w:pStyle w:val="Kop2"/>
        <w:rPr>
          <w:rFonts w:eastAsia="Times New Roman"/>
          <w:b/>
          <w:bCs/>
        </w:rPr>
      </w:pPr>
    </w:p>
    <w:p w14:paraId="034AB935" w14:textId="64AFE019" w:rsidR="00D479E8" w:rsidRDefault="00D479E8" w:rsidP="00D479E8"/>
    <w:p w14:paraId="4A35019D" w14:textId="6E8BCF68" w:rsidR="00D479E8" w:rsidRDefault="00D479E8" w:rsidP="00D479E8"/>
    <w:p w14:paraId="04A0ADCA" w14:textId="2337CC2B" w:rsidR="00D479E8" w:rsidRDefault="00D479E8" w:rsidP="00D479E8"/>
    <w:p w14:paraId="2EA0406D" w14:textId="54D44EEB" w:rsidR="00D479E8" w:rsidRDefault="00D479E8" w:rsidP="00D479E8"/>
    <w:p w14:paraId="6FE4657C" w14:textId="28163744" w:rsidR="00D479E8" w:rsidRDefault="00D479E8" w:rsidP="00D479E8"/>
    <w:p w14:paraId="7752F0DC" w14:textId="43EF1ADD" w:rsidR="00D479E8" w:rsidRDefault="00D479E8" w:rsidP="00D479E8"/>
    <w:p w14:paraId="46E65C56" w14:textId="0E713719" w:rsidR="00D479E8" w:rsidRDefault="00D479E8" w:rsidP="00D479E8"/>
    <w:p w14:paraId="285B641E" w14:textId="551CA8EA" w:rsidR="00D479E8" w:rsidRDefault="00D479E8" w:rsidP="00D479E8"/>
    <w:p w14:paraId="478906ED" w14:textId="6EDB9DD8" w:rsidR="00D479E8" w:rsidRDefault="00D479E8" w:rsidP="00D479E8"/>
    <w:p w14:paraId="7A4348F2" w14:textId="02527842" w:rsidR="00D479E8" w:rsidRDefault="00D479E8" w:rsidP="00D479E8"/>
    <w:p w14:paraId="30DC37B2" w14:textId="0B517898" w:rsidR="00D479E8" w:rsidRDefault="00D479E8" w:rsidP="00D479E8"/>
    <w:p w14:paraId="4F8C09ED" w14:textId="4A65B777" w:rsidR="00D479E8" w:rsidRDefault="00D479E8" w:rsidP="00D479E8"/>
    <w:p w14:paraId="3B3C3F6D" w14:textId="115A015B" w:rsidR="00D479E8" w:rsidRDefault="00D479E8" w:rsidP="00D479E8"/>
    <w:p w14:paraId="44F2C1D8" w14:textId="300367BE" w:rsidR="00D479E8" w:rsidRDefault="00D479E8" w:rsidP="00D479E8"/>
    <w:p w14:paraId="278A54AC" w14:textId="55D5B2B1" w:rsidR="006A3401" w:rsidRPr="00D97487" w:rsidRDefault="00D479E8">
      <w:pPr>
        <w:pStyle w:val="Kop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br/>
      </w:r>
      <w:bookmarkStart w:id="0" w:name="_Toc45719538"/>
      <w:r w:rsidR="006A3401" w:rsidRPr="00410EC0">
        <w:rPr>
          <w:rFonts w:eastAsia="Times New Roman"/>
          <w:b/>
          <w:bCs/>
        </w:rPr>
        <w:t xml:space="preserve">1. </w:t>
      </w:r>
      <w:r w:rsidR="004B6279" w:rsidRPr="00410EC0">
        <w:rPr>
          <w:rFonts w:eastAsia="Times New Roman"/>
          <w:b/>
          <w:bCs/>
        </w:rPr>
        <w:t>Inleiding</w:t>
      </w:r>
      <w:bookmarkEnd w:id="0"/>
      <w:r w:rsidR="004B6279" w:rsidRPr="00410EC0">
        <w:rPr>
          <w:rFonts w:eastAsia="Times New Roman"/>
          <w:b/>
          <w:bCs/>
        </w:rPr>
        <w:t xml:space="preserve"> </w:t>
      </w:r>
    </w:p>
    <w:p w14:paraId="3B7C64C3" w14:textId="6EEE96C1" w:rsidR="004B6279" w:rsidRDefault="00AB43D3" w:rsidP="00AB43D3">
      <w:pPr>
        <w:rPr>
          <w:rFonts w:eastAsia="Times New Roman"/>
        </w:rPr>
      </w:pPr>
      <w:r>
        <w:rPr>
          <w:rFonts w:eastAsia="Times New Roman"/>
        </w:rPr>
        <w:t>(projectplan onderdeel opnemen)</w:t>
      </w:r>
    </w:p>
    <w:p w14:paraId="2E324EC7" w14:textId="77777777" w:rsidR="004B6279" w:rsidRDefault="004B6279" w:rsidP="004B6279">
      <w:pPr>
        <w:ind w:left="720"/>
        <w:rPr>
          <w:rFonts w:eastAsia="Times New Roman"/>
        </w:rPr>
      </w:pPr>
    </w:p>
    <w:p w14:paraId="2119A5EF" w14:textId="77777777" w:rsidR="0088140F" w:rsidRDefault="0088140F" w:rsidP="004B6279">
      <w:pPr>
        <w:ind w:left="720"/>
        <w:rPr>
          <w:rFonts w:eastAsia="Times New Roman"/>
        </w:rPr>
      </w:pPr>
    </w:p>
    <w:p w14:paraId="6FFF7F43" w14:textId="77777777" w:rsidR="0088140F" w:rsidRDefault="0088140F" w:rsidP="004B6279">
      <w:pPr>
        <w:ind w:left="720"/>
        <w:rPr>
          <w:rFonts w:eastAsia="Times New Roman"/>
        </w:rPr>
      </w:pPr>
    </w:p>
    <w:p w14:paraId="37C22B72" w14:textId="77777777" w:rsidR="0088140F" w:rsidRDefault="0088140F" w:rsidP="004B6279">
      <w:pPr>
        <w:ind w:left="720"/>
        <w:rPr>
          <w:rFonts w:eastAsia="Times New Roman"/>
        </w:rPr>
      </w:pPr>
    </w:p>
    <w:p w14:paraId="2F0982DE" w14:textId="77777777" w:rsidR="0088140F" w:rsidRDefault="0088140F" w:rsidP="004B6279">
      <w:pPr>
        <w:ind w:left="720"/>
        <w:rPr>
          <w:rFonts w:eastAsia="Times New Roman"/>
        </w:rPr>
      </w:pPr>
    </w:p>
    <w:p w14:paraId="1AEE38F2" w14:textId="77777777" w:rsidR="0088140F" w:rsidRDefault="0088140F" w:rsidP="004B6279">
      <w:pPr>
        <w:ind w:left="720"/>
        <w:rPr>
          <w:rFonts w:eastAsia="Times New Roman"/>
        </w:rPr>
      </w:pPr>
    </w:p>
    <w:p w14:paraId="400B5B87" w14:textId="77777777" w:rsidR="0088140F" w:rsidRDefault="0088140F" w:rsidP="004B6279">
      <w:pPr>
        <w:ind w:left="720"/>
        <w:rPr>
          <w:rFonts w:eastAsia="Times New Roman"/>
        </w:rPr>
      </w:pPr>
    </w:p>
    <w:p w14:paraId="0EC32C0D" w14:textId="77777777" w:rsidR="0088140F" w:rsidRDefault="0088140F" w:rsidP="004B6279">
      <w:pPr>
        <w:ind w:left="720"/>
        <w:rPr>
          <w:rFonts w:eastAsia="Times New Roman"/>
        </w:rPr>
      </w:pPr>
    </w:p>
    <w:p w14:paraId="707DB8AD" w14:textId="77777777" w:rsidR="0088140F" w:rsidRDefault="0088140F" w:rsidP="004B6279">
      <w:pPr>
        <w:ind w:left="720"/>
        <w:rPr>
          <w:rFonts w:eastAsia="Times New Roman"/>
        </w:rPr>
      </w:pPr>
    </w:p>
    <w:p w14:paraId="2222A967" w14:textId="77777777" w:rsidR="0088140F" w:rsidRDefault="0088140F" w:rsidP="004B6279">
      <w:pPr>
        <w:ind w:left="720"/>
        <w:rPr>
          <w:rFonts w:eastAsia="Times New Roman"/>
        </w:rPr>
      </w:pPr>
    </w:p>
    <w:p w14:paraId="26C9A544" w14:textId="77777777" w:rsidR="0088140F" w:rsidRDefault="0088140F" w:rsidP="004B6279">
      <w:pPr>
        <w:ind w:left="720"/>
        <w:rPr>
          <w:rFonts w:eastAsia="Times New Roman"/>
        </w:rPr>
      </w:pPr>
    </w:p>
    <w:p w14:paraId="20D5FB2B" w14:textId="77777777" w:rsidR="0088140F" w:rsidRDefault="0088140F" w:rsidP="004B6279">
      <w:pPr>
        <w:ind w:left="720"/>
        <w:rPr>
          <w:rFonts w:eastAsia="Times New Roman"/>
        </w:rPr>
      </w:pPr>
    </w:p>
    <w:p w14:paraId="4C1175D0" w14:textId="77777777" w:rsidR="0088140F" w:rsidRDefault="0088140F" w:rsidP="004B6279">
      <w:pPr>
        <w:ind w:left="720"/>
        <w:rPr>
          <w:rFonts w:eastAsia="Times New Roman"/>
        </w:rPr>
      </w:pPr>
    </w:p>
    <w:p w14:paraId="54E19A8E" w14:textId="77777777" w:rsidR="0088140F" w:rsidRDefault="0088140F" w:rsidP="004B6279">
      <w:pPr>
        <w:ind w:left="720"/>
        <w:rPr>
          <w:rFonts w:eastAsia="Times New Roman"/>
        </w:rPr>
      </w:pPr>
    </w:p>
    <w:p w14:paraId="6DF32C4C" w14:textId="77777777" w:rsidR="0088140F" w:rsidRDefault="0088140F" w:rsidP="004B6279">
      <w:pPr>
        <w:ind w:left="720"/>
        <w:rPr>
          <w:rFonts w:eastAsia="Times New Roman"/>
        </w:rPr>
      </w:pPr>
    </w:p>
    <w:p w14:paraId="24F76356" w14:textId="77777777" w:rsidR="0088140F" w:rsidRDefault="0088140F" w:rsidP="004B6279">
      <w:pPr>
        <w:ind w:left="720"/>
        <w:rPr>
          <w:rFonts w:eastAsia="Times New Roman"/>
        </w:rPr>
      </w:pPr>
    </w:p>
    <w:p w14:paraId="41AA9A4E" w14:textId="77777777" w:rsidR="0088140F" w:rsidRDefault="0088140F" w:rsidP="004B6279">
      <w:pPr>
        <w:ind w:left="720"/>
        <w:rPr>
          <w:rFonts w:eastAsia="Times New Roman"/>
        </w:rPr>
      </w:pPr>
    </w:p>
    <w:p w14:paraId="48EE87CA" w14:textId="77777777" w:rsidR="0088140F" w:rsidRDefault="0088140F" w:rsidP="004B6279">
      <w:pPr>
        <w:ind w:left="720"/>
        <w:rPr>
          <w:rFonts w:eastAsia="Times New Roman"/>
        </w:rPr>
      </w:pPr>
    </w:p>
    <w:p w14:paraId="01DC27FA" w14:textId="77777777" w:rsidR="0088140F" w:rsidRDefault="0088140F" w:rsidP="004B6279">
      <w:pPr>
        <w:ind w:left="720"/>
        <w:rPr>
          <w:rFonts w:eastAsia="Times New Roman"/>
        </w:rPr>
      </w:pPr>
    </w:p>
    <w:p w14:paraId="75F66241" w14:textId="77777777" w:rsidR="0088140F" w:rsidRDefault="0088140F" w:rsidP="004B6279">
      <w:pPr>
        <w:ind w:left="720"/>
        <w:rPr>
          <w:rFonts w:eastAsia="Times New Roman"/>
        </w:rPr>
      </w:pPr>
    </w:p>
    <w:p w14:paraId="08245FEA" w14:textId="77777777" w:rsidR="0088140F" w:rsidRDefault="0088140F" w:rsidP="004B6279">
      <w:pPr>
        <w:ind w:left="720"/>
        <w:rPr>
          <w:rFonts w:eastAsia="Times New Roman"/>
        </w:rPr>
      </w:pPr>
    </w:p>
    <w:p w14:paraId="768047A1" w14:textId="77777777" w:rsidR="0088140F" w:rsidRDefault="0088140F" w:rsidP="004B6279">
      <w:pPr>
        <w:ind w:left="720"/>
        <w:rPr>
          <w:rFonts w:eastAsia="Times New Roman"/>
        </w:rPr>
      </w:pPr>
    </w:p>
    <w:p w14:paraId="1BDD2218" w14:textId="0094EDF7" w:rsidR="003F0111" w:rsidRPr="004B6279" w:rsidRDefault="0064622D" w:rsidP="00E32671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2AED6924" w14:textId="199F5517" w:rsidR="0089271C" w:rsidRPr="00A57E02" w:rsidRDefault="006A3401" w:rsidP="00A57E02">
      <w:pPr>
        <w:pStyle w:val="Kop2"/>
        <w:rPr>
          <w:rFonts w:eastAsia="Times New Roman"/>
          <w:b/>
        </w:rPr>
      </w:pPr>
      <w:bookmarkStart w:id="1" w:name="_Toc45719539"/>
      <w:r>
        <w:rPr>
          <w:rFonts w:eastAsia="Times New Roman"/>
          <w:b/>
        </w:rPr>
        <w:lastRenderedPageBreak/>
        <w:t xml:space="preserve">2. </w:t>
      </w:r>
      <w:r w:rsidR="004B6279" w:rsidRPr="00E932FB">
        <w:rPr>
          <w:rFonts w:eastAsia="Times New Roman"/>
          <w:b/>
        </w:rPr>
        <w:t>Op te leveren producten</w:t>
      </w:r>
      <w:bookmarkEnd w:id="1"/>
      <w:r w:rsidR="004B6279" w:rsidRPr="00E932FB">
        <w:rPr>
          <w:rFonts w:eastAsia="Times New Roman"/>
          <w:b/>
        </w:rPr>
        <w:t xml:space="preserve"> </w:t>
      </w:r>
    </w:p>
    <w:p w14:paraId="7689B035" w14:textId="7BC547E1" w:rsidR="0089271C" w:rsidRPr="0089271C" w:rsidRDefault="0089271C" w:rsidP="0089271C">
      <w:pPr>
        <w:pStyle w:val="Kop3"/>
      </w:pPr>
      <w:bookmarkStart w:id="2" w:name="_Toc45719540"/>
      <w:r>
        <w:t>2.1 Overzicht producten</w:t>
      </w:r>
      <w:bookmarkEnd w:id="2"/>
    </w:p>
    <w:p w14:paraId="6949AE5E" w14:textId="77777777" w:rsidR="00965F47" w:rsidRPr="00B613FD" w:rsidRDefault="00965F47" w:rsidP="00A57E02">
      <w:pPr>
        <w:rPr>
          <w:rFonts w:eastAsia="Times New Roman"/>
          <w:b/>
        </w:rPr>
      </w:pPr>
    </w:p>
    <w:tbl>
      <w:tblPr>
        <w:tblW w:w="10915" w:type="dxa"/>
        <w:tblInd w:w="-56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"/>
        <w:gridCol w:w="568"/>
        <w:gridCol w:w="2410"/>
        <w:gridCol w:w="1417"/>
        <w:gridCol w:w="1485"/>
        <w:gridCol w:w="1350"/>
        <w:gridCol w:w="3119"/>
        <w:gridCol w:w="283"/>
      </w:tblGrid>
      <w:tr w:rsidR="004520F4" w:rsidRPr="00965F47" w14:paraId="6B1BCE58" w14:textId="77777777" w:rsidTr="41357ACD">
        <w:trPr>
          <w:trHeight w:val="99"/>
        </w:trPr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4AB33C51" w14:textId="77777777" w:rsidR="004520F4" w:rsidRPr="00965F47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bottom w:val="single" w:sz="4" w:space="0" w:color="auto"/>
              <w:right w:val="single" w:sz="4" w:space="0" w:color="auto"/>
            </w:tcBorders>
          </w:tcPr>
          <w:p w14:paraId="1ACC6B7C" w14:textId="77777777" w:rsidR="004520F4" w:rsidRPr="00965F47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C60B" w14:textId="1642C6AC" w:rsidR="004520F4" w:rsidRPr="00965F47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965F47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Omschrijving 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6CEF" w14:textId="005AEC4A" w:rsidR="004520F4" w:rsidRPr="00965F47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Arnhem</w:t>
            </w:r>
          </w:p>
        </w:tc>
        <w:tc>
          <w:tcPr>
            <w:tcW w:w="1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91E1" w14:textId="5E0189D0" w:rsidR="004520F4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Drechtsteden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43B6FDF7" w14:textId="443A7FE2" w:rsidR="004520F4" w:rsidRPr="00965F47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Nijmegen</w:t>
            </w:r>
          </w:p>
        </w:tc>
        <w:tc>
          <w:tcPr>
            <w:tcW w:w="34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E39D135" w14:textId="77777777" w:rsidR="004520F4" w:rsidRDefault="004520F4" w:rsidP="0088140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Toelichting</w:t>
            </w:r>
          </w:p>
        </w:tc>
      </w:tr>
      <w:tr w:rsidR="004520F4" w:rsidRPr="00965F47" w14:paraId="116C1B24" w14:textId="77777777" w:rsidTr="41357ACD">
        <w:trPr>
          <w:gridBefore w:val="1"/>
          <w:gridAfter w:val="1"/>
          <w:wBefore w:w="283" w:type="dxa"/>
          <w:wAfter w:w="283" w:type="dxa"/>
          <w:trHeight w:val="9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B2E1" w14:textId="7AEC11C5" w:rsidR="004520F4" w:rsidRDefault="007C5192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AEB8" w14:textId="60282CEF" w:rsidR="004520F4" w:rsidRDefault="004520F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Technisch ontwerp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6CD" w:themeFill="accent3" w:themeFillTint="33"/>
          </w:tcPr>
          <w:p w14:paraId="0F404368" w14:textId="500B97B6" w:rsidR="004520F4" w:rsidRDefault="004520F4" w:rsidP="00FE42C8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Gereed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66AF9E" w14:textId="6DE53B3D" w:rsidR="004520F4" w:rsidRDefault="004520F4" w:rsidP="0088140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1 voor alle drie de gemeenten. </w:t>
            </w:r>
          </w:p>
        </w:tc>
      </w:tr>
      <w:tr w:rsidR="004520F4" w:rsidRPr="00965F47" w14:paraId="3D4747D5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BFC" w14:textId="0BDBA3D7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CDCE" w14:textId="4D72A49B" w:rsidR="004520F4" w:rsidRDefault="007C5192" w:rsidP="008310D7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A952" w14:textId="49AA6C5B" w:rsidR="004520F4" w:rsidRPr="00D9748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Technisch werkende applicatie Acceptatie omgeving</w:t>
            </w:r>
            <w:r>
              <w:rPr>
                <w:rStyle w:val="Voetnootmarkering"/>
                <w:rFonts w:cs="Calibri"/>
                <w:b/>
                <w:bCs/>
                <w:color w:val="000000"/>
                <w:sz w:val="20"/>
                <w:szCs w:val="20"/>
              </w:rPr>
              <w:footnoteReference w:id="2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44DE8029" w14:textId="65DC4F4C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7567ACCE" w14:textId="626AD72C" w:rsidR="004520F4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6CD" w:themeFill="accent3" w:themeFillTint="33"/>
          </w:tcPr>
          <w:p w14:paraId="26E788C7" w14:textId="413D4BDA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Gereed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76F2A4" w14:textId="6FDE0D20" w:rsidR="004520F4" w:rsidRPr="0050398B" w:rsidRDefault="004520F4" w:rsidP="008310D7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Incl. </w:t>
            </w:r>
            <w:r w:rsidRPr="791573D3">
              <w:rPr>
                <w:rFonts w:cs="Calibri"/>
                <w:color w:val="000000" w:themeColor="text1"/>
                <w:sz w:val="20"/>
                <w:szCs w:val="20"/>
              </w:rPr>
              <w:t xml:space="preserve">“knop in het CMS” + inbedding 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>procesflow telefonie.</w:t>
            </w:r>
          </w:p>
        </w:tc>
      </w:tr>
      <w:tr w:rsidR="004520F4" w:rsidRPr="00965F47" w14:paraId="4FD8B1C5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9071" w14:textId="028F0807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B2AB" w14:textId="4221B9D5" w:rsidR="004520F4" w:rsidRDefault="007C5192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25A0" w14:textId="5509ED19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Technisch werkende applicatie Productie omgeving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280D5E97" w14:textId="425DC5B9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0A1E5004" w14:textId="694DBAB6" w:rsidR="004520F4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23F29D2D" w14:textId="4E4FE0EB" w:rsidR="004520F4" w:rsidRPr="00965F47" w:rsidRDefault="004520F4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 uitvoering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84846A" w14:textId="4771B832" w:rsidR="004520F4" w:rsidRPr="0050398B" w:rsidRDefault="004520F4" w:rsidP="008310D7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gebruik IRMA + “knop in het CMS” + inbedding KCS</w:t>
            </w:r>
          </w:p>
        </w:tc>
      </w:tr>
      <w:tr w:rsidR="004520F4" w:rsidRPr="00965F47" w14:paraId="22551DA3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B58C" w14:textId="0DEA93AE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E0F" w14:textId="22E2ECF5" w:rsidR="004520F4" w:rsidRDefault="007C5192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93AC" w14:textId="1BED373D" w:rsidR="004520F4" w:rsidRPr="00965F47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Technische acceptatietest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73332930" w14:textId="62A80442" w:rsidR="004520F4" w:rsidRPr="00965F47" w:rsidRDefault="6D79C4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47BCB268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3 september (gepland)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6A1314AD" w14:textId="2D9082E8" w:rsidR="004520F4" w:rsidRDefault="004520F4" w:rsidP="008310D7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6CD" w:themeFill="accent3" w:themeFillTint="33"/>
          </w:tcPr>
          <w:p w14:paraId="0CC01273" w14:textId="697475DA" w:rsidR="004520F4" w:rsidRPr="00965F47" w:rsidRDefault="004520F4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9 juli (gereed)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06A91" w14:textId="17D1D7EA" w:rsidR="004520F4" w:rsidRPr="0050398B" w:rsidRDefault="004520F4" w:rsidP="008310D7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 w:rsidRPr="47BCB268">
              <w:rPr>
                <w:rFonts w:cs="Calibri"/>
                <w:color w:val="000000" w:themeColor="text1"/>
                <w:sz w:val="20"/>
                <w:szCs w:val="20"/>
              </w:rPr>
              <w:t>Datum plannen voor DS en Arnhem?  Dit betreft de ACC omgeving</w:t>
            </w:r>
          </w:p>
        </w:tc>
      </w:tr>
      <w:tr w:rsidR="004520F4" w:rsidRPr="00965F47" w14:paraId="00B8FB4D" w14:textId="77777777" w:rsidTr="41357ACD">
        <w:trPr>
          <w:trHeight w:val="221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7CCD" w14:textId="46D9003A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C3D2" w14:textId="76A93EE7" w:rsidR="004520F4" w:rsidRDefault="007C5192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BC2" w14:textId="22505B00" w:rsidR="004520F4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Testrapport bevindingen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496AE1E9" w14:textId="019A3AA6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246978B8" w14:textId="6F170C24" w:rsidR="004520F4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6CD" w:themeFill="accent3" w:themeFillTint="33"/>
          </w:tcPr>
          <w:p w14:paraId="7D48F2D9" w14:textId="0A5019F3" w:rsidR="004520F4" w:rsidRPr="00965F47" w:rsidRDefault="722F03E7" w:rsidP="47BCB268">
            <w:r w:rsidRPr="47BCB268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Gereed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95E06" w14:textId="2C4BE839" w:rsidR="004520F4" w:rsidRDefault="004520F4" w:rsidP="00D25DB3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Bevindingen op basis van test 9 juli. Input voor tweede iteratie TG</w:t>
            </w:r>
          </w:p>
        </w:tc>
      </w:tr>
      <w:tr w:rsidR="004520F4" w:rsidRPr="00965F47" w14:paraId="37BA898D" w14:textId="77777777" w:rsidTr="41357ACD">
        <w:trPr>
          <w:trHeight w:val="221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AB57" w14:textId="088DE6B9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2EE4" w14:textId="55DF2432" w:rsidR="004520F4" w:rsidRDefault="007C5192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FA20" w14:textId="62C6FBB5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Functioneel ontwerp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738B8F70" w14:textId="2C6E7AEE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N.v.t.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06B89896" w14:textId="24DE7F27" w:rsidR="004520F4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N.v.t.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8D1" w:themeFill="accent2" w:themeFillTint="33"/>
          </w:tcPr>
          <w:p w14:paraId="4C0AB885" w14:textId="29C7B84E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N.v.t.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59178" w14:textId="1927E0E0" w:rsidR="004520F4" w:rsidRPr="0050398B" w:rsidRDefault="004520F4" w:rsidP="00D25DB3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Document met beschrijving van de gewenste werking/functionaliteit. </w:t>
            </w:r>
          </w:p>
        </w:tc>
      </w:tr>
      <w:tr w:rsidR="004520F4" w:rsidRPr="00965F47" w14:paraId="0B6243C3" w14:textId="77777777" w:rsidTr="41357ACD">
        <w:trPr>
          <w:trHeight w:val="220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1B7" w14:textId="7931DA3A" w:rsidR="004520F4" w:rsidRPr="00965F4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45C9" w14:textId="6C7C6ACD" w:rsidR="004520F4" w:rsidRDefault="007C5192" w:rsidP="00D25DB3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34A4" w14:textId="19B6179B" w:rsidR="004520F4" w:rsidRPr="00D97487" w:rsidRDefault="004520F4" w:rsidP="00D25DB3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Functionele inrichting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340D9730" w14:textId="5397EFE4" w:rsidR="004520F4" w:rsidRPr="308751A2" w:rsidRDefault="004520F4" w:rsidP="00D25DB3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1E8B2F82" w14:textId="13FDF364" w:rsidR="004520F4" w:rsidRPr="308751A2" w:rsidRDefault="004520F4" w:rsidP="00D25DB3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6904CAE4" w14:textId="33DA2E46" w:rsidR="004520F4" w:rsidRPr="308751A2" w:rsidRDefault="004520F4" w:rsidP="00D25DB3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 uitvoering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350DE1" w14:textId="16E6A6D5" w:rsidR="004520F4" w:rsidRPr="0050398B" w:rsidRDefault="004520F4" w:rsidP="00D25DB3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(binnen applicatie. Variabel op punten als ‘teksten, knoppen, UI) omvat ook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usecases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, handleidingen</w:t>
            </w:r>
            <w:r w:rsidR="00E32671">
              <w:rPr>
                <w:rFonts w:cs="Calibri"/>
                <w:color w:val="000000"/>
                <w:sz w:val="20"/>
                <w:szCs w:val="20"/>
              </w:rPr>
              <w:t>.</w:t>
            </w:r>
          </w:p>
        </w:tc>
      </w:tr>
      <w:tr w:rsidR="00915F57" w:rsidRPr="00965F47" w14:paraId="138842A5" w14:textId="77777777" w:rsidTr="41357ACD">
        <w:trPr>
          <w:trHeight w:val="220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4D35" w14:textId="75DEA376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C6F8" w14:textId="7C1A361A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BB07" w14:textId="7DDD5FB1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</w:rPr>
              <w:t>Communicatie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08C7CCFE" w14:textId="0485070D" w:rsidR="0023019F" w:rsidRPr="308751A2" w:rsidRDefault="0023019F" w:rsidP="0023019F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7F853901" w14:textId="1612F570" w:rsidR="0023019F" w:rsidRPr="308751A2" w:rsidRDefault="0023019F" w:rsidP="0023019F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594F1A3E" w14:textId="74BDBCE0" w:rsidR="0023019F" w:rsidRPr="308751A2" w:rsidRDefault="0023019F" w:rsidP="0023019F">
            <w:pP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 uitvoering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5DE789" w14:textId="33017ED2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Animatie,  teksten voor </w:t>
            </w:r>
            <w:r w:rsidR="00D7463F">
              <w:rPr>
                <w:rFonts w:cs="Calibri"/>
                <w:color w:val="000000"/>
                <w:sz w:val="20"/>
                <w:szCs w:val="20"/>
              </w:rPr>
              <w:t xml:space="preserve">werving en </w:t>
            </w:r>
            <w:r>
              <w:rPr>
                <w:rFonts w:cs="Calibri"/>
                <w:color w:val="000000"/>
                <w:sz w:val="20"/>
                <w:szCs w:val="20"/>
              </w:rPr>
              <w:t>handleidingen / uitnodigingen</w:t>
            </w:r>
            <w:r w:rsidR="004C14D6">
              <w:rPr>
                <w:rFonts w:cs="Calibri"/>
                <w:color w:val="000000"/>
                <w:sz w:val="20"/>
                <w:szCs w:val="20"/>
              </w:rPr>
              <w:t xml:space="preserve">, communicatie intern + extern. </w:t>
            </w:r>
            <w:proofErr w:type="spellStart"/>
            <w:r w:rsidR="0093702B">
              <w:rPr>
                <w:rFonts w:cs="Calibri"/>
                <w:color w:val="000000"/>
                <w:sz w:val="20"/>
                <w:szCs w:val="20"/>
              </w:rPr>
              <w:t>Infographic</w:t>
            </w:r>
            <w:proofErr w:type="spellEnd"/>
          </w:p>
        </w:tc>
      </w:tr>
      <w:tr w:rsidR="0023019F" w:rsidRPr="00965F47" w14:paraId="7DAB2EC0" w14:textId="77777777" w:rsidTr="41357ACD">
        <w:trPr>
          <w:gridBefore w:val="1"/>
          <w:gridAfter w:val="1"/>
          <w:wBefore w:w="283" w:type="dxa"/>
          <w:wAfter w:w="283" w:type="dxa"/>
          <w:trHeight w:val="9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BA2B" w14:textId="149A7890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5A0F" w14:textId="58E8B814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Implementatieplan</w:t>
            </w:r>
          </w:p>
          <w:p w14:paraId="3636DBE7" w14:textId="413BA3BD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(draaiboek)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44FC86F6" w14:textId="5D30FD60" w:rsidR="0023019F" w:rsidRPr="00965F47" w:rsidRDefault="0023019F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 uitvoering</w:t>
            </w:r>
          </w:p>
          <w:p w14:paraId="795DB9FA" w14:textId="5B76F38D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4AF06" w14:textId="23CE6DC3" w:rsidR="0023019F" w:rsidRPr="0050398B" w:rsidRDefault="00915F57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 w:rsidRPr="41357ACD">
              <w:rPr>
                <w:rFonts w:cs="Calibri"/>
                <w:color w:val="000000" w:themeColor="text1"/>
                <w:sz w:val="20"/>
                <w:szCs w:val="20"/>
              </w:rPr>
              <w:t>Opleverdocument + draaiboek inwonertest (</w:t>
            </w:r>
            <w:proofErr w:type="spellStart"/>
            <w:r w:rsidR="17791286" w:rsidRPr="41357ACD">
              <w:rPr>
                <w:rFonts w:cs="Calibri"/>
                <w:color w:val="000000" w:themeColor="text1"/>
                <w:sz w:val="20"/>
                <w:szCs w:val="20"/>
                <w:highlight w:val="black"/>
              </w:rPr>
              <w:t>xxxxxx</w:t>
            </w:r>
            <w:proofErr w:type="spellEnd"/>
            <w:r w:rsidR="18D5613A" w:rsidRPr="41357ACD">
              <w:rPr>
                <w:rFonts w:cs="Calibri"/>
                <w:color w:val="000000" w:themeColor="text1"/>
                <w:sz w:val="20"/>
                <w:szCs w:val="20"/>
              </w:rPr>
              <w:t xml:space="preserve"> + </w:t>
            </w:r>
            <w:r w:rsidRPr="41357ACD">
              <w:rPr>
                <w:rFonts w:cs="Calibri"/>
                <w:color w:val="000000" w:themeColor="text1"/>
                <w:sz w:val="20"/>
                <w:szCs w:val="20"/>
              </w:rPr>
              <w:t>WG dienstverlening)</w:t>
            </w:r>
          </w:p>
        </w:tc>
      </w:tr>
      <w:tr w:rsidR="0023019F" w:rsidRPr="00965F47" w14:paraId="1CA197B8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7715" w14:textId="606DF862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F848" w14:textId="4C7F2043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39DF" w14:textId="0ACEAC1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Gebruikers acceptatietest</w:t>
            </w:r>
            <w:r w:rsidR="007E4685">
              <w:rPr>
                <w:rFonts w:cs="Calibri"/>
                <w:b/>
                <w:color w:val="000000"/>
                <w:sz w:val="20"/>
                <w:szCs w:val="20"/>
              </w:rPr>
              <w:br/>
              <w:t>(generale repetitie)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4B57A0FD" w14:textId="77777777" w:rsidR="0023019F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="0023019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september</w:t>
            </w:r>
          </w:p>
          <w:p w14:paraId="103EE04E" w14:textId="60D7CEF4" w:rsidR="007E4685" w:rsidRPr="00965F47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gepland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61B71072" w14:textId="77777777" w:rsidR="0023019F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="0023019F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september</w:t>
            </w:r>
          </w:p>
          <w:p w14:paraId="53B32EC9" w14:textId="0F34DFFE" w:rsidR="007E4685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gepland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5F118CAA" w14:textId="77777777" w:rsidR="0023019F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9 </w:t>
            </w:r>
            <w:r w:rsidR="0023019F">
              <w:rPr>
                <w:rFonts w:cs="Calibri"/>
                <w:b/>
                <w:color w:val="000000"/>
                <w:sz w:val="20"/>
                <w:szCs w:val="20"/>
              </w:rPr>
              <w:t>september</w:t>
            </w:r>
          </w:p>
          <w:p w14:paraId="572FBDF7" w14:textId="73F1FEF4" w:rsidR="007E4685" w:rsidRPr="00965F47" w:rsidRDefault="007E4685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gepland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79E52" w14:textId="7DEDFAAC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Generale repetitie week 37</w:t>
            </w:r>
          </w:p>
        </w:tc>
      </w:tr>
      <w:tr w:rsidR="00915F57" w:rsidRPr="00965F47" w14:paraId="6A9AC1D2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1ED8" w14:textId="54C338FC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4C1A" w14:textId="238160D1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3CBA" w14:textId="57270839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Expertreview 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6CD" w:themeFill="accent3" w:themeFillTint="33"/>
          </w:tcPr>
          <w:p w14:paraId="009899F2" w14:textId="5B1FEBD9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Gereed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F6CD" w:themeFill="accent3" w:themeFillTint="33"/>
          </w:tcPr>
          <w:p w14:paraId="2D02A250" w14:textId="26DE667F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Gereed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4F6CD" w:themeFill="accent3" w:themeFillTint="33"/>
          </w:tcPr>
          <w:p w14:paraId="79567B61" w14:textId="7AF7393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Gereed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8275D" w14:textId="14084D25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VITE rapport. Input voor TG </w:t>
            </w:r>
            <w:r w:rsidR="00F31C3D">
              <w:rPr>
                <w:rFonts w:cs="Calibri"/>
                <w:color w:val="000000"/>
                <w:sz w:val="20"/>
                <w:szCs w:val="20"/>
              </w:rPr>
              <w:t>2</w:t>
            </w:r>
            <w:r w:rsidR="00F31C3D" w:rsidRPr="00F31C3D">
              <w:rPr>
                <w:rFonts w:cs="Calibri"/>
                <w:color w:val="000000"/>
                <w:sz w:val="20"/>
                <w:szCs w:val="20"/>
                <w:vertAlign w:val="superscript"/>
              </w:rPr>
              <w:t>e</w:t>
            </w:r>
            <w:r w:rsidR="00F31C3D">
              <w:rPr>
                <w:rFonts w:cs="Calibri"/>
                <w:color w:val="000000"/>
                <w:sz w:val="20"/>
                <w:szCs w:val="20"/>
              </w:rPr>
              <w:t xml:space="preserve"> iteratie.</w:t>
            </w:r>
          </w:p>
        </w:tc>
      </w:tr>
      <w:tr w:rsidR="0023019F" w:rsidRPr="00965F47" w14:paraId="19E20327" w14:textId="77777777" w:rsidTr="41357ACD">
        <w:trPr>
          <w:trHeight w:val="222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877B" w14:textId="7B4658A2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14C7" w14:textId="0785EF82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4CA2" w14:textId="4AD5391E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Tweede iteratie 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TweedeGolf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(UI)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5E14993F" w14:textId="5FBE422B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Week 34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454BF1A4" w14:textId="47607D2C" w:rsidR="0023019F" w:rsidRDefault="0023019F" w:rsidP="0023019F">
            <w:pPr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Week 34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57480125" w14:textId="1EC56375" w:rsidR="0023019F" w:rsidRPr="00965F47" w:rsidRDefault="0023019F" w:rsidP="0023019F">
            <w:pPr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Week 34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0BA91" w14:textId="06096087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 w:rsidRPr="308751A2">
              <w:rPr>
                <w:rFonts w:cs="Calibri"/>
                <w:color w:val="000000" w:themeColor="text1"/>
                <w:sz w:val="20"/>
                <w:szCs w:val="20"/>
              </w:rPr>
              <w:t xml:space="preserve">Week 34 ingepland bij </w:t>
            </w:r>
            <w:proofErr w:type="spellStart"/>
            <w:r w:rsidRPr="308751A2">
              <w:rPr>
                <w:rFonts w:cs="Calibri"/>
                <w:color w:val="000000" w:themeColor="text1"/>
                <w:sz w:val="20"/>
                <w:szCs w:val="20"/>
              </w:rPr>
              <w:t>TweedeGolf</w:t>
            </w:r>
            <w:proofErr w:type="spellEnd"/>
          </w:p>
        </w:tc>
      </w:tr>
      <w:tr w:rsidR="0023019F" w:rsidRPr="00965F47" w14:paraId="0910ADB7" w14:textId="77777777" w:rsidTr="41357ACD">
        <w:trPr>
          <w:trHeight w:val="99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A4AC" w14:textId="275ECF60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A5AF" w14:textId="565C72AB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107E" w14:textId="22A69B5B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Gebruikersonderzoek HAN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2AB4486B" w14:textId="7777777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61EE6BAC" w14:textId="566C4C01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12F00772" w14:textId="77777777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4BE9E9A4" w14:textId="614AF042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8D1" w:themeFill="accent2" w:themeFillTint="33"/>
          </w:tcPr>
          <w:p w14:paraId="2CCA0994" w14:textId="7777777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12A596DB" w14:textId="1D5A505F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8FC37" w14:textId="3514382A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Knop omgeving Arnhem verwijzen naar ID Bellen Nijmegen.  </w:t>
            </w:r>
          </w:p>
        </w:tc>
      </w:tr>
      <w:tr w:rsidR="0023019F" w:rsidRPr="00965F47" w14:paraId="35077FF1" w14:textId="77777777" w:rsidTr="41357ACD">
        <w:trPr>
          <w:gridBefore w:val="1"/>
          <w:gridAfter w:val="1"/>
          <w:wBefore w:w="283" w:type="dxa"/>
          <w:wAfter w:w="283" w:type="dxa"/>
          <w:trHeight w:val="9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4149" w14:textId="49B6337D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B031" w14:textId="69311FAE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DPIA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B9A8" w:themeFill="accent6" w:themeFillTint="66"/>
          </w:tcPr>
          <w:p w14:paraId="3A4EE821" w14:textId="21C09EF6" w:rsidR="0023019F" w:rsidRPr="00AD2DBF" w:rsidRDefault="00144637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 uitvoering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C0D51" w14:textId="6AF34A66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Risico op dit moment</w:t>
            </w:r>
            <w:r w:rsidR="00144637">
              <w:rPr>
                <w:rFonts w:cs="Calibri"/>
                <w:color w:val="000000" w:themeColor="text1"/>
                <w:sz w:val="20"/>
                <w:szCs w:val="20"/>
              </w:rPr>
              <w:t xml:space="preserve"> i.v.m. doorlooptijd en capaciteit</w:t>
            </w:r>
          </w:p>
        </w:tc>
      </w:tr>
      <w:tr w:rsidR="0023019F" w:rsidRPr="00965F47" w14:paraId="30AB658E" w14:textId="77777777" w:rsidTr="41357ACD">
        <w:trPr>
          <w:gridBefore w:val="1"/>
          <w:gridAfter w:val="1"/>
          <w:wBefore w:w="283" w:type="dxa"/>
          <w:wAfter w:w="283" w:type="dxa"/>
          <w:trHeight w:val="9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432E" w14:textId="78DB7979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7EC" w14:textId="3FFC627E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Pentest</w:t>
            </w:r>
            <w:proofErr w:type="spellEnd"/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EF2CD" w:themeFill="accent5" w:themeFillTint="33"/>
          </w:tcPr>
          <w:p w14:paraId="058223A5" w14:textId="77777777" w:rsidR="0023019F" w:rsidRDefault="0023019F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3FC2F4B3" w14:textId="1B78D4A3" w:rsidR="0023019F" w:rsidRPr="00965F47" w:rsidRDefault="0023019F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 uitvoering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22B7E" w14:textId="7C2DC3B5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Offerte getekend, </w:t>
            </w:r>
            <w:proofErr w:type="spellStart"/>
            <w:r>
              <w:rPr>
                <w:rFonts w:cs="Calibri"/>
                <w:color w:val="000000" w:themeColor="text1"/>
                <w:sz w:val="20"/>
                <w:szCs w:val="20"/>
              </w:rPr>
              <w:t>DongIT</w:t>
            </w:r>
            <w:proofErr w:type="spellEnd"/>
            <w:r>
              <w:rPr>
                <w:rFonts w:cs="Calibri"/>
                <w:color w:val="000000" w:themeColor="text1"/>
                <w:sz w:val="20"/>
                <w:szCs w:val="20"/>
              </w:rPr>
              <w:t xml:space="preserve"> ingepland. Doorloop is in uitvoering. Mogelijke bevindingen leveren wel een groot risico.</w:t>
            </w:r>
          </w:p>
        </w:tc>
      </w:tr>
      <w:tr w:rsidR="0023019F" w:rsidRPr="00965F47" w14:paraId="07950822" w14:textId="77777777" w:rsidTr="41357ACD">
        <w:trPr>
          <w:trHeight w:val="221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B7D3" w14:textId="3A2BD3C6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6A1A" w14:textId="48B08AA8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FF2F" w14:textId="03EA7DCA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Deelnemers in stelling inwoner test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153D6646" w14:textId="67E2245F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18B5915C" w14:textId="172824ED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7199C17B" w14:textId="37EB20DC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8D1" w:themeFill="accent2" w:themeFillTint="33"/>
          </w:tcPr>
          <w:p w14:paraId="3DF1B358" w14:textId="172824ED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6F8947BF" w14:textId="239EC195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924CB2" w14:textId="6A0C92F1" w:rsidR="0036450E" w:rsidRPr="0036450E" w:rsidRDefault="0036450E" w:rsidP="0036450E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Werving deelnemers, registratie &amp; geleiding deelnemers</w:t>
            </w:r>
            <w:r>
              <w:rPr>
                <w:rFonts w:cs="Calibri"/>
                <w:color w:val="000000"/>
                <w:sz w:val="20"/>
                <w:szCs w:val="20"/>
              </w:rPr>
              <w:br/>
              <w:t>Uitnodigingen + toestemming</w:t>
            </w:r>
            <w:r>
              <w:rPr>
                <w:rFonts w:cs="Calibri"/>
                <w:color w:val="000000"/>
                <w:sz w:val="20"/>
                <w:szCs w:val="20"/>
              </w:rPr>
              <w:br/>
              <w:t>instructies inwoners, instructies medewerkers, beloning voorbereid</w:t>
            </w:r>
          </w:p>
        </w:tc>
      </w:tr>
      <w:tr w:rsidR="0023019F" w:rsidRPr="00965F47" w14:paraId="504C9BFE" w14:textId="77777777" w:rsidTr="41357ACD">
        <w:trPr>
          <w:gridBefore w:val="1"/>
          <w:gridAfter w:val="1"/>
          <w:wBefore w:w="283" w:type="dxa"/>
          <w:wAfter w:w="283" w:type="dxa"/>
          <w:trHeight w:val="3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1E5" w14:textId="7D800C3D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5327" w14:textId="73497B33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Onderzoeksopzet evaluatierapport (inclusief vragenlijst)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E8D1" w:themeFill="accent2" w:themeFillTint="33"/>
          </w:tcPr>
          <w:p w14:paraId="2AAAEFC1" w14:textId="77777777" w:rsidR="0023019F" w:rsidRPr="00965F47" w:rsidRDefault="0023019F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7CAC0D26" w14:textId="7AAF5B67" w:rsidR="0023019F" w:rsidRPr="00965F47" w:rsidRDefault="0023019F" w:rsidP="0023019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815952" w14:textId="0D8C9804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Verantwoordelijkheid WG Onderzoek</w:t>
            </w:r>
          </w:p>
        </w:tc>
      </w:tr>
      <w:tr w:rsidR="0023019F" w:rsidRPr="00965F47" w14:paraId="439395B6" w14:textId="77777777" w:rsidTr="41357ACD">
        <w:trPr>
          <w:trHeight w:val="304"/>
        </w:trPr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384B" w14:textId="53F5B3B2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FDC0" w14:textId="4014766E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54B5" w14:textId="7535CFE2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Inwoner test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46C29BB5" w14:textId="0F7C271E" w:rsidR="0023019F" w:rsidRDefault="005C10AB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23 + 25 sept</w:t>
            </w:r>
          </w:p>
          <w:p w14:paraId="28F56CBC" w14:textId="0B04897C" w:rsidR="005C10AB" w:rsidRPr="00965F47" w:rsidRDefault="005C10AB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gepland</w:t>
            </w:r>
          </w:p>
          <w:p w14:paraId="554A9E30" w14:textId="374E1D13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FF" w:themeFill="accent1" w:themeFillTint="33"/>
          </w:tcPr>
          <w:p w14:paraId="56242A23" w14:textId="65F87C27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Week 38</w:t>
            </w:r>
          </w:p>
          <w:p w14:paraId="2AA369C9" w14:textId="49A699B9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DD7FF" w:themeFill="accent1" w:themeFillTint="33"/>
          </w:tcPr>
          <w:p w14:paraId="43EC2795" w14:textId="49F9CFB9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Week 38</w:t>
            </w:r>
          </w:p>
          <w:p w14:paraId="5A1E0F65" w14:textId="05ADA0F5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18B8E" w14:textId="2B8A6099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Doorlooptijd 3 weken. Planning definitief vaststellen</w:t>
            </w:r>
          </w:p>
        </w:tc>
      </w:tr>
      <w:tr w:rsidR="0023019F" w:rsidRPr="00965F47" w14:paraId="35D74041" w14:textId="77777777" w:rsidTr="41357ACD">
        <w:trPr>
          <w:trHeight w:val="304"/>
        </w:trPr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17934D89" w14:textId="13FB91C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</w:tcPr>
          <w:p w14:paraId="6B3ADE79" w14:textId="4297C88D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22EB4" w14:textId="150490FC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Evaluatierapport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19967022" w14:textId="100FB5EF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8D1" w:themeFill="accent2" w:themeFillTint="33"/>
          </w:tcPr>
          <w:p w14:paraId="6F3DCD08" w14:textId="77777777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3B58796E" w14:textId="45C34513" w:rsidR="0023019F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E8D1" w:themeFill="accent2" w:themeFillTint="33"/>
          </w:tcPr>
          <w:p w14:paraId="71B3CDA5" w14:textId="77777777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308751A2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inplannen</w:t>
            </w:r>
          </w:p>
          <w:p w14:paraId="4C3749D3" w14:textId="30EF91A9" w:rsidR="0023019F" w:rsidRPr="00965F47" w:rsidRDefault="0023019F" w:rsidP="0023019F">
            <w:pPr>
              <w:autoSpaceDE w:val="0"/>
              <w:autoSpaceDN w:val="0"/>
              <w:adjustRightInd w:val="0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0180DD4" w14:textId="35ECF2D3" w:rsidR="0023019F" w:rsidRPr="0050398B" w:rsidRDefault="0023019F" w:rsidP="0023019F">
            <w:pPr>
              <w:autoSpaceDE w:val="0"/>
              <w:autoSpaceDN w:val="0"/>
              <w:adjustRightInd w:val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Beschrijving van de inwonertest, be</w:t>
            </w:r>
            <w:r w:rsidR="00AD4554">
              <w:rPr>
                <w:rFonts w:cs="Calibri"/>
                <w:color w:val="000000"/>
                <w:sz w:val="20"/>
                <w:szCs w:val="20"/>
              </w:rPr>
              <w:t>an</w:t>
            </w:r>
            <w:r>
              <w:rPr>
                <w:rFonts w:cs="Calibri"/>
                <w:color w:val="000000"/>
                <w:sz w:val="20"/>
                <w:szCs w:val="20"/>
              </w:rPr>
              <w:t>twoording van de vragen in het projectplan op basis van de inwonertest, gebruikersonderzoek HAN en de analyse WG onderzoek.</w:t>
            </w:r>
          </w:p>
        </w:tc>
      </w:tr>
    </w:tbl>
    <w:p w14:paraId="1F84F41F" w14:textId="77777777" w:rsidR="00B3215A" w:rsidRDefault="00B3215A" w:rsidP="00287F84">
      <w:pPr>
        <w:pStyle w:val="Kop3"/>
      </w:pPr>
      <w:bookmarkStart w:id="3" w:name="_Toc45719541"/>
    </w:p>
    <w:p w14:paraId="0C0D5932" w14:textId="506721B5" w:rsidR="000F5641" w:rsidRDefault="0089271C" w:rsidP="00287F84">
      <w:pPr>
        <w:pStyle w:val="Kop3"/>
      </w:pPr>
      <w:r>
        <w:t xml:space="preserve">2.2 </w:t>
      </w:r>
      <w:r w:rsidR="00D5652E">
        <w:t>Beschrijving producten</w:t>
      </w:r>
      <w:bookmarkEnd w:id="3"/>
    </w:p>
    <w:p w14:paraId="2B74F648" w14:textId="65A5A038" w:rsidR="000F5641" w:rsidRPr="000F5641" w:rsidRDefault="00A83161" w:rsidP="308751A2">
      <w:r>
        <w:t>Ieder product kan onderhevig zijn aan interpretatie. Variabelen zijn onder andere: geldt het product per gemeente of gezamenl</w:t>
      </w:r>
      <w:r w:rsidR="00C34946">
        <w:t xml:space="preserve">ijk, </w:t>
      </w:r>
      <w:r w:rsidR="00D72BF4">
        <w:t xml:space="preserve">heeft het afhankelijkheden met </w:t>
      </w:r>
      <w:r w:rsidR="00172B51">
        <w:t xml:space="preserve">andere producten etc. Om deze reden is in deze paragraaf een beschrijving opgenomen van de eindproducten. </w:t>
      </w:r>
      <w:r w:rsidR="00620F40">
        <w:t>De productnummers corresponderen met de bovenstaande productenlijst.</w:t>
      </w:r>
    </w:p>
    <w:p w14:paraId="3390AEE8" w14:textId="5092C522" w:rsidR="00D5652E" w:rsidRDefault="00D5652E" w:rsidP="00D5652E"/>
    <w:p w14:paraId="29A194CD" w14:textId="72DFF5A4" w:rsidR="00D5652E" w:rsidRDefault="00D5652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Technisch ontwerp</w:t>
      </w:r>
    </w:p>
    <w:p w14:paraId="14DF85CC" w14:textId="5BB741AF" w:rsidR="009A223B" w:rsidRDefault="009A223B" w:rsidP="009A223B">
      <w:r>
        <w:t>Dit is het ontwerp van de technische omgeving</w:t>
      </w:r>
      <w:r w:rsidR="00216B98">
        <w:t xml:space="preserve"> dat vooraf aan de ontwikkeling is opgesteld. Dit TO is hetzelfde voor alle drie de deelnemende gemeentes.</w:t>
      </w:r>
    </w:p>
    <w:p w14:paraId="205FB85C" w14:textId="77777777" w:rsidR="00216B98" w:rsidRPr="009A223B" w:rsidRDefault="00216B98" w:rsidP="791573D3"/>
    <w:p w14:paraId="28213986" w14:textId="13305679" w:rsidR="00D5652E" w:rsidRDefault="00D5652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Technisch werkende applicatie Test</w:t>
      </w:r>
    </w:p>
    <w:p w14:paraId="40722A83" w14:textId="03CAEB0C" w:rsidR="00216B98" w:rsidRDefault="00334D49" w:rsidP="00216B98">
      <w:r>
        <w:t>Dit product is af</w:t>
      </w:r>
      <w:r w:rsidR="00216B98">
        <w:t xml:space="preserve"> wanneer de Demo/Testomgeving binnen het gemeentelijke netwerk </w:t>
      </w:r>
      <w:r w:rsidR="003D387B">
        <w:t xml:space="preserve">werkend is gemaakt. </w:t>
      </w:r>
      <w:r w:rsidR="00AF70DA">
        <w:t>Dit omvat:</w:t>
      </w:r>
    </w:p>
    <w:p w14:paraId="638D7736" w14:textId="061A4EAD" w:rsidR="00AF70DA" w:rsidRDefault="00AF70DA" w:rsidP="00AF70DA">
      <w:pPr>
        <w:pStyle w:val="Lijstalinea"/>
        <w:numPr>
          <w:ilvl w:val="0"/>
          <w:numId w:val="24"/>
        </w:numPr>
      </w:pPr>
      <w:r>
        <w:t xml:space="preserve">Het </w:t>
      </w:r>
      <w:r w:rsidR="0015255A">
        <w:t>demo-</w:t>
      </w:r>
      <w:r>
        <w:t>agent dashboard</w:t>
      </w:r>
    </w:p>
    <w:p w14:paraId="1736E85D" w14:textId="3DC9680C" w:rsidR="00AF70DA" w:rsidRDefault="00AF70DA" w:rsidP="791573D3">
      <w:pPr>
        <w:pStyle w:val="Lijstalinea"/>
        <w:numPr>
          <w:ilvl w:val="0"/>
          <w:numId w:val="24"/>
        </w:numPr>
      </w:pPr>
      <w:r>
        <w:t xml:space="preserve">De knop op de gemeentelijke </w:t>
      </w:r>
      <w:r w:rsidR="0015255A">
        <w:t>test- of acceptatie</w:t>
      </w:r>
      <w:r>
        <w:t>website</w:t>
      </w:r>
    </w:p>
    <w:p w14:paraId="31A5B72F" w14:textId="766B53EA" w:rsidR="003D387B" w:rsidRDefault="003D387B" w:rsidP="00216B98">
      <w:r>
        <w:t xml:space="preserve">Vraag: Werken we binnen of buiten de “Werken op afstand/GRID/OTA” omgeving? </w:t>
      </w:r>
      <w:proofErr w:type="spellStart"/>
      <w:r>
        <w:t>Ivm</w:t>
      </w:r>
      <w:proofErr w:type="spellEnd"/>
      <w:r>
        <w:t xml:space="preserve">. </w:t>
      </w:r>
      <w:r w:rsidR="00AF70DA">
        <w:t>verbinding/bandbreedte.</w:t>
      </w:r>
    </w:p>
    <w:p w14:paraId="0E7F2DCC" w14:textId="77777777" w:rsidR="00AF70DA" w:rsidRPr="00216B98" w:rsidRDefault="00AF70DA" w:rsidP="791573D3"/>
    <w:p w14:paraId="5ACB1B3C" w14:textId="400CB344" w:rsidR="00D5652E" w:rsidRDefault="00D5652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Technisch werkende applicatie Productie</w:t>
      </w:r>
    </w:p>
    <w:p w14:paraId="42460E78" w14:textId="49D06776" w:rsidR="00AF70DA" w:rsidRDefault="00334D49" w:rsidP="00AF70DA">
      <w:r>
        <w:t>De applicatie ID-Bellen werkt in Productie wanneer de</w:t>
      </w:r>
      <w:r w:rsidR="00605F49">
        <w:t xml:space="preserve"> Productie-versie van ID-Bellen binnen het gemeentelijke netwerk </w:t>
      </w:r>
      <w:r w:rsidR="0015255A">
        <w:t>te gebruiken is. Dit omvat:</w:t>
      </w:r>
    </w:p>
    <w:p w14:paraId="5B1E00E4" w14:textId="6355569A" w:rsidR="0015255A" w:rsidRDefault="0015255A" w:rsidP="0015255A">
      <w:pPr>
        <w:pStyle w:val="Lijstalinea"/>
        <w:numPr>
          <w:ilvl w:val="0"/>
          <w:numId w:val="24"/>
        </w:numPr>
      </w:pPr>
      <w:r>
        <w:t>Het agent dashboard</w:t>
      </w:r>
    </w:p>
    <w:p w14:paraId="5BE83D3E" w14:textId="490623B6" w:rsidR="0015255A" w:rsidRDefault="0015255A" w:rsidP="0015255A">
      <w:pPr>
        <w:pStyle w:val="Lijstalinea"/>
        <w:numPr>
          <w:ilvl w:val="0"/>
          <w:numId w:val="24"/>
        </w:numPr>
      </w:pPr>
      <w:r>
        <w:t>De knop op de gemeentelijke productie-website</w:t>
      </w:r>
    </w:p>
    <w:p w14:paraId="0B94E426" w14:textId="5FF3D6B1" w:rsidR="003970DE" w:rsidRPr="00334D49" w:rsidRDefault="003970DE" w:rsidP="003970DE">
      <w:r>
        <w:t>Vraag: Gaan we de knop op de productie-website plaatsen op een productpagina of ontsluiten we de knop op een andere plek richting inwoners?</w:t>
      </w:r>
    </w:p>
    <w:p w14:paraId="3916C77C" w14:textId="77777777" w:rsidR="00334D49" w:rsidRPr="00AF70DA" w:rsidRDefault="00334D49" w:rsidP="791573D3">
      <w:pPr>
        <w:rPr>
          <w:b/>
          <w:bCs/>
        </w:rPr>
      </w:pPr>
    </w:p>
    <w:p w14:paraId="2B9D7F3A" w14:textId="28801B98" w:rsidR="00D5652E" w:rsidRDefault="00D5652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Technische acceptatietest</w:t>
      </w:r>
    </w:p>
    <w:p w14:paraId="55AF6125" w14:textId="129F3213" w:rsidR="003970DE" w:rsidRDefault="002E3B0E" w:rsidP="003970DE">
      <w:r>
        <w:t xml:space="preserve">Met deze test bepalen we of de technische oplossing werkt zoals beoogd in het TO, </w:t>
      </w:r>
      <w:r w:rsidRPr="791573D3">
        <w:rPr>
          <w:b/>
          <w:bCs/>
        </w:rPr>
        <w:t xml:space="preserve">onafhankelijk </w:t>
      </w:r>
      <w:r>
        <w:t xml:space="preserve"> van het gemeentelijke netwerk. </w:t>
      </w:r>
    </w:p>
    <w:p w14:paraId="6B200CF4" w14:textId="77777777" w:rsidR="00D25DB3" w:rsidRDefault="00D25DB3" w:rsidP="003970DE"/>
    <w:p w14:paraId="219DAA2C" w14:textId="25303BEA" w:rsidR="00D25DB3" w:rsidRDefault="00D25DB3" w:rsidP="00D25DB3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 xml:space="preserve">Testrapport met bevindingen </w:t>
      </w:r>
      <w:r>
        <w:rPr>
          <w:b/>
          <w:bCs/>
        </w:rPr>
        <w:t>T</w:t>
      </w:r>
      <w:r w:rsidRPr="791573D3">
        <w:rPr>
          <w:b/>
          <w:bCs/>
        </w:rPr>
        <w:t>AT</w:t>
      </w:r>
    </w:p>
    <w:p w14:paraId="38963014" w14:textId="59BC3E26" w:rsidR="00D25DB3" w:rsidRDefault="00D25DB3" w:rsidP="00D25DB3">
      <w:r>
        <w:t xml:space="preserve">Dit zijn de bevindingen van de collegiale test die we samenstellen op basis van de input die in het feedbackformulier van </w:t>
      </w:r>
      <w:proofErr w:type="spellStart"/>
      <w:r>
        <w:t>gemente</w:t>
      </w:r>
      <w:proofErr w:type="spellEnd"/>
      <w:r>
        <w:t xml:space="preserve"> Nijmegen naar voren komt. Dit dient als inbreng voor de </w:t>
      </w:r>
      <w:proofErr w:type="spellStart"/>
      <w:r>
        <w:t>backlog</w:t>
      </w:r>
      <w:proofErr w:type="spellEnd"/>
      <w:r>
        <w:t xml:space="preserve"> voor de tweede iteratie van Tweede Golf.</w:t>
      </w:r>
      <w:r w:rsidR="00FA4EEA">
        <w:t xml:space="preserve"> </w:t>
      </w:r>
    </w:p>
    <w:p w14:paraId="5473C3FD" w14:textId="77777777" w:rsidR="002E3B0E" w:rsidRPr="003970DE" w:rsidRDefault="002E3B0E" w:rsidP="791573D3">
      <w:pPr>
        <w:rPr>
          <w:b/>
          <w:bCs/>
        </w:rPr>
      </w:pPr>
    </w:p>
    <w:p w14:paraId="0029CF79" w14:textId="34AB4C4C" w:rsidR="00D5652E" w:rsidRDefault="00D5652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Functioneel ontwerp</w:t>
      </w:r>
    </w:p>
    <w:p w14:paraId="2A9ABC4E" w14:textId="5E6EFFFB" w:rsidR="00A57E02" w:rsidRDefault="00EF5F67" w:rsidP="00EF5F67">
      <w:r>
        <w:t>In het functioneel ontwerp (FO) staat de functionele</w:t>
      </w:r>
      <w:r w:rsidR="00802B89">
        <w:t xml:space="preserve"> inrichting van de ID-Bellen oplossing beschreven. </w:t>
      </w:r>
      <w:r w:rsidR="00D25DB3">
        <w:t xml:space="preserve">Dit geldt ook als ‘criteria document’ om vast te stellen of de werking/functionaliteit in praktijk ook is opgeleverd zoals gewenst. </w:t>
      </w:r>
    </w:p>
    <w:p w14:paraId="6D332713" w14:textId="68883625" w:rsidR="00EF5F67" w:rsidRDefault="00EF5F67" w:rsidP="00A57E02">
      <w:pPr>
        <w:spacing w:after="160" w:line="259" w:lineRule="auto"/>
      </w:pPr>
    </w:p>
    <w:p w14:paraId="58429AEE" w14:textId="77777777" w:rsidR="00E32671" w:rsidRDefault="00E32671" w:rsidP="00E32671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Functionele inrichting</w:t>
      </w:r>
    </w:p>
    <w:p w14:paraId="0E3E8F68" w14:textId="77777777" w:rsidR="00E32671" w:rsidRDefault="00E32671" w:rsidP="00E32671">
      <w:r>
        <w:t xml:space="preserve">In dit product leveren we de (verbeterde) functionele inrichting op. Dit gebeurt tijdens de tweede iteratie van Tweede Golf. De </w:t>
      </w:r>
      <w:proofErr w:type="spellStart"/>
      <w:r>
        <w:t>backlog</w:t>
      </w:r>
      <w:proofErr w:type="spellEnd"/>
      <w:r>
        <w:t xml:space="preserve"> op basis van de expert review van de HAN en de bevindingen uit de collegiale test dienen hiervoor als input. De drie gemeenten moeten hier zelf ook een deel in </w:t>
      </w:r>
      <w:r>
        <w:lastRenderedPageBreak/>
        <w:t xml:space="preserve">realiseren, namelijk aanlevering en inrichting van juiste teksten en content voor de </w:t>
      </w:r>
      <w:proofErr w:type="spellStart"/>
      <w:r>
        <w:t>webomgevingen</w:t>
      </w:r>
      <w:proofErr w:type="spellEnd"/>
      <w:r>
        <w:t xml:space="preserve"> (</w:t>
      </w:r>
      <w:proofErr w:type="spellStart"/>
      <w:r>
        <w:t>acc</w:t>
      </w:r>
      <w:proofErr w:type="spellEnd"/>
      <w:r>
        <w:t xml:space="preserve"> en </w:t>
      </w:r>
      <w:proofErr w:type="spellStart"/>
      <w:r>
        <w:t>prod</w:t>
      </w:r>
      <w:proofErr w:type="spellEnd"/>
      <w:r>
        <w:t xml:space="preserve">). </w:t>
      </w:r>
    </w:p>
    <w:p w14:paraId="2317847E" w14:textId="77777777" w:rsidR="00E32671" w:rsidRDefault="00E32671" w:rsidP="00A57E02">
      <w:pPr>
        <w:spacing w:after="160" w:line="259" w:lineRule="auto"/>
      </w:pPr>
    </w:p>
    <w:p w14:paraId="10034777" w14:textId="77777777" w:rsidR="00802B89" w:rsidRPr="00EF5F67" w:rsidRDefault="00802B89" w:rsidP="791573D3"/>
    <w:p w14:paraId="3CCC2A0F" w14:textId="1F73A0C1" w:rsidR="00D5652E" w:rsidRPr="00B3215A" w:rsidRDefault="00287F84" w:rsidP="00B3215A">
      <w:pPr>
        <w:pStyle w:val="Lijstalinea"/>
        <w:numPr>
          <w:ilvl w:val="0"/>
          <w:numId w:val="23"/>
        </w:numPr>
        <w:spacing w:after="160" w:line="259" w:lineRule="auto"/>
        <w:rPr>
          <w:b/>
          <w:bCs/>
        </w:rPr>
      </w:pPr>
      <w:r w:rsidRPr="00B3215A">
        <w:br w:type="page"/>
      </w:r>
      <w:r w:rsidR="00B3215A">
        <w:lastRenderedPageBreak/>
        <w:t xml:space="preserve"> </w:t>
      </w:r>
      <w:r w:rsidR="00D5652E" w:rsidRPr="00B3215A">
        <w:rPr>
          <w:b/>
          <w:bCs/>
        </w:rPr>
        <w:t>Communicatieplan</w:t>
      </w:r>
    </w:p>
    <w:p w14:paraId="62F48D9C" w14:textId="6274F334" w:rsidR="00BB75F2" w:rsidRPr="00BB75F2" w:rsidRDefault="00BB75F2" w:rsidP="00BB75F2">
      <w:r>
        <w:t xml:space="preserve">In het communicatieplan staat de strategie en communicatiemomenten / producten. In het project is geen </w:t>
      </w:r>
      <w:proofErr w:type="spellStart"/>
      <w:r>
        <w:t>communicateplan</w:t>
      </w:r>
      <w:proofErr w:type="spellEnd"/>
      <w:r>
        <w:t xml:space="preserve">, maar zijn onderstaande producten benoemd op de begroting: </w:t>
      </w:r>
    </w:p>
    <w:p w14:paraId="30C81C39" w14:textId="6AE33F47" w:rsidR="00712332" w:rsidRDefault="0071006B" w:rsidP="00BB75F2">
      <w:pPr>
        <w:pStyle w:val="Lijstalinea"/>
        <w:numPr>
          <w:ilvl w:val="1"/>
          <w:numId w:val="23"/>
        </w:numPr>
        <w:rPr>
          <w:b/>
          <w:bCs/>
        </w:rPr>
      </w:pPr>
      <w:r w:rsidRPr="791573D3">
        <w:rPr>
          <w:b/>
          <w:bCs/>
        </w:rPr>
        <w:t>Animatie</w:t>
      </w:r>
    </w:p>
    <w:p w14:paraId="2AFF7FCE" w14:textId="03B57DF6" w:rsidR="0071006B" w:rsidRDefault="0071006B" w:rsidP="00BB75F2">
      <w:pPr>
        <w:pStyle w:val="Lijstalinea"/>
        <w:numPr>
          <w:ilvl w:val="1"/>
          <w:numId w:val="23"/>
        </w:numPr>
        <w:rPr>
          <w:b/>
          <w:bCs/>
        </w:rPr>
      </w:pPr>
      <w:proofErr w:type="spellStart"/>
      <w:r w:rsidRPr="791573D3">
        <w:rPr>
          <w:b/>
          <w:bCs/>
        </w:rPr>
        <w:t>Infographic</w:t>
      </w:r>
      <w:proofErr w:type="spellEnd"/>
    </w:p>
    <w:p w14:paraId="577B49F5" w14:textId="79FCB142" w:rsidR="00712332" w:rsidRDefault="00712332" w:rsidP="00BB75F2">
      <w:pPr>
        <w:pStyle w:val="Lijstalinea"/>
        <w:numPr>
          <w:ilvl w:val="1"/>
          <w:numId w:val="23"/>
        </w:numPr>
        <w:rPr>
          <w:b/>
          <w:bCs/>
        </w:rPr>
      </w:pPr>
      <w:r w:rsidRPr="791573D3">
        <w:rPr>
          <w:b/>
          <w:bCs/>
        </w:rPr>
        <w:t>Handleidingen</w:t>
      </w:r>
    </w:p>
    <w:p w14:paraId="76BB39C3" w14:textId="3720CB78" w:rsidR="00BB75F2" w:rsidRDefault="00BB75F2" w:rsidP="00BB75F2">
      <w:pPr>
        <w:pStyle w:val="Lijstalinea"/>
        <w:ind w:left="1440"/>
        <w:rPr>
          <w:b/>
          <w:bCs/>
        </w:rPr>
      </w:pPr>
    </w:p>
    <w:p w14:paraId="6E292D48" w14:textId="5CFB0327" w:rsidR="00D81BFC" w:rsidRDefault="00D81BFC" w:rsidP="00D81BFC">
      <w:r>
        <w:t>De volgende handleidingen zijn nodig:</w:t>
      </w:r>
    </w:p>
    <w:p w14:paraId="24B4C3EA" w14:textId="699C1AF7" w:rsidR="00D81BFC" w:rsidRDefault="00D81BFC" w:rsidP="00D81BFC">
      <w:pPr>
        <w:pStyle w:val="Lijstalinea"/>
        <w:numPr>
          <w:ilvl w:val="0"/>
          <w:numId w:val="24"/>
        </w:numPr>
      </w:pPr>
      <w:r>
        <w:t>KCC-handleiding</w:t>
      </w:r>
      <w:r w:rsidR="00BB75F2">
        <w:t xml:space="preserve">  </w:t>
      </w:r>
      <w:r w:rsidR="00BB75F2" w:rsidRPr="41357ACD">
        <w:rPr>
          <w:rFonts w:ascii="Wingdings" w:eastAsia="Wingdings" w:hAnsi="Wingdings" w:cs="Wingdings"/>
        </w:rPr>
        <w:t>à</w:t>
      </w:r>
      <w:r w:rsidR="00BB75F2">
        <w:t xml:space="preserve"> op te leveren door </w:t>
      </w:r>
      <w:proofErr w:type="spellStart"/>
      <w:r w:rsidR="1872845A" w:rsidRPr="00F62C7D">
        <w:rPr>
          <w:highlight w:val="black"/>
        </w:rPr>
        <w:t>xxxx</w:t>
      </w:r>
      <w:proofErr w:type="spellEnd"/>
      <w:r w:rsidR="002A4F77" w:rsidRPr="41357ACD">
        <w:rPr>
          <w:highlight w:val="yellow"/>
        </w:rPr>
        <w:t xml:space="preserve">, </w:t>
      </w:r>
      <w:proofErr w:type="spellStart"/>
      <w:r w:rsidR="2C6B30DA" w:rsidRPr="00F62C7D">
        <w:rPr>
          <w:highlight w:val="black"/>
        </w:rPr>
        <w:t>xxxxx</w:t>
      </w:r>
      <w:proofErr w:type="spellEnd"/>
      <w:r w:rsidR="002A4F77" w:rsidRPr="41357ACD">
        <w:rPr>
          <w:highlight w:val="yellow"/>
        </w:rPr>
        <w:t xml:space="preserve">, </w:t>
      </w:r>
      <w:proofErr w:type="spellStart"/>
      <w:r w:rsidR="63E4F8ED" w:rsidRPr="00F62C7D">
        <w:rPr>
          <w:highlight w:val="black"/>
        </w:rPr>
        <w:t>xxxx</w:t>
      </w:r>
      <w:proofErr w:type="spellEnd"/>
      <w:r w:rsidR="002A4F77" w:rsidRPr="41357ACD">
        <w:rPr>
          <w:highlight w:val="yellow"/>
        </w:rPr>
        <w:t xml:space="preserve">, </w:t>
      </w:r>
      <w:proofErr w:type="spellStart"/>
      <w:r w:rsidR="4A696E6B" w:rsidRPr="00F62C7D">
        <w:rPr>
          <w:highlight w:val="black"/>
        </w:rPr>
        <w:t>xxxx</w:t>
      </w:r>
      <w:proofErr w:type="spellEnd"/>
      <w:r w:rsidR="00977153" w:rsidRPr="41357ACD">
        <w:rPr>
          <w:highlight w:val="yellow"/>
        </w:rPr>
        <w:t xml:space="preserve">, </w:t>
      </w:r>
      <w:proofErr w:type="spellStart"/>
      <w:r w:rsidR="20E92815" w:rsidRPr="00F62C7D">
        <w:rPr>
          <w:highlight w:val="black"/>
        </w:rPr>
        <w:t>xxxx</w:t>
      </w:r>
      <w:proofErr w:type="spellEnd"/>
    </w:p>
    <w:p w14:paraId="06D9A892" w14:textId="3BD6D6D6" w:rsidR="00D81BFC" w:rsidRDefault="00D81BFC" w:rsidP="00D81BFC">
      <w:pPr>
        <w:pStyle w:val="Lijstalinea"/>
        <w:numPr>
          <w:ilvl w:val="0"/>
          <w:numId w:val="24"/>
        </w:numPr>
      </w:pPr>
      <w:r>
        <w:t>Inwonershandleiding</w:t>
      </w:r>
      <w:r w:rsidR="00BB75F2">
        <w:t xml:space="preserve"> </w:t>
      </w:r>
      <w:r w:rsidR="00BB75F2" w:rsidRPr="41357ACD">
        <w:rPr>
          <w:rFonts w:ascii="Wingdings" w:eastAsia="Wingdings" w:hAnsi="Wingdings" w:cs="Wingdings"/>
        </w:rPr>
        <w:t>à</w:t>
      </w:r>
      <w:r w:rsidR="00BB75F2">
        <w:t xml:space="preserve"> op te leveren door  </w:t>
      </w:r>
      <w:proofErr w:type="spellStart"/>
      <w:r w:rsidR="146FC848" w:rsidRPr="00F62C7D">
        <w:rPr>
          <w:highlight w:val="black"/>
        </w:rPr>
        <w:t>xxxxx</w:t>
      </w:r>
      <w:proofErr w:type="spellEnd"/>
      <w:r w:rsidR="00977153" w:rsidRPr="41357ACD">
        <w:rPr>
          <w:highlight w:val="yellow"/>
        </w:rPr>
        <w:t xml:space="preserve">, </w:t>
      </w:r>
      <w:proofErr w:type="spellStart"/>
      <w:r w:rsidR="227B7415" w:rsidRPr="00F62C7D">
        <w:rPr>
          <w:highlight w:val="black"/>
        </w:rPr>
        <w:t>xxxxxx</w:t>
      </w:r>
      <w:proofErr w:type="spellEnd"/>
      <w:r w:rsidR="00977153" w:rsidRPr="41357ACD">
        <w:rPr>
          <w:highlight w:val="yellow"/>
        </w:rPr>
        <w:t xml:space="preserve">, </w:t>
      </w:r>
      <w:proofErr w:type="spellStart"/>
      <w:r w:rsidR="1EBFA73E" w:rsidRPr="00F62C7D">
        <w:rPr>
          <w:highlight w:val="black"/>
        </w:rPr>
        <w:t>xxxx</w:t>
      </w:r>
      <w:proofErr w:type="spellEnd"/>
      <w:r w:rsidR="00977153" w:rsidRPr="41357ACD">
        <w:rPr>
          <w:highlight w:val="yellow"/>
        </w:rPr>
        <w:t xml:space="preserve">, </w:t>
      </w:r>
      <w:proofErr w:type="spellStart"/>
      <w:r w:rsidR="04A0F681" w:rsidRPr="00F62C7D">
        <w:rPr>
          <w:highlight w:val="black"/>
        </w:rPr>
        <w:t>xxxx</w:t>
      </w:r>
      <w:proofErr w:type="spellEnd"/>
      <w:r w:rsidR="00977153" w:rsidRPr="41357ACD">
        <w:rPr>
          <w:highlight w:val="yellow"/>
        </w:rPr>
        <w:t xml:space="preserve">, </w:t>
      </w:r>
      <w:proofErr w:type="spellStart"/>
      <w:r w:rsidR="60688A53" w:rsidRPr="00F62C7D">
        <w:rPr>
          <w:highlight w:val="black"/>
        </w:rPr>
        <w:t>xxxxxx</w:t>
      </w:r>
      <w:proofErr w:type="spellEnd"/>
    </w:p>
    <w:p w14:paraId="49DDB9B2" w14:textId="77BFFA32" w:rsidR="00D81BFC" w:rsidRDefault="00D81BFC" w:rsidP="00D81BFC">
      <w:pPr>
        <w:pStyle w:val="Lijstalinea"/>
        <w:numPr>
          <w:ilvl w:val="1"/>
          <w:numId w:val="24"/>
        </w:numPr>
      </w:pPr>
      <w:r>
        <w:t>Handleiding voor gebruik op telefoon</w:t>
      </w:r>
    </w:p>
    <w:p w14:paraId="1AEE38FE" w14:textId="228AE248" w:rsidR="00D81BFC" w:rsidRPr="00D81BFC" w:rsidRDefault="00D81BFC" w:rsidP="791573D3">
      <w:pPr>
        <w:pStyle w:val="Lijstalinea"/>
        <w:numPr>
          <w:ilvl w:val="1"/>
          <w:numId w:val="24"/>
        </w:numPr>
      </w:pPr>
      <w:r>
        <w:t>Handleiding voor gebruik op desktop</w:t>
      </w:r>
    </w:p>
    <w:p w14:paraId="4E671D16" w14:textId="77777777" w:rsidR="009601DE" w:rsidRPr="00D81BFC" w:rsidRDefault="009601DE" w:rsidP="791573D3"/>
    <w:p w14:paraId="4A604E29" w14:textId="10D9D887" w:rsidR="00D5652E" w:rsidRDefault="00D5652E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Implementatieplan</w:t>
      </w:r>
      <w:r w:rsidR="006A5610" w:rsidRPr="791573D3">
        <w:rPr>
          <w:b/>
          <w:bCs/>
        </w:rPr>
        <w:t xml:space="preserve"> </w:t>
      </w:r>
      <w:r w:rsidR="004065EF" w:rsidRPr="791573D3">
        <w:rPr>
          <w:b/>
          <w:bCs/>
        </w:rPr>
        <w:t>(Draaiboek pilot)</w:t>
      </w:r>
    </w:p>
    <w:p w14:paraId="2B892306" w14:textId="1A366643" w:rsidR="005263DC" w:rsidRDefault="005263DC" w:rsidP="005263DC">
      <w:r>
        <w:t>In dit plan staa</w:t>
      </w:r>
      <w:r w:rsidR="00977ABE">
        <w:t xml:space="preserve">t de status van de op te leveren producten. Hierin volgt later ook het draaiboek voor </w:t>
      </w:r>
      <w:r>
        <w:t xml:space="preserve">de te ondernemen stappen en </w:t>
      </w:r>
      <w:r w:rsidR="009B1DC6">
        <w:t xml:space="preserve">aanpak </w:t>
      </w:r>
      <w:r w:rsidR="00977ABE">
        <w:t>bij de</w:t>
      </w:r>
      <w:r w:rsidR="009B1DC6">
        <w:t xml:space="preserve"> inwonerspilot. </w:t>
      </w:r>
    </w:p>
    <w:p w14:paraId="03D0B001" w14:textId="77777777" w:rsidR="009B1DC6" w:rsidRDefault="009B1DC6" w:rsidP="791573D3"/>
    <w:p w14:paraId="2568248B" w14:textId="77777777" w:rsidR="000D48A3" w:rsidRDefault="000D48A3" w:rsidP="000D48A3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Gebruikersacceptatietest/generale repetitie</w:t>
      </w:r>
    </w:p>
    <w:p w14:paraId="274E9ED2" w14:textId="04D1222C" w:rsidR="000D48A3" w:rsidRDefault="000D48A3" w:rsidP="000D48A3">
      <w:r>
        <w:t xml:space="preserve">Tijdens de ‘generale repetitie’ testen we het gehele proces zoals beoogd voor de inwonerspilot. De test vindt plaats op de </w:t>
      </w:r>
      <w:r>
        <w:rPr>
          <w:u w:val="single"/>
        </w:rPr>
        <w:t xml:space="preserve">productie omgevingen </w:t>
      </w:r>
      <w:r>
        <w:t xml:space="preserve"> per gemeente. </w:t>
      </w:r>
      <w:r w:rsidRPr="000D48A3">
        <w:t>Dit</w:t>
      </w:r>
      <w:r>
        <w:t xml:space="preserve"> doen we met KCC-medewerkers en collega’s uit de gemeente als ‘inwoners’. Deel producten zijn:</w:t>
      </w:r>
    </w:p>
    <w:p w14:paraId="0E2FAC38" w14:textId="0F3E6A16" w:rsidR="000D48A3" w:rsidRDefault="000D48A3" w:rsidP="000D48A3">
      <w:pPr>
        <w:pStyle w:val="Lijstalinea"/>
        <w:numPr>
          <w:ilvl w:val="0"/>
          <w:numId w:val="24"/>
        </w:numPr>
      </w:pPr>
      <w:r>
        <w:t>Organisatie generale repetitie</w:t>
      </w:r>
      <w:r>
        <w:tab/>
      </w:r>
      <w:r>
        <w:tab/>
      </w:r>
      <w:r w:rsidR="00E90229" w:rsidRPr="008579BB">
        <w:rPr>
          <w:highlight w:val="yellow"/>
        </w:rPr>
        <w:t>WG dienstverlening</w:t>
      </w:r>
    </w:p>
    <w:p w14:paraId="3418C5BC" w14:textId="2EAC97CA" w:rsidR="00E90229" w:rsidRDefault="000D48A3" w:rsidP="00E90229">
      <w:pPr>
        <w:pStyle w:val="Lijstalinea"/>
        <w:numPr>
          <w:ilvl w:val="0"/>
          <w:numId w:val="24"/>
        </w:numPr>
      </w:pPr>
      <w:r>
        <w:t>Deelnemerslijst generale repetitie</w:t>
      </w:r>
      <w:r>
        <w:tab/>
      </w:r>
      <w:r w:rsidR="00E90229" w:rsidRPr="008579BB">
        <w:rPr>
          <w:highlight w:val="yellow"/>
        </w:rPr>
        <w:t>WG dienstverlening</w:t>
      </w:r>
    </w:p>
    <w:p w14:paraId="3C1FB72B" w14:textId="62C7DB68" w:rsidR="000D48A3" w:rsidRDefault="000D48A3" w:rsidP="000D48A3">
      <w:pPr>
        <w:pStyle w:val="Lijstalinea"/>
        <w:numPr>
          <w:ilvl w:val="0"/>
          <w:numId w:val="24"/>
        </w:numPr>
      </w:pPr>
      <w:r>
        <w:t>Casussen generale repetitie</w:t>
      </w:r>
      <w:r>
        <w:tab/>
      </w:r>
      <w:r>
        <w:tab/>
      </w:r>
      <w:r w:rsidR="00E90229" w:rsidRPr="008579BB">
        <w:rPr>
          <w:highlight w:val="yellow"/>
        </w:rPr>
        <w:t>WG onderzoek – WG dienstverlening</w:t>
      </w:r>
    </w:p>
    <w:p w14:paraId="27C2CC02" w14:textId="1CA80EFE" w:rsidR="000D48A3" w:rsidRDefault="000D48A3" w:rsidP="000D48A3">
      <w:pPr>
        <w:pStyle w:val="Lijstalinea"/>
        <w:numPr>
          <w:ilvl w:val="0"/>
          <w:numId w:val="24"/>
        </w:numPr>
      </w:pPr>
      <w:r>
        <w:t xml:space="preserve">Bevindingen generale repetitie </w:t>
      </w:r>
      <w:r w:rsidR="00E90229">
        <w:tab/>
      </w:r>
      <w:r w:rsidR="00E90229">
        <w:tab/>
      </w:r>
      <w:proofErr w:type="spellStart"/>
      <w:r w:rsidR="00F62C7D" w:rsidRPr="00F62C7D">
        <w:rPr>
          <w:highlight w:val="black"/>
        </w:rPr>
        <w:t>xxxxx</w:t>
      </w:r>
      <w:proofErr w:type="spellEnd"/>
      <w:r w:rsidR="009363A3" w:rsidRPr="00F62C7D">
        <w:rPr>
          <w:highlight w:val="black"/>
        </w:rPr>
        <w:t xml:space="preserve"> </w:t>
      </w:r>
      <w:r w:rsidR="009363A3" w:rsidRPr="008579BB">
        <w:rPr>
          <w:highlight w:val="yellow"/>
        </w:rPr>
        <w:t>(</w:t>
      </w:r>
      <w:proofErr w:type="spellStart"/>
      <w:r w:rsidR="009363A3" w:rsidRPr="008579BB">
        <w:rPr>
          <w:highlight w:val="yellow"/>
        </w:rPr>
        <w:t>nijmegen</w:t>
      </w:r>
      <w:proofErr w:type="spellEnd"/>
      <w:r w:rsidR="009363A3" w:rsidRPr="008579BB">
        <w:rPr>
          <w:highlight w:val="yellow"/>
        </w:rPr>
        <w:t xml:space="preserve">), </w:t>
      </w:r>
      <w:r w:rsidR="00F62C7D">
        <w:rPr>
          <w:highlight w:val="yellow"/>
        </w:rPr>
        <w:t>xxx</w:t>
      </w:r>
      <w:r w:rsidR="009363A3" w:rsidRPr="008579BB">
        <w:rPr>
          <w:highlight w:val="yellow"/>
        </w:rPr>
        <w:t xml:space="preserve"> (Drechtsteden), </w:t>
      </w:r>
      <w:proofErr w:type="spellStart"/>
      <w:r w:rsidR="00F62C7D" w:rsidRPr="00F62C7D">
        <w:rPr>
          <w:highlight w:val="black"/>
        </w:rPr>
        <w:t>xxxx</w:t>
      </w:r>
      <w:proofErr w:type="spellEnd"/>
      <w:r w:rsidR="00BC74FB" w:rsidRPr="00F62C7D">
        <w:rPr>
          <w:highlight w:val="black"/>
        </w:rPr>
        <w:t xml:space="preserve"> </w:t>
      </w:r>
      <w:r w:rsidR="00BC74FB" w:rsidRPr="008579BB">
        <w:rPr>
          <w:highlight w:val="yellow"/>
        </w:rPr>
        <w:t>(Arnhem</w:t>
      </w:r>
      <w:r w:rsidR="00BC74FB">
        <w:t>)</w:t>
      </w:r>
    </w:p>
    <w:p w14:paraId="771924F7" w14:textId="6326BF8D" w:rsidR="000D48A3" w:rsidRPr="00A455C8" w:rsidRDefault="000D48A3" w:rsidP="000D48A3">
      <w:pPr>
        <w:pStyle w:val="Lijstalinea"/>
        <w:numPr>
          <w:ilvl w:val="0"/>
          <w:numId w:val="24"/>
        </w:numPr>
        <w:rPr>
          <w:lang w:val="en-AU"/>
        </w:rPr>
      </w:pPr>
      <w:r w:rsidRPr="00A455C8">
        <w:rPr>
          <w:lang w:val="en-AU"/>
        </w:rPr>
        <w:t xml:space="preserve">Kick-off </w:t>
      </w:r>
      <w:proofErr w:type="spellStart"/>
      <w:r w:rsidRPr="00A455C8">
        <w:rPr>
          <w:lang w:val="en-AU"/>
        </w:rPr>
        <w:t>generale</w:t>
      </w:r>
      <w:proofErr w:type="spellEnd"/>
      <w:r w:rsidRPr="00A455C8">
        <w:rPr>
          <w:lang w:val="en-AU"/>
        </w:rPr>
        <w:t xml:space="preserve"> </w:t>
      </w:r>
      <w:proofErr w:type="spellStart"/>
      <w:r w:rsidRPr="00A455C8">
        <w:rPr>
          <w:lang w:val="en-AU"/>
        </w:rPr>
        <w:t>repetitie</w:t>
      </w:r>
      <w:proofErr w:type="spellEnd"/>
      <w:r w:rsidR="00BC74FB" w:rsidRPr="00A455C8">
        <w:rPr>
          <w:lang w:val="en-AU"/>
        </w:rPr>
        <w:tab/>
      </w:r>
      <w:r w:rsidR="00BC74FB" w:rsidRPr="00A455C8">
        <w:rPr>
          <w:lang w:val="en-AU"/>
        </w:rPr>
        <w:tab/>
      </w:r>
      <w:proofErr w:type="spellStart"/>
      <w:r w:rsidR="00A455C8" w:rsidRPr="00A455C8">
        <w:rPr>
          <w:highlight w:val="black"/>
          <w:lang w:val="en-AU"/>
        </w:rPr>
        <w:t>xxxxxxxxxx</w:t>
      </w:r>
      <w:proofErr w:type="spellEnd"/>
    </w:p>
    <w:p w14:paraId="1AAC196F" w14:textId="77777777" w:rsidR="000D48A3" w:rsidRDefault="000D48A3" w:rsidP="000D48A3">
      <w:r>
        <w:t>Randvoorwaarden zijn:</w:t>
      </w:r>
    </w:p>
    <w:p w14:paraId="57587AFC" w14:textId="486F12DE" w:rsidR="000D48A3" w:rsidRDefault="000D48A3" w:rsidP="000D48A3">
      <w:pPr>
        <w:pStyle w:val="Lijstalinea"/>
        <w:numPr>
          <w:ilvl w:val="0"/>
          <w:numId w:val="24"/>
        </w:numPr>
      </w:pPr>
      <w:r>
        <w:t>Beschikbaarheid deelnemers en KCC</w:t>
      </w:r>
      <w:r w:rsidR="001550EE">
        <w:tab/>
      </w:r>
      <w:r w:rsidR="001550EE" w:rsidRPr="008579BB">
        <w:rPr>
          <w:rFonts w:ascii="Wingdings" w:eastAsia="Wingdings" w:hAnsi="Wingdings" w:cs="Wingdings"/>
          <w:highlight w:val="yellow"/>
        </w:rPr>
        <w:t>à</w:t>
      </w:r>
      <w:r w:rsidR="001550EE" w:rsidRPr="008579BB">
        <w:rPr>
          <w:highlight w:val="yellow"/>
        </w:rPr>
        <w:t xml:space="preserve"> bevestiging planning WG dienstverlening</w:t>
      </w:r>
    </w:p>
    <w:p w14:paraId="7872F035" w14:textId="72E38628" w:rsidR="000D48A3" w:rsidRDefault="000D48A3" w:rsidP="000D48A3">
      <w:pPr>
        <w:pStyle w:val="Lijstalinea"/>
        <w:numPr>
          <w:ilvl w:val="0"/>
          <w:numId w:val="24"/>
        </w:numPr>
      </w:pPr>
      <w:r>
        <w:t>Beschikbaarheid werkende productie of testomgeving</w:t>
      </w:r>
      <w:r w:rsidR="008C7A37">
        <w:t xml:space="preserve"> </w:t>
      </w:r>
      <w:r w:rsidR="008C7A37" w:rsidRPr="008579BB">
        <w:rPr>
          <w:rFonts w:ascii="Wingdings" w:eastAsia="Wingdings" w:hAnsi="Wingdings" w:cs="Wingdings"/>
          <w:highlight w:val="yellow"/>
        </w:rPr>
        <w:t>à</w:t>
      </w:r>
      <w:r w:rsidR="008C7A37" w:rsidRPr="008579BB">
        <w:rPr>
          <w:highlight w:val="yellow"/>
        </w:rPr>
        <w:t xml:space="preserve"> GO live uiterlijk week 36</w:t>
      </w:r>
      <w:r w:rsidR="008579BB" w:rsidRPr="008579BB">
        <w:rPr>
          <w:highlight w:val="yellow"/>
        </w:rPr>
        <w:t xml:space="preserve"> (</w:t>
      </w:r>
      <w:proofErr w:type="spellStart"/>
      <w:r w:rsidR="00A455C8" w:rsidRPr="00A455C8">
        <w:rPr>
          <w:highlight w:val="black"/>
        </w:rPr>
        <w:t>xxxxxx</w:t>
      </w:r>
      <w:proofErr w:type="spellEnd"/>
      <w:r w:rsidR="008579BB" w:rsidRPr="008579BB">
        <w:rPr>
          <w:highlight w:val="yellow"/>
        </w:rPr>
        <w:t>)</w:t>
      </w:r>
    </w:p>
    <w:p w14:paraId="6C761936" w14:textId="207B22E3" w:rsidR="000D48A3" w:rsidRDefault="000D48A3" w:rsidP="000D48A3">
      <w:pPr>
        <w:pStyle w:val="Lijstalinea"/>
        <w:numPr>
          <w:ilvl w:val="0"/>
          <w:numId w:val="24"/>
        </w:numPr>
      </w:pPr>
      <w:r>
        <w:t>Beschikbaarheid handleidingen en ander infomateriaal</w:t>
      </w:r>
      <w:r w:rsidR="002231DA">
        <w:t xml:space="preserve"> </w:t>
      </w:r>
      <w:r w:rsidR="002231DA" w:rsidRPr="008579BB">
        <w:rPr>
          <w:rFonts w:ascii="Wingdings" w:eastAsia="Wingdings" w:hAnsi="Wingdings" w:cs="Wingdings"/>
          <w:highlight w:val="yellow"/>
        </w:rPr>
        <w:t>à</w:t>
      </w:r>
      <w:r w:rsidR="002231DA" w:rsidRPr="008579BB">
        <w:rPr>
          <w:highlight w:val="yellow"/>
        </w:rPr>
        <w:t xml:space="preserve"> WG communicatie</w:t>
      </w:r>
    </w:p>
    <w:p w14:paraId="0E4E286F" w14:textId="77777777" w:rsidR="00AB24DB" w:rsidRPr="007656FF" w:rsidRDefault="00AB24DB" w:rsidP="791573D3"/>
    <w:p w14:paraId="62E7DFD8" w14:textId="08D54FA7" w:rsidR="00302C7A" w:rsidRDefault="00302C7A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Expertreview HAN</w:t>
      </w:r>
    </w:p>
    <w:p w14:paraId="7A5D7622" w14:textId="0B3A01AD" w:rsidR="00F73AFF" w:rsidRPr="00F73AFF" w:rsidRDefault="00F73AFF" w:rsidP="00F73AFF">
      <w:r>
        <w:t xml:space="preserve">In de expertreview levert de HAN een </w:t>
      </w:r>
      <w:r w:rsidR="006B6F56">
        <w:t xml:space="preserve">onderzoek aan naar de </w:t>
      </w:r>
      <w:proofErr w:type="spellStart"/>
      <w:r w:rsidR="006B6F56">
        <w:t>useability</w:t>
      </w:r>
      <w:proofErr w:type="spellEnd"/>
      <w:r w:rsidR="006B6F56">
        <w:t xml:space="preserve"> van de eerste versie van het prototype van ID-Bellen. De feedback uit deze review dienen als input voor de </w:t>
      </w:r>
      <w:proofErr w:type="spellStart"/>
      <w:r w:rsidR="006B6F56">
        <w:t>backlog</w:t>
      </w:r>
      <w:proofErr w:type="spellEnd"/>
      <w:r w:rsidR="006B6F56">
        <w:t xml:space="preserve"> voor de tweede iteratie van Tweede Golf. </w:t>
      </w:r>
    </w:p>
    <w:p w14:paraId="5B1BCC2D" w14:textId="77777777" w:rsidR="00F73AFF" w:rsidRPr="00F73AFF" w:rsidRDefault="00F73AFF" w:rsidP="791573D3">
      <w:pPr>
        <w:rPr>
          <w:b/>
          <w:bCs/>
        </w:rPr>
      </w:pPr>
    </w:p>
    <w:p w14:paraId="2721A6D0" w14:textId="02217EA5" w:rsidR="00302C7A" w:rsidRDefault="00302C7A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Tweede iteratie Tweede Golf (UI)</w:t>
      </w:r>
    </w:p>
    <w:p w14:paraId="5A042195" w14:textId="0B243BB0" w:rsidR="00BC172F" w:rsidRDefault="00BC172F" w:rsidP="00BC172F">
      <w:r>
        <w:t xml:space="preserve">In de tweede iteratie maakt Tweede Golf een verbeterslag </w:t>
      </w:r>
      <w:r w:rsidR="00B87B3F">
        <w:t xml:space="preserve">op het gebied van UI voor zowel het inwoners- als het medewerkersperspectief. De tweede iteratie maakt gebruik van een </w:t>
      </w:r>
      <w:proofErr w:type="spellStart"/>
      <w:r w:rsidR="00B87B3F">
        <w:t>backlog</w:t>
      </w:r>
      <w:proofErr w:type="spellEnd"/>
      <w:r w:rsidR="00B87B3F">
        <w:t xml:space="preserve"> van op te lossen issues en verbeteringen. Deze </w:t>
      </w:r>
      <w:proofErr w:type="spellStart"/>
      <w:r w:rsidR="00B87B3F">
        <w:t>backlog</w:t>
      </w:r>
      <w:proofErr w:type="spellEnd"/>
      <w:r w:rsidR="00B87B3F">
        <w:t xml:space="preserve"> is samengesteld op basis van:</w:t>
      </w:r>
    </w:p>
    <w:p w14:paraId="081296F3" w14:textId="35708BD6" w:rsidR="00B87B3F" w:rsidRDefault="00B87B3F" w:rsidP="00B87B3F">
      <w:pPr>
        <w:pStyle w:val="Lijstalinea"/>
        <w:numPr>
          <w:ilvl w:val="0"/>
          <w:numId w:val="24"/>
        </w:numPr>
      </w:pPr>
      <w:r>
        <w:t>Expertreview HAN (inwonersperspectief)</w:t>
      </w:r>
    </w:p>
    <w:p w14:paraId="0F1DFEE1" w14:textId="0C210048" w:rsidR="000F0609" w:rsidRPr="00BC172F" w:rsidRDefault="000F0609" w:rsidP="791573D3">
      <w:pPr>
        <w:pStyle w:val="Lijstalinea"/>
        <w:numPr>
          <w:ilvl w:val="0"/>
          <w:numId w:val="24"/>
        </w:numPr>
      </w:pPr>
      <w:r>
        <w:t>Testrapport met bevindingen FAT (KCC-perspectief)</w:t>
      </w:r>
    </w:p>
    <w:p w14:paraId="1783A733" w14:textId="77777777" w:rsidR="00576E12" w:rsidRPr="00D82FC0" w:rsidRDefault="00576E12" w:rsidP="791573D3"/>
    <w:p w14:paraId="5DD2867B" w14:textId="4689CDDB" w:rsidR="00970BA8" w:rsidRDefault="00970BA8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Gebruikersonderzoek HAN</w:t>
      </w:r>
    </w:p>
    <w:p w14:paraId="23CD2A98" w14:textId="1E2074C5" w:rsidR="00BC172F" w:rsidRDefault="0048063F" w:rsidP="0048063F">
      <w:r>
        <w:t xml:space="preserve">Tijdens dit onderzoek doet de HAN kwalitatief onderzoek met 5 inwoners naar het gebruik van ID-Bellen. </w:t>
      </w:r>
      <w:r w:rsidR="000028D1">
        <w:t>de HAN test</w:t>
      </w:r>
      <w:r w:rsidR="00C2509F">
        <w:t xml:space="preserve"> de gebruikerservaring</w:t>
      </w:r>
      <w:r w:rsidR="000028D1">
        <w:t xml:space="preserve"> </w:t>
      </w:r>
      <w:r w:rsidR="00C2509F" w:rsidRPr="00C2509F">
        <w:rPr>
          <w:b/>
          <w:bCs/>
        </w:rPr>
        <w:t xml:space="preserve">tot </w:t>
      </w:r>
      <w:r w:rsidR="00C2509F">
        <w:t>het moment dat men de klantenservice aan de lijn krijgt.</w:t>
      </w:r>
    </w:p>
    <w:p w14:paraId="2FAB1CE8" w14:textId="03926F86" w:rsidR="0048063F" w:rsidRDefault="0048063F" w:rsidP="0048063F">
      <w:r>
        <w:t>Dit heeft de volgende deelproducten:</w:t>
      </w:r>
    </w:p>
    <w:p w14:paraId="254C7866" w14:textId="71682342" w:rsidR="0048063F" w:rsidRDefault="0048063F" w:rsidP="0048063F">
      <w:pPr>
        <w:pStyle w:val="Lijstalinea"/>
        <w:numPr>
          <w:ilvl w:val="0"/>
          <w:numId w:val="24"/>
        </w:numPr>
      </w:pPr>
      <w:r>
        <w:t>Technische test HAN</w:t>
      </w:r>
    </w:p>
    <w:p w14:paraId="431D8BF8" w14:textId="246FC49E" w:rsidR="0048063F" w:rsidRDefault="0048063F" w:rsidP="0048063F">
      <w:pPr>
        <w:pStyle w:val="Lijstalinea"/>
        <w:numPr>
          <w:ilvl w:val="0"/>
          <w:numId w:val="24"/>
        </w:numPr>
      </w:pPr>
      <w:r>
        <w:t>Casus gebruikersonderzoek HAN</w:t>
      </w:r>
    </w:p>
    <w:p w14:paraId="6ED6B1DE" w14:textId="038D3329" w:rsidR="0048063F" w:rsidRDefault="00CB2641" w:rsidP="0048063F">
      <w:pPr>
        <w:pStyle w:val="Lijstalinea"/>
        <w:numPr>
          <w:ilvl w:val="0"/>
          <w:numId w:val="24"/>
        </w:numPr>
      </w:pPr>
      <w:r>
        <w:lastRenderedPageBreak/>
        <w:t>Gebruikersonderzoek</w:t>
      </w:r>
      <w:r w:rsidR="00BC172F">
        <w:t xml:space="preserve"> HAN</w:t>
      </w:r>
    </w:p>
    <w:p w14:paraId="5AF051E2" w14:textId="5E71DC7B" w:rsidR="00BC172F" w:rsidRDefault="00BC172F" w:rsidP="0048063F">
      <w:pPr>
        <w:pStyle w:val="Lijstalinea"/>
        <w:numPr>
          <w:ilvl w:val="0"/>
          <w:numId w:val="24"/>
        </w:numPr>
      </w:pPr>
      <w:r>
        <w:t>Bevindingen HAN</w:t>
      </w:r>
    </w:p>
    <w:p w14:paraId="512452A5" w14:textId="736EFAA5" w:rsidR="00BC172F" w:rsidRDefault="00BC172F" w:rsidP="791573D3">
      <w:pPr>
        <w:pStyle w:val="Lijstalinea"/>
        <w:numPr>
          <w:ilvl w:val="0"/>
          <w:numId w:val="24"/>
        </w:numPr>
      </w:pPr>
      <w:r>
        <w:t>Rapport gebruikersonderzoek HAN</w:t>
      </w:r>
    </w:p>
    <w:p w14:paraId="5E268AC5" w14:textId="77777777" w:rsidR="008579BB" w:rsidRDefault="008579BB" w:rsidP="008579BB"/>
    <w:p w14:paraId="687F82B9" w14:textId="77777777" w:rsidR="008579BB" w:rsidRPr="0048063F" w:rsidRDefault="008579BB" w:rsidP="008579BB"/>
    <w:p w14:paraId="132EE5AD" w14:textId="1B9AE217" w:rsidR="00970BA8" w:rsidRDefault="00970BA8" w:rsidP="791573D3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DPIA</w:t>
      </w:r>
    </w:p>
    <w:p w14:paraId="0A1F77CE" w14:textId="77648DAA" w:rsidR="0070431A" w:rsidRDefault="0070431A" w:rsidP="0070431A">
      <w:proofErr w:type="spellStart"/>
      <w:r>
        <w:t>Vaststelllen</w:t>
      </w:r>
      <w:proofErr w:type="spellEnd"/>
      <w:r>
        <w:t xml:space="preserve"> dat de privacy is geborgd bij testwerkzaamheden die we uit gaan voeren met inwoners.</w:t>
      </w:r>
    </w:p>
    <w:p w14:paraId="590E11A1" w14:textId="609231A7" w:rsidR="0070431A" w:rsidRDefault="0070431A" w:rsidP="0070431A">
      <w:r>
        <w:t xml:space="preserve">Er zal 1 DPIA worden uitgevoerd voor de drie gemeenten. </w:t>
      </w:r>
    </w:p>
    <w:p w14:paraId="68B05388" w14:textId="77777777" w:rsidR="0070431A" w:rsidRPr="0070431A" w:rsidRDefault="0070431A" w:rsidP="0070431A"/>
    <w:p w14:paraId="1FE049A6" w14:textId="3AC91DFC" w:rsidR="00970BA8" w:rsidRDefault="00970BA8" w:rsidP="791573D3">
      <w:pPr>
        <w:pStyle w:val="Lijstalinea"/>
        <w:numPr>
          <w:ilvl w:val="0"/>
          <w:numId w:val="23"/>
        </w:numPr>
        <w:ind w:left="360"/>
        <w:rPr>
          <w:b/>
          <w:bCs/>
        </w:rPr>
      </w:pPr>
      <w:proofErr w:type="spellStart"/>
      <w:r w:rsidRPr="791573D3">
        <w:rPr>
          <w:b/>
          <w:bCs/>
        </w:rPr>
        <w:t>P</w:t>
      </w:r>
      <w:r w:rsidR="0070431A">
        <w:rPr>
          <w:b/>
          <w:bCs/>
        </w:rPr>
        <w:t>en</w:t>
      </w:r>
      <w:r w:rsidRPr="791573D3">
        <w:rPr>
          <w:b/>
          <w:bCs/>
        </w:rPr>
        <w:t>test</w:t>
      </w:r>
      <w:proofErr w:type="spellEnd"/>
    </w:p>
    <w:p w14:paraId="35DBABEF" w14:textId="516E0E92" w:rsidR="0070431A" w:rsidRDefault="0070431A" w:rsidP="0070431A">
      <w:r>
        <w:t>Penetratietest door een extern bureau met als doel om kwetsbaarheden te ontdekken in de applicatie en/of infrastructuur. Bevindingen bepalen of de omgeving(en) en/of applicatie veilig zijn om de inwonerstest uit te voeren. Gezien de doorlooptijd</w:t>
      </w:r>
      <w:r w:rsidR="00510A9D">
        <w:t xml:space="preserve"> </w:t>
      </w:r>
      <w:proofErr w:type="spellStart"/>
      <w:r w:rsidR="00510A9D">
        <w:t>pentest</w:t>
      </w:r>
      <w:proofErr w:type="spellEnd"/>
      <w:r>
        <w:t xml:space="preserve"> en planning van Tweede Golf</w:t>
      </w:r>
      <w:r w:rsidR="00510A9D">
        <w:t xml:space="preserve"> is het bij bevindingen in de applicatie niet meer mogelijk om binnen het project wijzigingen door te voeren.</w:t>
      </w:r>
    </w:p>
    <w:p w14:paraId="690677DD" w14:textId="77777777" w:rsidR="0070431A" w:rsidRPr="0070431A" w:rsidRDefault="0070431A" w:rsidP="0070431A"/>
    <w:p w14:paraId="5596BABD" w14:textId="24B865D8" w:rsidR="00970BA8" w:rsidRDefault="00970BA8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Deelnemers in stelling</w:t>
      </w:r>
      <w:r w:rsidR="009A223B" w:rsidRPr="791573D3">
        <w:rPr>
          <w:b/>
          <w:bCs/>
        </w:rPr>
        <w:t>/Organisatie inwonerstest</w:t>
      </w:r>
    </w:p>
    <w:p w14:paraId="5127D0A8" w14:textId="648F29B6" w:rsidR="000F0609" w:rsidRDefault="000F0609" w:rsidP="000F0609">
      <w:r>
        <w:t xml:space="preserve">Dit heeft de volgende </w:t>
      </w:r>
      <w:r w:rsidR="00A11058">
        <w:t>mijlpalen</w:t>
      </w:r>
      <w:r>
        <w:t>:</w:t>
      </w:r>
    </w:p>
    <w:p w14:paraId="2B314630" w14:textId="628594E5" w:rsidR="000F0609" w:rsidRDefault="000F5641" w:rsidP="000F0609">
      <w:pPr>
        <w:pStyle w:val="Lijstalinea"/>
        <w:numPr>
          <w:ilvl w:val="0"/>
          <w:numId w:val="24"/>
        </w:numPr>
      </w:pPr>
      <w:r>
        <w:t xml:space="preserve">Datum </w:t>
      </w:r>
      <w:r w:rsidR="002D3784">
        <w:t>inwoner</w:t>
      </w:r>
      <w:r>
        <w:t xml:space="preserve">test ingepland </w:t>
      </w:r>
    </w:p>
    <w:p w14:paraId="2F51FFE5" w14:textId="205C7B6D" w:rsidR="00A11058" w:rsidRDefault="00A11058" w:rsidP="000F0609">
      <w:pPr>
        <w:pStyle w:val="Lijstalinea"/>
        <w:numPr>
          <w:ilvl w:val="0"/>
          <w:numId w:val="24"/>
        </w:numPr>
      </w:pPr>
      <w:r>
        <w:t>Beloning inwoners geregeld</w:t>
      </w:r>
      <w:r w:rsidR="008D0EF7">
        <w:t xml:space="preserve"> (informatie vooraf, </w:t>
      </w:r>
      <w:r w:rsidR="003778E1">
        <w:t>registratie en verstrekking)</w:t>
      </w:r>
    </w:p>
    <w:p w14:paraId="40E89E0A" w14:textId="32B10DDD" w:rsidR="008C5062" w:rsidRDefault="008C5062" w:rsidP="000F0609">
      <w:pPr>
        <w:pStyle w:val="Lijstalinea"/>
        <w:numPr>
          <w:ilvl w:val="0"/>
          <w:numId w:val="24"/>
        </w:numPr>
      </w:pPr>
      <w:r>
        <w:t>Opstellen teksten uitnodigingen</w:t>
      </w:r>
    </w:p>
    <w:p w14:paraId="04F181A3" w14:textId="283AF8FA" w:rsidR="008C5062" w:rsidRDefault="00113C7E" w:rsidP="000F0609">
      <w:pPr>
        <w:pStyle w:val="Lijstalinea"/>
        <w:numPr>
          <w:ilvl w:val="0"/>
          <w:numId w:val="24"/>
        </w:numPr>
      </w:pPr>
      <w:r>
        <w:t xml:space="preserve">Afstemming panel over </w:t>
      </w:r>
      <w:r w:rsidR="008C589B">
        <w:t>deelnemers (uitvraag &amp; registratie deelnemers)</w:t>
      </w:r>
    </w:p>
    <w:p w14:paraId="6CD5D6BB" w14:textId="1A702EC3" w:rsidR="00D85F3C" w:rsidRDefault="00D85F3C" w:rsidP="000F0609">
      <w:pPr>
        <w:pStyle w:val="Lijstalinea"/>
        <w:numPr>
          <w:ilvl w:val="0"/>
          <w:numId w:val="24"/>
        </w:numPr>
      </w:pPr>
      <w:r>
        <w:t>Uitnodigingen verstuurd naar inwoners</w:t>
      </w:r>
    </w:p>
    <w:p w14:paraId="5CBEA490" w14:textId="299B7A7D" w:rsidR="00D85F3C" w:rsidRDefault="00D85F3C" w:rsidP="000F0609">
      <w:pPr>
        <w:pStyle w:val="Lijstalinea"/>
        <w:numPr>
          <w:ilvl w:val="0"/>
          <w:numId w:val="24"/>
        </w:numPr>
      </w:pPr>
      <w:r>
        <w:t>Uitnodigingen verstuurd naar medewerkers</w:t>
      </w:r>
    </w:p>
    <w:p w14:paraId="3AEFD003" w14:textId="53D9535B" w:rsidR="00083471" w:rsidRDefault="00DB043F" w:rsidP="00ED6C22">
      <w:pPr>
        <w:pStyle w:val="Lijstalinea"/>
        <w:numPr>
          <w:ilvl w:val="0"/>
          <w:numId w:val="24"/>
        </w:numPr>
      </w:pPr>
      <w:r>
        <w:t xml:space="preserve">Opzet bepaald (hoe lang, op welke momenten, </w:t>
      </w:r>
      <w:r w:rsidR="00A77D93">
        <w:t>duur pilot, hoeveel mensen tegelijk)</w:t>
      </w:r>
    </w:p>
    <w:p w14:paraId="314B0EEE" w14:textId="77777777" w:rsidR="006135D7" w:rsidRPr="000F0609" w:rsidRDefault="006135D7" w:rsidP="791573D3"/>
    <w:p w14:paraId="60C11191" w14:textId="373799B4" w:rsidR="00970BA8" w:rsidRDefault="0091486E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Onderzoeksopzet evaluatie</w:t>
      </w:r>
      <w:r w:rsidR="00916D82">
        <w:rPr>
          <w:b/>
          <w:bCs/>
        </w:rPr>
        <w:t xml:space="preserve"> (inclusief vragenlijst)</w:t>
      </w:r>
    </w:p>
    <w:p w14:paraId="4553E4F7" w14:textId="3DF56C8B" w:rsidR="0091486E" w:rsidRDefault="0091486E" w:rsidP="0091486E">
      <w:r>
        <w:t xml:space="preserve">In deze onderzoeksopzet bepalen we hoe we de </w:t>
      </w:r>
      <w:r w:rsidR="00610D6E">
        <w:t>werking van en de beleving met ID-Bellen toetsen bij inwoners. Dit heeft de volgende deelproducten:</w:t>
      </w:r>
    </w:p>
    <w:p w14:paraId="0B51D429" w14:textId="4C5FA05B" w:rsidR="00610D6E" w:rsidRDefault="00610D6E" w:rsidP="00610D6E">
      <w:pPr>
        <w:pStyle w:val="Lijstalinea"/>
        <w:numPr>
          <w:ilvl w:val="0"/>
          <w:numId w:val="24"/>
        </w:numPr>
      </w:pPr>
      <w:r>
        <w:t>Onderzoeksplan</w:t>
      </w:r>
    </w:p>
    <w:p w14:paraId="0B97A2D2" w14:textId="10892A8E" w:rsidR="00610D6E" w:rsidRDefault="00610D6E" w:rsidP="00610D6E">
      <w:pPr>
        <w:pStyle w:val="Lijstalinea"/>
        <w:numPr>
          <w:ilvl w:val="0"/>
          <w:numId w:val="24"/>
        </w:numPr>
      </w:pPr>
      <w:proofErr w:type="spellStart"/>
      <w:r>
        <w:t>Onderzoeksplanning</w:t>
      </w:r>
      <w:proofErr w:type="spellEnd"/>
    </w:p>
    <w:p w14:paraId="793251BD" w14:textId="6A0DC5B6" w:rsidR="00610D6E" w:rsidRDefault="00610D6E" w:rsidP="00610D6E">
      <w:pPr>
        <w:pStyle w:val="Lijstalinea"/>
        <w:numPr>
          <w:ilvl w:val="0"/>
          <w:numId w:val="24"/>
        </w:numPr>
      </w:pPr>
      <w:r>
        <w:t>Concept vragenlijst</w:t>
      </w:r>
    </w:p>
    <w:p w14:paraId="2D66B7B4" w14:textId="0D4F95E9" w:rsidR="00610D6E" w:rsidRDefault="00610D6E" w:rsidP="00610D6E">
      <w:pPr>
        <w:pStyle w:val="Lijstalinea"/>
        <w:numPr>
          <w:ilvl w:val="0"/>
          <w:numId w:val="24"/>
        </w:numPr>
      </w:pPr>
      <w:proofErr w:type="spellStart"/>
      <w:r>
        <w:t>Onderzoekscasussen</w:t>
      </w:r>
      <w:proofErr w:type="spellEnd"/>
    </w:p>
    <w:p w14:paraId="4136BB99" w14:textId="3C7BAC8C" w:rsidR="00610D6E" w:rsidRDefault="00610D6E" w:rsidP="00610D6E">
      <w:pPr>
        <w:pStyle w:val="Lijstalinea"/>
        <w:numPr>
          <w:ilvl w:val="0"/>
          <w:numId w:val="24"/>
        </w:numPr>
      </w:pPr>
      <w:r>
        <w:t>Doelgroep bepaling en selectie</w:t>
      </w:r>
    </w:p>
    <w:p w14:paraId="6F9741C9" w14:textId="3EC1AA8C" w:rsidR="00625BBD" w:rsidRDefault="00625BBD" w:rsidP="00610D6E">
      <w:pPr>
        <w:pStyle w:val="Lijstalinea"/>
        <w:numPr>
          <w:ilvl w:val="0"/>
          <w:numId w:val="24"/>
        </w:numPr>
      </w:pPr>
      <w:r>
        <w:t>Afstemming concept vragenlijst</w:t>
      </w:r>
    </w:p>
    <w:p w14:paraId="26B88D1C" w14:textId="39B64049" w:rsidR="00625BBD" w:rsidRDefault="00625BBD" w:rsidP="00610D6E">
      <w:pPr>
        <w:pStyle w:val="Lijstalinea"/>
        <w:numPr>
          <w:ilvl w:val="0"/>
          <w:numId w:val="24"/>
        </w:numPr>
      </w:pPr>
      <w:r>
        <w:t>Definitieve vragenlijst</w:t>
      </w:r>
    </w:p>
    <w:p w14:paraId="1FCCF3CF" w14:textId="1AC8A039" w:rsidR="00625BBD" w:rsidRDefault="006135D7" w:rsidP="00610D6E">
      <w:pPr>
        <w:pStyle w:val="Lijstalinea"/>
        <w:numPr>
          <w:ilvl w:val="0"/>
          <w:numId w:val="24"/>
        </w:numPr>
      </w:pPr>
      <w:r>
        <w:t>Digitalisering definitieve vragenlijst</w:t>
      </w:r>
    </w:p>
    <w:p w14:paraId="1DB75891" w14:textId="3618BE56" w:rsidR="006135D7" w:rsidRDefault="006135D7" w:rsidP="006135D7">
      <w:r w:rsidRPr="001C6664">
        <w:rPr>
          <w:highlight w:val="yellow"/>
        </w:rPr>
        <w:t xml:space="preserve">Vraag: willen we ook de </w:t>
      </w:r>
      <w:proofErr w:type="spellStart"/>
      <w:r w:rsidRPr="001C6664">
        <w:rPr>
          <w:highlight w:val="yellow"/>
        </w:rPr>
        <w:t>medewerkerservaring</w:t>
      </w:r>
      <w:proofErr w:type="spellEnd"/>
      <w:r w:rsidRPr="001C6664">
        <w:rPr>
          <w:highlight w:val="yellow"/>
        </w:rPr>
        <w:t xml:space="preserve"> (KCC) uitvragen? Of is alleen inwonersevaluatie binnen scope.</w:t>
      </w:r>
      <w:r w:rsidR="001C6664">
        <w:t xml:space="preserve"> </w:t>
      </w:r>
      <w:r w:rsidR="001C6664">
        <w:rPr>
          <w:rFonts w:ascii="Wingdings" w:eastAsia="Wingdings" w:hAnsi="Wingdings" w:cs="Wingdings"/>
        </w:rPr>
        <w:t>à</w:t>
      </w:r>
      <w:r w:rsidR="001C6664">
        <w:t xml:space="preserve"> opnemen issuelijst</w:t>
      </w:r>
    </w:p>
    <w:p w14:paraId="6C668C67" w14:textId="77777777" w:rsidR="006135D7" w:rsidRPr="0091486E" w:rsidRDefault="006135D7" w:rsidP="791573D3"/>
    <w:p w14:paraId="0DC7C185" w14:textId="35254D1F" w:rsidR="00970BA8" w:rsidRDefault="00970BA8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Inwonerstest</w:t>
      </w:r>
    </w:p>
    <w:p w14:paraId="730C61EB" w14:textId="02ABAE2D" w:rsidR="006135D7" w:rsidRDefault="006135D7" w:rsidP="006135D7">
      <w:r>
        <w:t xml:space="preserve">Dit product omvat de daadwerkelijke inwonerstest. </w:t>
      </w:r>
      <w:r w:rsidR="00576E12">
        <w:t>Doel van de test is het doorlopen van het proces ID-Bellen met</w:t>
      </w:r>
      <w:r w:rsidR="00E0539B">
        <w:t xml:space="preserve"> +/- </w:t>
      </w:r>
      <w:r w:rsidR="00576E12">
        <w:t xml:space="preserve"> 50 inwoners per deelnemende gemeente. </w:t>
      </w:r>
      <w:r w:rsidR="00835BDE">
        <w:t xml:space="preserve">Inwoners nemen </w:t>
      </w:r>
      <w:proofErr w:type="spellStart"/>
      <w:r w:rsidR="00835BDE">
        <w:t>vantevoren</w:t>
      </w:r>
      <w:proofErr w:type="spellEnd"/>
      <w:r w:rsidR="00835BDE">
        <w:t xml:space="preserve"> deel aan een kick-off of worden op andere wijze voorgelicht over de achtergrond en het doel van de pilot. </w:t>
      </w:r>
      <w:r w:rsidR="00576E12">
        <w:t xml:space="preserve">De deelnemers vullen na afloop een vragenlijst in die dient als </w:t>
      </w:r>
      <w:r w:rsidR="00835BDE">
        <w:t xml:space="preserve">input voor het evaluatierapport. </w:t>
      </w:r>
      <w:r w:rsidR="00343ED8">
        <w:t>De test is voltooid wanneer:</w:t>
      </w:r>
    </w:p>
    <w:p w14:paraId="4BB4E800" w14:textId="074A2727" w:rsidR="00343ED8" w:rsidRDefault="00343ED8" w:rsidP="00343ED8">
      <w:pPr>
        <w:pStyle w:val="Lijstalinea"/>
        <w:numPr>
          <w:ilvl w:val="0"/>
          <w:numId w:val="24"/>
        </w:numPr>
      </w:pPr>
      <w:r>
        <w:t>Het beoogde minimum aantal deelnemers is behaald;</w:t>
      </w:r>
    </w:p>
    <w:p w14:paraId="420E9220" w14:textId="7D55A992" w:rsidR="001C6664" w:rsidRDefault="001C6664" w:rsidP="00343ED8">
      <w:pPr>
        <w:pStyle w:val="Lijstalinea"/>
        <w:numPr>
          <w:ilvl w:val="0"/>
          <w:numId w:val="24"/>
        </w:numPr>
      </w:pPr>
      <w:proofErr w:type="spellStart"/>
      <w:r>
        <w:t>Causs</w:t>
      </w:r>
      <w:proofErr w:type="spellEnd"/>
      <w:r>
        <w:t xml:space="preserve"> is door inwoners/panel doorlopen;</w:t>
      </w:r>
    </w:p>
    <w:p w14:paraId="7250C752" w14:textId="7758B94E" w:rsidR="00343ED8" w:rsidRDefault="00343ED8" w:rsidP="791573D3">
      <w:pPr>
        <w:pStyle w:val="Lijstalinea"/>
        <w:numPr>
          <w:ilvl w:val="0"/>
          <w:numId w:val="24"/>
        </w:numPr>
      </w:pPr>
      <w:r>
        <w:t xml:space="preserve">De vragenlijst is ingevuld door </w:t>
      </w:r>
      <w:r w:rsidR="00CA65D2">
        <w:t xml:space="preserve">de </w:t>
      </w:r>
      <w:r>
        <w:t>deelnemers;</w:t>
      </w:r>
    </w:p>
    <w:p w14:paraId="274B4285" w14:textId="77777777" w:rsidR="006135D7" w:rsidRPr="006135D7" w:rsidRDefault="006135D7" w:rsidP="791573D3"/>
    <w:p w14:paraId="51478ED1" w14:textId="21C9EB4F" w:rsidR="00970BA8" w:rsidRDefault="00970BA8" w:rsidP="009A223B">
      <w:pPr>
        <w:pStyle w:val="Lijstalinea"/>
        <w:numPr>
          <w:ilvl w:val="0"/>
          <w:numId w:val="23"/>
        </w:numPr>
        <w:ind w:left="360"/>
        <w:rPr>
          <w:b/>
          <w:bCs/>
        </w:rPr>
      </w:pPr>
      <w:r w:rsidRPr="791573D3">
        <w:rPr>
          <w:b/>
          <w:bCs/>
        </w:rPr>
        <w:t>Evaluatierapport</w:t>
      </w:r>
    </w:p>
    <w:p w14:paraId="690E07D3" w14:textId="429D9DE9" w:rsidR="00550B05" w:rsidRDefault="00550B05" w:rsidP="00CA65D2">
      <w:pPr>
        <w:pStyle w:val="Lijstalinea"/>
        <w:numPr>
          <w:ilvl w:val="0"/>
          <w:numId w:val="24"/>
        </w:numPr>
      </w:pPr>
      <w:r>
        <w:lastRenderedPageBreak/>
        <w:t>Resultaten onderzoek; zien inwoners meerwaarde en zo ja in welke situaties? (onderzoeksvragen)</w:t>
      </w:r>
    </w:p>
    <w:p w14:paraId="5A5506D8" w14:textId="5F01F482" w:rsidR="00CA65D2" w:rsidRDefault="00CA65D2" w:rsidP="00CA65D2">
      <w:pPr>
        <w:pStyle w:val="Lijstalinea"/>
        <w:numPr>
          <w:ilvl w:val="0"/>
          <w:numId w:val="24"/>
        </w:numPr>
      </w:pPr>
      <w:proofErr w:type="spellStart"/>
      <w:r>
        <w:t>Doorontwikkelpunten</w:t>
      </w:r>
      <w:proofErr w:type="spellEnd"/>
      <w:r>
        <w:t xml:space="preserve"> voor IRMA</w:t>
      </w:r>
    </w:p>
    <w:p w14:paraId="4B089920" w14:textId="63DBE4D4" w:rsidR="00CA65D2" w:rsidRDefault="00CA65D2" w:rsidP="00CA65D2">
      <w:pPr>
        <w:pStyle w:val="Lijstalinea"/>
        <w:numPr>
          <w:ilvl w:val="0"/>
          <w:numId w:val="24"/>
        </w:numPr>
      </w:pPr>
      <w:proofErr w:type="spellStart"/>
      <w:r>
        <w:t>Doorontwikkelpunten</w:t>
      </w:r>
      <w:proofErr w:type="spellEnd"/>
      <w:r>
        <w:t xml:space="preserve"> voor ID-Bellen</w:t>
      </w:r>
    </w:p>
    <w:p w14:paraId="05E694F3" w14:textId="0112E8E5" w:rsidR="00CA65D2" w:rsidRDefault="00DF212C" w:rsidP="00CA65D2">
      <w:pPr>
        <w:pStyle w:val="Lijstalinea"/>
        <w:numPr>
          <w:ilvl w:val="0"/>
          <w:numId w:val="24"/>
        </w:numPr>
      </w:pPr>
      <w:r>
        <w:t xml:space="preserve">Verbeterpunten vanuit inwonersperspectief </w:t>
      </w:r>
    </w:p>
    <w:p w14:paraId="4D7D3FB4" w14:textId="489208E9" w:rsidR="00DF212C" w:rsidRDefault="00DF212C" w:rsidP="00DF212C">
      <w:pPr>
        <w:pStyle w:val="Lijstalinea"/>
        <w:numPr>
          <w:ilvl w:val="1"/>
          <w:numId w:val="24"/>
        </w:numPr>
      </w:pPr>
      <w:r>
        <w:t xml:space="preserve">Op basis van HAN </w:t>
      </w:r>
      <w:r w:rsidR="00550B05">
        <w:t>gebruikers</w:t>
      </w:r>
      <w:r>
        <w:t>onderzoek</w:t>
      </w:r>
    </w:p>
    <w:p w14:paraId="67D44155" w14:textId="4B24CF76" w:rsidR="00DF212C" w:rsidRDefault="00DF212C" w:rsidP="00DF212C">
      <w:pPr>
        <w:pStyle w:val="Lijstalinea"/>
        <w:numPr>
          <w:ilvl w:val="1"/>
          <w:numId w:val="24"/>
        </w:numPr>
      </w:pPr>
      <w:r>
        <w:t>Op basis van ID-Bellen evaluatie</w:t>
      </w:r>
    </w:p>
    <w:p w14:paraId="5E37C452" w14:textId="3014A3FC" w:rsidR="00DF212C" w:rsidRPr="00CA65D2" w:rsidRDefault="00DF212C" w:rsidP="791573D3">
      <w:pPr>
        <w:pStyle w:val="Lijstalinea"/>
        <w:numPr>
          <w:ilvl w:val="0"/>
          <w:numId w:val="24"/>
        </w:numPr>
      </w:pPr>
      <w:r>
        <w:t>Verbeterpunten vanuit medewerkersperspectief</w:t>
      </w:r>
    </w:p>
    <w:p w14:paraId="1DD31F9C" w14:textId="77777777" w:rsidR="00AB43D3" w:rsidRPr="009A223B" w:rsidRDefault="00AB43D3" w:rsidP="791573D3">
      <w:pPr>
        <w:ind w:left="360"/>
        <w:rPr>
          <w:rFonts w:eastAsia="Times New Roman"/>
          <w:b/>
          <w:bCs/>
          <w:i/>
          <w:iCs/>
          <w:sz w:val="16"/>
          <w:szCs w:val="16"/>
        </w:rPr>
      </w:pPr>
    </w:p>
    <w:p w14:paraId="3A615FFF" w14:textId="63C4C98D" w:rsidR="0089271C" w:rsidRDefault="00771A62" w:rsidP="791573D3">
      <w:pPr>
        <w:pStyle w:val="Kop2"/>
        <w:rPr>
          <w:rFonts w:eastAsia="Times New Roman"/>
          <w:b/>
          <w:bCs/>
        </w:rPr>
      </w:pPr>
      <w:bookmarkStart w:id="4" w:name="_Toc45719542"/>
      <w:r w:rsidRPr="791573D3">
        <w:rPr>
          <w:rFonts w:eastAsia="Times New Roman"/>
          <w:b/>
          <w:bCs/>
        </w:rPr>
        <w:t>3. Afhankelijkheden en risico’s</w:t>
      </w:r>
      <w:bookmarkEnd w:id="4"/>
    </w:p>
    <w:p w14:paraId="347DBB50" w14:textId="77777777" w:rsidR="0095096C" w:rsidRPr="0095096C" w:rsidRDefault="0095096C" w:rsidP="0095096C"/>
    <w:p w14:paraId="2196A858" w14:textId="4A8FFF40" w:rsidR="00965F47" w:rsidRPr="00AE6E43" w:rsidRDefault="00771A62" w:rsidP="791573D3">
      <w:pPr>
        <w:pStyle w:val="Kop2"/>
        <w:rPr>
          <w:rFonts w:eastAsia="Times New Roman"/>
          <w:b/>
          <w:bCs/>
        </w:rPr>
      </w:pPr>
      <w:bookmarkStart w:id="5" w:name="_Toc45719543"/>
      <w:r w:rsidRPr="791573D3">
        <w:rPr>
          <w:rFonts w:eastAsia="Times New Roman"/>
          <w:b/>
          <w:bCs/>
        </w:rPr>
        <w:t>4</w:t>
      </w:r>
      <w:r w:rsidR="006A3401" w:rsidRPr="791573D3">
        <w:rPr>
          <w:rFonts w:eastAsia="Times New Roman"/>
          <w:b/>
          <w:bCs/>
        </w:rPr>
        <w:t xml:space="preserve">. </w:t>
      </w:r>
      <w:r w:rsidR="004B6279" w:rsidRPr="791573D3">
        <w:rPr>
          <w:rFonts w:eastAsia="Times New Roman"/>
          <w:b/>
          <w:bCs/>
        </w:rPr>
        <w:t>Technische gegevens</w:t>
      </w:r>
      <w:bookmarkEnd w:id="5"/>
    </w:p>
    <w:p w14:paraId="193AD72E" w14:textId="77777777" w:rsidR="00965F47" w:rsidRPr="00D97487" w:rsidRDefault="00965F47" w:rsidP="00D97487">
      <w:pPr>
        <w:jc w:val="both"/>
        <w:rPr>
          <w:rFonts w:eastAsia="Times New Roman"/>
          <w:b/>
          <w:bCs/>
        </w:rPr>
      </w:pPr>
    </w:p>
    <w:p w14:paraId="03A19641" w14:textId="26C558FF" w:rsidR="006D63E2" w:rsidRDefault="00771A62" w:rsidP="00AE6E43">
      <w:pPr>
        <w:pStyle w:val="Kop3"/>
        <w:jc w:val="both"/>
        <w:rPr>
          <w:rFonts w:eastAsia="Times New Roman"/>
        </w:rPr>
      </w:pPr>
      <w:bookmarkStart w:id="6" w:name="_Toc45719544"/>
      <w:r>
        <w:rPr>
          <w:rFonts w:eastAsia="Times New Roman"/>
          <w:b/>
          <w:bCs/>
          <w:color w:val="003588" w:themeColor="accent1" w:themeShade="BF"/>
        </w:rPr>
        <w:t>4</w:t>
      </w:r>
      <w:r w:rsidR="00965F47" w:rsidRPr="0088140F">
        <w:rPr>
          <w:rFonts w:eastAsia="Times New Roman"/>
          <w:b/>
          <w:bCs/>
          <w:color w:val="003588" w:themeColor="accent1" w:themeShade="BF"/>
        </w:rPr>
        <w:t xml:space="preserve">.1 </w:t>
      </w:r>
      <w:r w:rsidR="004B6279" w:rsidRPr="0088140F">
        <w:rPr>
          <w:rFonts w:eastAsia="Times New Roman"/>
          <w:b/>
          <w:bCs/>
          <w:color w:val="003588" w:themeColor="accent1" w:themeShade="BF"/>
        </w:rPr>
        <w:t>URL’s van omgevingen (</w:t>
      </w:r>
      <w:r w:rsidR="0095096C">
        <w:rPr>
          <w:rFonts w:eastAsia="Times New Roman"/>
          <w:b/>
          <w:bCs/>
          <w:color w:val="003588" w:themeColor="accent1" w:themeShade="BF"/>
        </w:rPr>
        <w:t>acceptatie</w:t>
      </w:r>
      <w:r w:rsidR="004B6279" w:rsidRPr="0088140F">
        <w:rPr>
          <w:rFonts w:eastAsia="Times New Roman"/>
          <w:b/>
          <w:bCs/>
          <w:color w:val="003588" w:themeColor="accent1" w:themeShade="BF"/>
        </w:rPr>
        <w:t xml:space="preserve"> en prod</w:t>
      </w:r>
      <w:r w:rsidR="0095096C">
        <w:rPr>
          <w:rFonts w:eastAsia="Times New Roman"/>
          <w:b/>
          <w:bCs/>
          <w:color w:val="003588" w:themeColor="accent1" w:themeShade="BF"/>
        </w:rPr>
        <w:t>uctie</w:t>
      </w:r>
      <w:r w:rsidR="004B6279" w:rsidRPr="0088140F">
        <w:rPr>
          <w:rFonts w:eastAsia="Times New Roman"/>
          <w:b/>
          <w:bCs/>
          <w:color w:val="003588" w:themeColor="accent1" w:themeShade="BF"/>
        </w:rPr>
        <w:t>)</w:t>
      </w:r>
      <w:bookmarkEnd w:id="6"/>
      <w:r w:rsidR="006D63E2">
        <w:rPr>
          <w:rFonts w:eastAsia="Times New Roman"/>
        </w:rPr>
        <w:tab/>
      </w:r>
    </w:p>
    <w:p w14:paraId="287914B5" w14:textId="77777777" w:rsidR="009B5BD3" w:rsidRPr="009B5BD3" w:rsidRDefault="009B5BD3" w:rsidP="009B5BD3"/>
    <w:tbl>
      <w:tblPr>
        <w:tblStyle w:val="Tabelraster"/>
        <w:tblW w:w="10774" w:type="dxa"/>
        <w:tblInd w:w="-714" w:type="dxa"/>
        <w:tblLook w:val="04A0" w:firstRow="1" w:lastRow="0" w:firstColumn="1" w:lastColumn="0" w:noHBand="0" w:noVBand="1"/>
      </w:tblPr>
      <w:tblGrid>
        <w:gridCol w:w="3261"/>
        <w:gridCol w:w="2551"/>
        <w:gridCol w:w="2552"/>
        <w:gridCol w:w="2410"/>
      </w:tblGrid>
      <w:tr w:rsidR="00DC036F" w:rsidRPr="00413462" w14:paraId="0CA1A016" w14:textId="77777777" w:rsidTr="005D733F">
        <w:tc>
          <w:tcPr>
            <w:tcW w:w="3261" w:type="dxa"/>
          </w:tcPr>
          <w:p w14:paraId="5D9272D9" w14:textId="35F93631" w:rsidR="00DC036F" w:rsidRPr="00413462" w:rsidRDefault="00DC036F" w:rsidP="006C4DF0">
            <w:pPr>
              <w:rPr>
                <w:b/>
                <w:bCs/>
              </w:rPr>
            </w:pPr>
            <w:r>
              <w:rPr>
                <w:b/>
                <w:bCs/>
              </w:rPr>
              <w:t>ACCEPTATIE OMGEVING</w:t>
            </w:r>
          </w:p>
        </w:tc>
        <w:tc>
          <w:tcPr>
            <w:tcW w:w="2551" w:type="dxa"/>
          </w:tcPr>
          <w:p w14:paraId="564CCC0B" w14:textId="45F02853" w:rsidR="00DC036F" w:rsidRPr="00413462" w:rsidRDefault="00DC036F" w:rsidP="006C4D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Arnhem</w:t>
            </w:r>
          </w:p>
        </w:tc>
        <w:tc>
          <w:tcPr>
            <w:tcW w:w="2552" w:type="dxa"/>
          </w:tcPr>
          <w:p w14:paraId="5B3C9A56" w14:textId="19390D8D" w:rsidR="00DC036F" w:rsidRPr="00413462" w:rsidRDefault="00DC036F" w:rsidP="006C4D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Drechtsteden</w:t>
            </w:r>
          </w:p>
        </w:tc>
        <w:tc>
          <w:tcPr>
            <w:tcW w:w="2410" w:type="dxa"/>
          </w:tcPr>
          <w:p w14:paraId="3EF9B500" w14:textId="4DBD5352" w:rsidR="00DC036F" w:rsidRPr="00413462" w:rsidRDefault="00DC036F" w:rsidP="006C4D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Nijmegen</w:t>
            </w:r>
          </w:p>
        </w:tc>
      </w:tr>
      <w:tr w:rsidR="00DC036F" w14:paraId="5DCC3D50" w14:textId="77777777" w:rsidTr="005D733F">
        <w:tc>
          <w:tcPr>
            <w:tcW w:w="3261" w:type="dxa"/>
          </w:tcPr>
          <w:p w14:paraId="2F8732BA" w14:textId="67BCCC7D" w:rsidR="00DC036F" w:rsidRDefault="00C63047" w:rsidP="006C4DF0">
            <w:r>
              <w:t>Collegiale test locatie</w:t>
            </w:r>
          </w:p>
        </w:tc>
        <w:tc>
          <w:tcPr>
            <w:tcW w:w="2551" w:type="dxa"/>
          </w:tcPr>
          <w:p w14:paraId="70B1CF07" w14:textId="3D71E449" w:rsidR="00DC036F" w:rsidRDefault="00DC036F" w:rsidP="006C4DF0"/>
        </w:tc>
        <w:tc>
          <w:tcPr>
            <w:tcW w:w="2552" w:type="dxa"/>
          </w:tcPr>
          <w:p w14:paraId="706027FE" w14:textId="3C59006B" w:rsidR="00DC036F" w:rsidRDefault="00DC036F" w:rsidP="006C4DF0"/>
        </w:tc>
        <w:tc>
          <w:tcPr>
            <w:tcW w:w="2410" w:type="dxa"/>
          </w:tcPr>
          <w:p w14:paraId="33EB1D35" w14:textId="5A8F08FF" w:rsidR="00DC036F" w:rsidRDefault="00DC036F" w:rsidP="006C4DF0"/>
        </w:tc>
      </w:tr>
      <w:tr w:rsidR="00DC036F" w14:paraId="766E658E" w14:textId="77777777" w:rsidTr="005D733F">
        <w:tc>
          <w:tcPr>
            <w:tcW w:w="3261" w:type="dxa"/>
          </w:tcPr>
          <w:p w14:paraId="7F5915B4" w14:textId="7EE8A0CC" w:rsidR="00DC036F" w:rsidRDefault="00C63047" w:rsidP="006C4DF0">
            <w:r>
              <w:t>ID Bellen ‘knop’</w:t>
            </w:r>
          </w:p>
        </w:tc>
        <w:tc>
          <w:tcPr>
            <w:tcW w:w="2551" w:type="dxa"/>
          </w:tcPr>
          <w:p w14:paraId="17A28CF5" w14:textId="69774A08" w:rsidR="00DC036F" w:rsidRDefault="00DC036F" w:rsidP="006C4DF0"/>
        </w:tc>
        <w:tc>
          <w:tcPr>
            <w:tcW w:w="2552" w:type="dxa"/>
          </w:tcPr>
          <w:p w14:paraId="52066281" w14:textId="2BC96D6A" w:rsidR="00DC036F" w:rsidRDefault="00DC036F" w:rsidP="006C4DF0"/>
        </w:tc>
        <w:tc>
          <w:tcPr>
            <w:tcW w:w="2410" w:type="dxa"/>
          </w:tcPr>
          <w:p w14:paraId="59FDBDFC" w14:textId="68309B79" w:rsidR="00DC036F" w:rsidRDefault="00DC036F" w:rsidP="006C4DF0"/>
        </w:tc>
      </w:tr>
      <w:tr w:rsidR="00DC036F" w14:paraId="24332C25" w14:textId="77777777" w:rsidTr="005D733F">
        <w:tc>
          <w:tcPr>
            <w:tcW w:w="3261" w:type="dxa"/>
          </w:tcPr>
          <w:p w14:paraId="043ADFD7" w14:textId="3FE8D3B9" w:rsidR="00DC036F" w:rsidRDefault="00A37963" w:rsidP="006C4DF0">
            <w:r>
              <w:t>Ophalen (test)gegevens IRMA</w:t>
            </w:r>
          </w:p>
        </w:tc>
        <w:tc>
          <w:tcPr>
            <w:tcW w:w="2551" w:type="dxa"/>
          </w:tcPr>
          <w:p w14:paraId="61A9FA45" w14:textId="04D8C2A5" w:rsidR="00DC036F" w:rsidRDefault="00DC036F" w:rsidP="006C4DF0"/>
        </w:tc>
        <w:tc>
          <w:tcPr>
            <w:tcW w:w="2552" w:type="dxa"/>
          </w:tcPr>
          <w:p w14:paraId="50F307A0" w14:textId="32871FB9" w:rsidR="00DC036F" w:rsidRDefault="00DC036F" w:rsidP="006C4DF0"/>
        </w:tc>
        <w:tc>
          <w:tcPr>
            <w:tcW w:w="2410" w:type="dxa"/>
          </w:tcPr>
          <w:p w14:paraId="167867CF" w14:textId="1D67CF44" w:rsidR="00DC036F" w:rsidRDefault="00DC036F" w:rsidP="006C4DF0"/>
        </w:tc>
      </w:tr>
      <w:tr w:rsidR="00DC036F" w14:paraId="10A09099" w14:textId="77777777" w:rsidTr="005D733F">
        <w:tc>
          <w:tcPr>
            <w:tcW w:w="3261" w:type="dxa"/>
          </w:tcPr>
          <w:p w14:paraId="5A3146E8" w14:textId="493FE49D" w:rsidR="00DC036F" w:rsidRDefault="00C068EE" w:rsidP="006C4DF0">
            <w:r>
              <w:t>…</w:t>
            </w:r>
          </w:p>
        </w:tc>
        <w:tc>
          <w:tcPr>
            <w:tcW w:w="2551" w:type="dxa"/>
          </w:tcPr>
          <w:p w14:paraId="2F7A065A" w14:textId="063FFDEE" w:rsidR="00DC036F" w:rsidRDefault="00DC036F" w:rsidP="006C4DF0"/>
        </w:tc>
        <w:tc>
          <w:tcPr>
            <w:tcW w:w="2552" w:type="dxa"/>
          </w:tcPr>
          <w:p w14:paraId="77527CE3" w14:textId="7B51A551" w:rsidR="00DC036F" w:rsidRDefault="00DC036F" w:rsidP="006C4DF0"/>
        </w:tc>
        <w:tc>
          <w:tcPr>
            <w:tcW w:w="2410" w:type="dxa"/>
          </w:tcPr>
          <w:p w14:paraId="328E1AA2" w14:textId="17D2569E" w:rsidR="00DC036F" w:rsidRDefault="00DC036F" w:rsidP="006C4DF0"/>
        </w:tc>
      </w:tr>
      <w:tr w:rsidR="00DC036F" w14:paraId="5622D761" w14:textId="77777777" w:rsidTr="005D733F">
        <w:tc>
          <w:tcPr>
            <w:tcW w:w="3261" w:type="dxa"/>
          </w:tcPr>
          <w:p w14:paraId="7AD7E597" w14:textId="1CAE01FD" w:rsidR="00DC036F" w:rsidRPr="00C068EE" w:rsidRDefault="00DC036F" w:rsidP="00DC036F">
            <w:pPr>
              <w:rPr>
                <w:b/>
                <w:bCs/>
              </w:rPr>
            </w:pPr>
            <w:r w:rsidRPr="00C068EE">
              <w:rPr>
                <w:b/>
                <w:bCs/>
              </w:rPr>
              <w:t>PRODUCTIE OMGEVING</w:t>
            </w:r>
          </w:p>
        </w:tc>
        <w:tc>
          <w:tcPr>
            <w:tcW w:w="2551" w:type="dxa"/>
          </w:tcPr>
          <w:p w14:paraId="478FD1E8" w14:textId="387A9CB4" w:rsidR="00DC036F" w:rsidRDefault="00DC036F" w:rsidP="00DC036F"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Arnhem</w:t>
            </w:r>
          </w:p>
        </w:tc>
        <w:tc>
          <w:tcPr>
            <w:tcW w:w="2552" w:type="dxa"/>
          </w:tcPr>
          <w:p w14:paraId="73749B74" w14:textId="52DA6B5F" w:rsidR="00DC036F" w:rsidRDefault="00DC036F" w:rsidP="00DC036F"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Drechtsteden</w:t>
            </w:r>
          </w:p>
        </w:tc>
        <w:tc>
          <w:tcPr>
            <w:tcW w:w="2410" w:type="dxa"/>
          </w:tcPr>
          <w:p w14:paraId="5B7C99BD" w14:textId="20560E61" w:rsidR="00DC036F" w:rsidRDefault="00DC036F" w:rsidP="00DC036F">
            <w:r>
              <w:rPr>
                <w:b/>
                <w:bCs/>
              </w:rPr>
              <w:t xml:space="preserve">URL </w:t>
            </w:r>
            <w:r w:rsidRPr="00413462">
              <w:rPr>
                <w:b/>
                <w:bCs/>
              </w:rPr>
              <w:t>Nijmegen</w:t>
            </w:r>
          </w:p>
        </w:tc>
      </w:tr>
      <w:tr w:rsidR="00C068EE" w14:paraId="3D9DFACB" w14:textId="77777777" w:rsidTr="005D733F">
        <w:tc>
          <w:tcPr>
            <w:tcW w:w="3261" w:type="dxa"/>
          </w:tcPr>
          <w:p w14:paraId="46CAC273" w14:textId="37B19C6A" w:rsidR="00C068EE" w:rsidRDefault="00C068EE" w:rsidP="00C068EE">
            <w:r>
              <w:t>Collegiale test locatie</w:t>
            </w:r>
          </w:p>
        </w:tc>
        <w:tc>
          <w:tcPr>
            <w:tcW w:w="2551" w:type="dxa"/>
          </w:tcPr>
          <w:p w14:paraId="6B927E4E" w14:textId="27330456" w:rsidR="00C068EE" w:rsidRDefault="00C068EE" w:rsidP="00C068EE"/>
        </w:tc>
        <w:tc>
          <w:tcPr>
            <w:tcW w:w="2552" w:type="dxa"/>
          </w:tcPr>
          <w:p w14:paraId="6E046FF1" w14:textId="2AEB7D4F" w:rsidR="00C068EE" w:rsidRDefault="00C068EE" w:rsidP="00C068EE"/>
        </w:tc>
        <w:tc>
          <w:tcPr>
            <w:tcW w:w="2410" w:type="dxa"/>
          </w:tcPr>
          <w:p w14:paraId="3B476943" w14:textId="1127476B" w:rsidR="00C068EE" w:rsidRDefault="00C068EE" w:rsidP="00C068EE"/>
        </w:tc>
      </w:tr>
      <w:tr w:rsidR="00C068EE" w14:paraId="04435852" w14:textId="77777777" w:rsidTr="005D733F">
        <w:tc>
          <w:tcPr>
            <w:tcW w:w="3261" w:type="dxa"/>
          </w:tcPr>
          <w:p w14:paraId="70AB1436" w14:textId="33CA7097" w:rsidR="00C068EE" w:rsidRDefault="00C068EE" w:rsidP="00C068EE">
            <w:r>
              <w:t>ID Bellen ‘knop’</w:t>
            </w:r>
          </w:p>
        </w:tc>
        <w:tc>
          <w:tcPr>
            <w:tcW w:w="2551" w:type="dxa"/>
          </w:tcPr>
          <w:p w14:paraId="6E334CFB" w14:textId="67B8CF05" w:rsidR="00C068EE" w:rsidRDefault="00C068EE" w:rsidP="00C068EE"/>
        </w:tc>
        <w:tc>
          <w:tcPr>
            <w:tcW w:w="2552" w:type="dxa"/>
          </w:tcPr>
          <w:p w14:paraId="411D32A5" w14:textId="42CA58AD" w:rsidR="00C068EE" w:rsidRDefault="00C068EE" w:rsidP="00C068EE"/>
        </w:tc>
        <w:tc>
          <w:tcPr>
            <w:tcW w:w="2410" w:type="dxa"/>
          </w:tcPr>
          <w:p w14:paraId="182CA85B" w14:textId="6581E20F" w:rsidR="00C068EE" w:rsidRDefault="00C068EE" w:rsidP="00C068EE"/>
        </w:tc>
      </w:tr>
      <w:tr w:rsidR="00C068EE" w14:paraId="31DA8F13" w14:textId="77777777" w:rsidTr="005D733F">
        <w:tc>
          <w:tcPr>
            <w:tcW w:w="3261" w:type="dxa"/>
          </w:tcPr>
          <w:p w14:paraId="12D769B5" w14:textId="784E21C6" w:rsidR="00C068EE" w:rsidRDefault="00C068EE" w:rsidP="00C068EE">
            <w:r>
              <w:t>Ophalen (test)gegevens IRMA</w:t>
            </w:r>
          </w:p>
        </w:tc>
        <w:tc>
          <w:tcPr>
            <w:tcW w:w="2551" w:type="dxa"/>
          </w:tcPr>
          <w:p w14:paraId="6CFEFF0C" w14:textId="77777777" w:rsidR="00C068EE" w:rsidRDefault="00C068EE" w:rsidP="00C068EE"/>
        </w:tc>
        <w:tc>
          <w:tcPr>
            <w:tcW w:w="2552" w:type="dxa"/>
          </w:tcPr>
          <w:p w14:paraId="0D8B5557" w14:textId="77777777" w:rsidR="00C068EE" w:rsidRDefault="00C068EE" w:rsidP="00C068EE"/>
        </w:tc>
        <w:tc>
          <w:tcPr>
            <w:tcW w:w="2410" w:type="dxa"/>
          </w:tcPr>
          <w:p w14:paraId="3555A653" w14:textId="77777777" w:rsidR="00C068EE" w:rsidRDefault="00C068EE" w:rsidP="00C068EE"/>
        </w:tc>
      </w:tr>
      <w:tr w:rsidR="00C068EE" w14:paraId="20F4A051" w14:textId="77777777" w:rsidTr="005D733F">
        <w:tc>
          <w:tcPr>
            <w:tcW w:w="3261" w:type="dxa"/>
          </w:tcPr>
          <w:p w14:paraId="3176F929" w14:textId="07A56967" w:rsidR="00C068EE" w:rsidRDefault="00C068EE" w:rsidP="00C068EE">
            <w:r>
              <w:t>…</w:t>
            </w:r>
          </w:p>
        </w:tc>
        <w:tc>
          <w:tcPr>
            <w:tcW w:w="2551" w:type="dxa"/>
          </w:tcPr>
          <w:p w14:paraId="3C415790" w14:textId="77777777" w:rsidR="00C068EE" w:rsidRDefault="00C068EE" w:rsidP="00C068EE"/>
        </w:tc>
        <w:tc>
          <w:tcPr>
            <w:tcW w:w="2552" w:type="dxa"/>
          </w:tcPr>
          <w:p w14:paraId="31C90119" w14:textId="77777777" w:rsidR="00C068EE" w:rsidRDefault="00C068EE" w:rsidP="00C068EE"/>
        </w:tc>
        <w:tc>
          <w:tcPr>
            <w:tcW w:w="2410" w:type="dxa"/>
          </w:tcPr>
          <w:p w14:paraId="073BECB5" w14:textId="77777777" w:rsidR="00C068EE" w:rsidRDefault="00C068EE" w:rsidP="00C068EE"/>
        </w:tc>
      </w:tr>
    </w:tbl>
    <w:p w14:paraId="3AA73CC9" w14:textId="77777777" w:rsidR="0088140F" w:rsidRPr="0088140F" w:rsidRDefault="0088140F" w:rsidP="0088140F"/>
    <w:p w14:paraId="23DF9AD0" w14:textId="662D5EBA" w:rsidR="00245D00" w:rsidRPr="00FC7854" w:rsidRDefault="00771A62" w:rsidP="00FC7854">
      <w:pPr>
        <w:pStyle w:val="Kop2"/>
        <w:rPr>
          <w:rFonts w:eastAsia="Times New Roman"/>
          <w:b/>
          <w:bCs/>
        </w:rPr>
      </w:pPr>
      <w:bookmarkStart w:id="7" w:name="_Toc45719545"/>
      <w:r w:rsidRPr="791573D3">
        <w:rPr>
          <w:rFonts w:eastAsia="Times New Roman"/>
          <w:b/>
          <w:bCs/>
        </w:rPr>
        <w:t>5</w:t>
      </w:r>
      <w:r w:rsidR="006A3401" w:rsidRPr="791573D3">
        <w:rPr>
          <w:rFonts w:eastAsia="Times New Roman"/>
          <w:b/>
          <w:bCs/>
        </w:rPr>
        <w:t>. Inrichting</w:t>
      </w:r>
      <w:bookmarkEnd w:id="7"/>
      <w:r w:rsidR="006A3401" w:rsidRPr="791573D3">
        <w:rPr>
          <w:rFonts w:eastAsia="Times New Roman"/>
          <w:b/>
          <w:bCs/>
        </w:rPr>
        <w:t xml:space="preserve"> </w:t>
      </w:r>
    </w:p>
    <w:p w14:paraId="25653B42" w14:textId="12816B96" w:rsidR="00245D00" w:rsidRDefault="00245D00" w:rsidP="00245D00">
      <w:r>
        <w:t>Beslissingen die impact hebben op het eindresultaat</w:t>
      </w:r>
    </w:p>
    <w:p w14:paraId="19FB23FB" w14:textId="77777777" w:rsidR="00245D00" w:rsidRDefault="00245D00" w:rsidP="00245D00"/>
    <w:tbl>
      <w:tblPr>
        <w:tblStyle w:val="Tabelraster"/>
        <w:tblW w:w="11057" w:type="dxa"/>
        <w:tblInd w:w="-714" w:type="dxa"/>
        <w:tblLook w:val="04A0" w:firstRow="1" w:lastRow="0" w:firstColumn="1" w:lastColumn="0" w:noHBand="0" w:noVBand="1"/>
      </w:tblPr>
      <w:tblGrid>
        <w:gridCol w:w="567"/>
        <w:gridCol w:w="4537"/>
        <w:gridCol w:w="1984"/>
        <w:gridCol w:w="1985"/>
        <w:gridCol w:w="1984"/>
      </w:tblGrid>
      <w:tr w:rsidR="00D0042C" w14:paraId="4792CD39" w14:textId="77777777" w:rsidTr="001061E5">
        <w:tc>
          <w:tcPr>
            <w:tcW w:w="567" w:type="dxa"/>
          </w:tcPr>
          <w:p w14:paraId="6344FE60" w14:textId="6D7033C5" w:rsidR="00245D00" w:rsidRPr="00413462" w:rsidRDefault="00245D00" w:rsidP="00245D00">
            <w:pPr>
              <w:rPr>
                <w:b/>
                <w:bCs/>
              </w:rPr>
            </w:pPr>
            <w:proofErr w:type="spellStart"/>
            <w:r w:rsidRPr="00413462">
              <w:rPr>
                <w:b/>
                <w:bCs/>
              </w:rPr>
              <w:t>Nr</w:t>
            </w:r>
            <w:proofErr w:type="spellEnd"/>
          </w:p>
        </w:tc>
        <w:tc>
          <w:tcPr>
            <w:tcW w:w="4537" w:type="dxa"/>
          </w:tcPr>
          <w:p w14:paraId="68DFA062" w14:textId="3E4F051B" w:rsidR="00245D00" w:rsidRPr="00413462" w:rsidRDefault="00245D00" w:rsidP="00245D00">
            <w:pPr>
              <w:rPr>
                <w:b/>
                <w:bCs/>
              </w:rPr>
            </w:pPr>
            <w:r w:rsidRPr="00413462">
              <w:rPr>
                <w:b/>
                <w:bCs/>
              </w:rPr>
              <w:t>Keuze</w:t>
            </w:r>
          </w:p>
        </w:tc>
        <w:tc>
          <w:tcPr>
            <w:tcW w:w="1984" w:type="dxa"/>
          </w:tcPr>
          <w:p w14:paraId="6618C4F0" w14:textId="407B34B5" w:rsidR="00245D00" w:rsidRPr="00413462" w:rsidRDefault="00F266D4" w:rsidP="00245D00">
            <w:pPr>
              <w:rPr>
                <w:b/>
                <w:bCs/>
              </w:rPr>
            </w:pPr>
            <w:r w:rsidRPr="00413462">
              <w:rPr>
                <w:b/>
                <w:bCs/>
              </w:rPr>
              <w:t>Arnhem</w:t>
            </w:r>
          </w:p>
        </w:tc>
        <w:tc>
          <w:tcPr>
            <w:tcW w:w="1985" w:type="dxa"/>
          </w:tcPr>
          <w:p w14:paraId="5F481642" w14:textId="60CA6C97" w:rsidR="00245D00" w:rsidRPr="00413462" w:rsidRDefault="00F266D4" w:rsidP="00245D00">
            <w:pPr>
              <w:rPr>
                <w:b/>
                <w:bCs/>
              </w:rPr>
            </w:pPr>
            <w:r w:rsidRPr="00413462">
              <w:rPr>
                <w:b/>
                <w:bCs/>
              </w:rPr>
              <w:t>Drechtsteden</w:t>
            </w:r>
          </w:p>
        </w:tc>
        <w:tc>
          <w:tcPr>
            <w:tcW w:w="1984" w:type="dxa"/>
          </w:tcPr>
          <w:p w14:paraId="6B8AD178" w14:textId="50B4BB1D" w:rsidR="00245D00" w:rsidRPr="00413462" w:rsidRDefault="00F266D4" w:rsidP="00245D00">
            <w:pPr>
              <w:rPr>
                <w:b/>
                <w:bCs/>
              </w:rPr>
            </w:pPr>
            <w:r w:rsidRPr="00413462">
              <w:rPr>
                <w:b/>
                <w:bCs/>
              </w:rPr>
              <w:t>Nijmegen</w:t>
            </w:r>
          </w:p>
        </w:tc>
      </w:tr>
      <w:tr w:rsidR="00D0042C" w14:paraId="62DF8E3B" w14:textId="77777777" w:rsidTr="001061E5">
        <w:tc>
          <w:tcPr>
            <w:tcW w:w="567" w:type="dxa"/>
          </w:tcPr>
          <w:p w14:paraId="65D7DB72" w14:textId="4E7ED2C3" w:rsidR="00245D00" w:rsidRPr="00135BEA" w:rsidRDefault="00F266D4" w:rsidP="00245D00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1</w:t>
            </w:r>
          </w:p>
        </w:tc>
        <w:tc>
          <w:tcPr>
            <w:tcW w:w="4537" w:type="dxa"/>
          </w:tcPr>
          <w:p w14:paraId="250A9928" w14:textId="30B91B09" w:rsidR="00245D00" w:rsidRDefault="007A349D" w:rsidP="00245D00">
            <w:r>
              <w:t xml:space="preserve">Inwonertest met panel </w:t>
            </w:r>
            <w:r w:rsidR="001F264D">
              <w:t>of gecontroleerde groep</w:t>
            </w:r>
          </w:p>
        </w:tc>
        <w:tc>
          <w:tcPr>
            <w:tcW w:w="1984" w:type="dxa"/>
          </w:tcPr>
          <w:p w14:paraId="22A246DC" w14:textId="60B6A39C" w:rsidR="00245D00" w:rsidRDefault="1D713394" w:rsidP="00245D00">
            <w:r>
              <w:t>Panel</w:t>
            </w:r>
          </w:p>
        </w:tc>
        <w:tc>
          <w:tcPr>
            <w:tcW w:w="1985" w:type="dxa"/>
          </w:tcPr>
          <w:p w14:paraId="468529A8" w14:textId="40FB5F10" w:rsidR="00245D00" w:rsidRDefault="1D713394" w:rsidP="00245D00">
            <w:r>
              <w:t>Panel</w:t>
            </w:r>
          </w:p>
        </w:tc>
        <w:tc>
          <w:tcPr>
            <w:tcW w:w="1984" w:type="dxa"/>
          </w:tcPr>
          <w:p w14:paraId="7D9BF3A9" w14:textId="3FAF47CD" w:rsidR="00245D00" w:rsidRDefault="00125C71" w:rsidP="00245D00">
            <w:r>
              <w:t>Panel</w:t>
            </w:r>
            <w:r w:rsidR="001F264D">
              <w:t xml:space="preserve"> (uitkering doelgroep)</w:t>
            </w:r>
          </w:p>
        </w:tc>
      </w:tr>
      <w:tr w:rsidR="00D0042C" w14:paraId="7B2F1D83" w14:textId="77777777" w:rsidTr="001061E5">
        <w:tc>
          <w:tcPr>
            <w:tcW w:w="567" w:type="dxa"/>
          </w:tcPr>
          <w:p w14:paraId="356066BE" w14:textId="343716C4" w:rsidR="00245D00" w:rsidRPr="00135BEA" w:rsidRDefault="00F266D4" w:rsidP="00245D00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2</w:t>
            </w:r>
          </w:p>
        </w:tc>
        <w:tc>
          <w:tcPr>
            <w:tcW w:w="4537" w:type="dxa"/>
          </w:tcPr>
          <w:p w14:paraId="4E5263C9" w14:textId="7E27FCB2" w:rsidR="00245D00" w:rsidRDefault="000D002D" w:rsidP="00245D00">
            <w:r>
              <w:t>Collegiale test (</w:t>
            </w:r>
            <w:r w:rsidR="001F264D">
              <w:t>technische test)</w:t>
            </w:r>
          </w:p>
        </w:tc>
        <w:tc>
          <w:tcPr>
            <w:tcW w:w="1984" w:type="dxa"/>
          </w:tcPr>
          <w:p w14:paraId="49CAEAEA" w14:textId="23BBF9C0" w:rsidR="00245D00" w:rsidRDefault="00665DCB" w:rsidP="00245D00">
            <w:r>
              <w:t>3 september (gepland)</w:t>
            </w:r>
          </w:p>
        </w:tc>
        <w:tc>
          <w:tcPr>
            <w:tcW w:w="1985" w:type="dxa"/>
          </w:tcPr>
          <w:p w14:paraId="08A2E522" w14:textId="7E4B7996" w:rsidR="00245D00" w:rsidRDefault="004226EF" w:rsidP="00245D00">
            <w:r>
              <w:t>Week 36</w:t>
            </w:r>
          </w:p>
        </w:tc>
        <w:tc>
          <w:tcPr>
            <w:tcW w:w="1984" w:type="dxa"/>
          </w:tcPr>
          <w:p w14:paraId="6C3CFFD2" w14:textId="3F4A1494" w:rsidR="00245D00" w:rsidRDefault="000D002D" w:rsidP="00245D00">
            <w:r>
              <w:t>9 juli (gereed)</w:t>
            </w:r>
          </w:p>
        </w:tc>
      </w:tr>
      <w:tr w:rsidR="00D0042C" w14:paraId="19638CB0" w14:textId="77777777" w:rsidTr="001061E5">
        <w:tc>
          <w:tcPr>
            <w:tcW w:w="567" w:type="dxa"/>
          </w:tcPr>
          <w:p w14:paraId="598C1F1A" w14:textId="40713C5D" w:rsidR="000D002D" w:rsidRPr="00135BEA" w:rsidRDefault="000D002D" w:rsidP="000D002D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3</w:t>
            </w:r>
          </w:p>
        </w:tc>
        <w:tc>
          <w:tcPr>
            <w:tcW w:w="4537" w:type="dxa"/>
          </w:tcPr>
          <w:p w14:paraId="6F9213AA" w14:textId="636EF69E" w:rsidR="000D002D" w:rsidRDefault="000D002D" w:rsidP="000D002D">
            <w:r>
              <w:t>Generale repetitie in week 37 op de PROD</w:t>
            </w:r>
            <w:r w:rsidR="004226EF">
              <w:t xml:space="preserve"> omgeving</w:t>
            </w:r>
          </w:p>
        </w:tc>
        <w:tc>
          <w:tcPr>
            <w:tcW w:w="1984" w:type="dxa"/>
          </w:tcPr>
          <w:p w14:paraId="6B3645ED" w14:textId="12E10121" w:rsidR="004226EF" w:rsidRDefault="005960E9" w:rsidP="000D002D">
            <w:r>
              <w:t>9</w:t>
            </w:r>
            <w:r w:rsidR="004226EF">
              <w:t xml:space="preserve"> september</w:t>
            </w:r>
          </w:p>
          <w:p w14:paraId="52095E30" w14:textId="32F7E5C3" w:rsidR="000D002D" w:rsidRDefault="000D002D" w:rsidP="000D002D">
            <w:r>
              <w:t>Week 37 PROD</w:t>
            </w:r>
          </w:p>
        </w:tc>
        <w:tc>
          <w:tcPr>
            <w:tcW w:w="1985" w:type="dxa"/>
          </w:tcPr>
          <w:p w14:paraId="77FED143" w14:textId="0C023210" w:rsidR="004226EF" w:rsidRDefault="005960E9" w:rsidP="000D002D">
            <w:r>
              <w:t>9</w:t>
            </w:r>
            <w:r w:rsidR="004226EF">
              <w:t xml:space="preserve"> september</w:t>
            </w:r>
          </w:p>
          <w:p w14:paraId="4C6F33F9" w14:textId="32295DC3" w:rsidR="000D002D" w:rsidRDefault="000D002D" w:rsidP="000D002D">
            <w:r>
              <w:t>Week 37 PROD</w:t>
            </w:r>
          </w:p>
        </w:tc>
        <w:tc>
          <w:tcPr>
            <w:tcW w:w="1984" w:type="dxa"/>
          </w:tcPr>
          <w:p w14:paraId="55462FAB" w14:textId="0177FD49" w:rsidR="004226EF" w:rsidRDefault="005960E9" w:rsidP="000D002D">
            <w:r>
              <w:t>9</w:t>
            </w:r>
            <w:r w:rsidR="004226EF">
              <w:t>september</w:t>
            </w:r>
          </w:p>
          <w:p w14:paraId="6129BDCF" w14:textId="297053A8" w:rsidR="000D002D" w:rsidRDefault="000D002D" w:rsidP="000D002D">
            <w:r>
              <w:t>Week 37 PROD</w:t>
            </w:r>
          </w:p>
        </w:tc>
      </w:tr>
      <w:tr w:rsidR="00D0042C" w14:paraId="794EDABE" w14:textId="77777777" w:rsidTr="001061E5">
        <w:tc>
          <w:tcPr>
            <w:tcW w:w="567" w:type="dxa"/>
          </w:tcPr>
          <w:p w14:paraId="1B18F14A" w14:textId="5325897C" w:rsidR="000D002D" w:rsidRPr="00135BEA" w:rsidRDefault="000D002D" w:rsidP="000D002D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4</w:t>
            </w:r>
          </w:p>
        </w:tc>
        <w:tc>
          <w:tcPr>
            <w:tcW w:w="4537" w:type="dxa"/>
          </w:tcPr>
          <w:p w14:paraId="26ED63F3" w14:textId="4582AC64" w:rsidR="000D002D" w:rsidRDefault="000D002D" w:rsidP="000D002D">
            <w:r>
              <w:t>Procesflow</w:t>
            </w:r>
            <w:r w:rsidR="004226EF">
              <w:t xml:space="preserve"> door panel, gebruik </w:t>
            </w:r>
            <w:r w:rsidR="00E44CCA">
              <w:t>IRMA</w:t>
            </w:r>
            <w:r>
              <w:t xml:space="preserve"> via mobiel</w:t>
            </w:r>
            <w:r w:rsidR="004226EF">
              <w:t xml:space="preserve"> (geen desktop)</w:t>
            </w:r>
          </w:p>
        </w:tc>
        <w:tc>
          <w:tcPr>
            <w:tcW w:w="1984" w:type="dxa"/>
          </w:tcPr>
          <w:p w14:paraId="7C20205D" w14:textId="327B8CF6" w:rsidR="000D002D" w:rsidRDefault="00E44CCA" w:rsidP="000D002D">
            <w:r>
              <w:t>IRMA via mobiel</w:t>
            </w:r>
          </w:p>
        </w:tc>
        <w:tc>
          <w:tcPr>
            <w:tcW w:w="1985" w:type="dxa"/>
          </w:tcPr>
          <w:p w14:paraId="77868DBD" w14:textId="6126F2EA" w:rsidR="000D002D" w:rsidRDefault="00E44CCA" w:rsidP="000D002D">
            <w:r>
              <w:t>IRMA via mobiel</w:t>
            </w:r>
          </w:p>
        </w:tc>
        <w:tc>
          <w:tcPr>
            <w:tcW w:w="1984" w:type="dxa"/>
          </w:tcPr>
          <w:p w14:paraId="7FF87288" w14:textId="142499CD" w:rsidR="000D002D" w:rsidRDefault="00E44CCA" w:rsidP="000D002D">
            <w:r>
              <w:t>IRMA via mobiel</w:t>
            </w:r>
          </w:p>
        </w:tc>
      </w:tr>
      <w:tr w:rsidR="00D0042C" w14:paraId="0F6943E8" w14:textId="77777777" w:rsidTr="001061E5">
        <w:tc>
          <w:tcPr>
            <w:tcW w:w="567" w:type="dxa"/>
          </w:tcPr>
          <w:p w14:paraId="612A974B" w14:textId="621841BF" w:rsidR="000D002D" w:rsidRPr="00135BEA" w:rsidRDefault="000D002D" w:rsidP="000D002D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5</w:t>
            </w:r>
          </w:p>
        </w:tc>
        <w:tc>
          <w:tcPr>
            <w:tcW w:w="4537" w:type="dxa"/>
          </w:tcPr>
          <w:p w14:paraId="39FB0438" w14:textId="05655B90" w:rsidR="000D002D" w:rsidRDefault="00CE051B" w:rsidP="000D002D">
            <w:r>
              <w:t>Vastgesteld s</w:t>
            </w:r>
            <w:r w:rsidR="000D002D">
              <w:t>cenario voor gebruik bij generale repetitie</w:t>
            </w:r>
          </w:p>
        </w:tc>
        <w:tc>
          <w:tcPr>
            <w:tcW w:w="1984" w:type="dxa"/>
          </w:tcPr>
          <w:p w14:paraId="6DDDA85D" w14:textId="0197EABD" w:rsidR="000D002D" w:rsidRDefault="00CE051B" w:rsidP="000D002D">
            <w:r>
              <w:t>Vragen over v</w:t>
            </w:r>
            <w:r w:rsidR="000D002D">
              <w:t>erhuizing</w:t>
            </w:r>
          </w:p>
        </w:tc>
        <w:tc>
          <w:tcPr>
            <w:tcW w:w="1985" w:type="dxa"/>
          </w:tcPr>
          <w:p w14:paraId="6B90F7AF" w14:textId="4E82D529" w:rsidR="000D002D" w:rsidRDefault="00CE051B" w:rsidP="000D002D">
            <w:r>
              <w:t>Vragen over verhuizing</w:t>
            </w:r>
          </w:p>
        </w:tc>
        <w:tc>
          <w:tcPr>
            <w:tcW w:w="1984" w:type="dxa"/>
          </w:tcPr>
          <w:p w14:paraId="337AF72D" w14:textId="1CAA33BF" w:rsidR="000D002D" w:rsidRDefault="000D002D" w:rsidP="000D002D">
            <w:r>
              <w:t>Uitkeringen</w:t>
            </w:r>
          </w:p>
        </w:tc>
      </w:tr>
      <w:tr w:rsidR="00D0042C" w14:paraId="241A086D" w14:textId="77777777" w:rsidTr="001061E5">
        <w:tc>
          <w:tcPr>
            <w:tcW w:w="567" w:type="dxa"/>
          </w:tcPr>
          <w:p w14:paraId="545EC47E" w14:textId="579F2536" w:rsidR="000D002D" w:rsidRPr="00135BEA" w:rsidRDefault="000D002D" w:rsidP="000D002D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6</w:t>
            </w:r>
          </w:p>
        </w:tc>
        <w:tc>
          <w:tcPr>
            <w:tcW w:w="4537" w:type="dxa"/>
          </w:tcPr>
          <w:p w14:paraId="55BC15E2" w14:textId="5061569B" w:rsidR="000D002D" w:rsidRDefault="00CE051B" w:rsidP="000D002D">
            <w:r>
              <w:t>Vastgesteld s</w:t>
            </w:r>
            <w:r w:rsidR="000D002D">
              <w:t>cenario voor gebruik bij inwoner test</w:t>
            </w:r>
          </w:p>
          <w:p w14:paraId="52A4EBDD" w14:textId="488FF523" w:rsidR="000D002D" w:rsidRDefault="000D002D" w:rsidP="000D002D"/>
        </w:tc>
        <w:tc>
          <w:tcPr>
            <w:tcW w:w="1984" w:type="dxa"/>
          </w:tcPr>
          <w:p w14:paraId="1BF9722D" w14:textId="3A1822AD" w:rsidR="000D002D" w:rsidRDefault="00CE051B" w:rsidP="000D002D">
            <w:r>
              <w:t>Vragen over verhuizing</w:t>
            </w:r>
          </w:p>
        </w:tc>
        <w:tc>
          <w:tcPr>
            <w:tcW w:w="1985" w:type="dxa"/>
          </w:tcPr>
          <w:p w14:paraId="4B9DE99C" w14:textId="611F1EF9" w:rsidR="000D002D" w:rsidRDefault="00CE051B" w:rsidP="000D002D">
            <w:r>
              <w:t>Vragen over verhuizing</w:t>
            </w:r>
          </w:p>
        </w:tc>
        <w:tc>
          <w:tcPr>
            <w:tcW w:w="1984" w:type="dxa"/>
          </w:tcPr>
          <w:p w14:paraId="0417E788" w14:textId="3FC21F8B" w:rsidR="000D002D" w:rsidRDefault="000D002D" w:rsidP="000D002D">
            <w:r>
              <w:t>Uitkeringen</w:t>
            </w:r>
          </w:p>
        </w:tc>
      </w:tr>
      <w:tr w:rsidR="00D0042C" w14:paraId="29EC36ED" w14:textId="77777777" w:rsidTr="001061E5">
        <w:tc>
          <w:tcPr>
            <w:tcW w:w="567" w:type="dxa"/>
          </w:tcPr>
          <w:p w14:paraId="15C20408" w14:textId="0F6366E1" w:rsidR="000D002D" w:rsidRPr="00135BEA" w:rsidRDefault="000D002D" w:rsidP="000D002D">
            <w:pPr>
              <w:rPr>
                <w:b/>
                <w:bCs/>
              </w:rPr>
            </w:pPr>
            <w:r w:rsidRPr="00135BEA">
              <w:rPr>
                <w:b/>
                <w:bCs/>
              </w:rPr>
              <w:t>7</w:t>
            </w:r>
          </w:p>
        </w:tc>
        <w:tc>
          <w:tcPr>
            <w:tcW w:w="4537" w:type="dxa"/>
          </w:tcPr>
          <w:p w14:paraId="4F2176DB" w14:textId="1540FED3" w:rsidR="000D002D" w:rsidRDefault="000D002D" w:rsidP="000D002D">
            <w:r>
              <w:t>Inwonertest  datum / dag / doorlooptijd</w:t>
            </w:r>
          </w:p>
        </w:tc>
        <w:tc>
          <w:tcPr>
            <w:tcW w:w="1984" w:type="dxa"/>
          </w:tcPr>
          <w:p w14:paraId="304B7A3F" w14:textId="77777777" w:rsidR="00665DCB" w:rsidRDefault="00665DCB" w:rsidP="000D002D">
            <w:r>
              <w:t>23 + 25 september</w:t>
            </w:r>
          </w:p>
          <w:p w14:paraId="51D98221" w14:textId="1051E1AE" w:rsidR="001061E5" w:rsidRDefault="006A7EA7" w:rsidP="000D002D">
            <w:r>
              <w:t xml:space="preserve">Lokaal besluit dagen &amp; </w:t>
            </w:r>
            <w:proofErr w:type="spellStart"/>
            <w:r>
              <w:t>tijdslots</w:t>
            </w:r>
            <w:proofErr w:type="spellEnd"/>
          </w:p>
        </w:tc>
        <w:tc>
          <w:tcPr>
            <w:tcW w:w="1985" w:type="dxa"/>
          </w:tcPr>
          <w:p w14:paraId="7A719969" w14:textId="77777777" w:rsidR="000D002D" w:rsidRDefault="000D002D" w:rsidP="000D002D">
            <w:r>
              <w:t xml:space="preserve">Week 38 / </w:t>
            </w:r>
            <w:r w:rsidRPr="0071425E">
              <w:rPr>
                <w:highlight w:val="yellow"/>
              </w:rPr>
              <w:t xml:space="preserve">? /3 </w:t>
            </w:r>
            <w:proofErr w:type="spellStart"/>
            <w:r w:rsidRPr="0071425E">
              <w:rPr>
                <w:highlight w:val="yellow"/>
              </w:rPr>
              <w:t>wk</w:t>
            </w:r>
            <w:proofErr w:type="spellEnd"/>
          </w:p>
          <w:p w14:paraId="20620C46" w14:textId="7518A0CF" w:rsidR="001061E5" w:rsidRDefault="006A7EA7" w:rsidP="000D002D">
            <w:r>
              <w:t xml:space="preserve">Lokaal besluit dagen &amp; </w:t>
            </w:r>
            <w:proofErr w:type="spellStart"/>
            <w:r>
              <w:t>tijdslots</w:t>
            </w:r>
            <w:proofErr w:type="spellEnd"/>
          </w:p>
        </w:tc>
        <w:tc>
          <w:tcPr>
            <w:tcW w:w="1984" w:type="dxa"/>
          </w:tcPr>
          <w:p w14:paraId="3EE8DB29" w14:textId="77777777" w:rsidR="000D002D" w:rsidRDefault="000D002D" w:rsidP="000D002D">
            <w:r>
              <w:t xml:space="preserve">Week 38 / </w:t>
            </w:r>
            <w:r w:rsidRPr="0071425E">
              <w:rPr>
                <w:highlight w:val="yellow"/>
              </w:rPr>
              <w:t xml:space="preserve">? / 3 </w:t>
            </w:r>
            <w:proofErr w:type="spellStart"/>
            <w:r w:rsidRPr="0071425E">
              <w:rPr>
                <w:highlight w:val="yellow"/>
              </w:rPr>
              <w:t>wk</w:t>
            </w:r>
            <w:proofErr w:type="spellEnd"/>
          </w:p>
          <w:p w14:paraId="6C7D9C90" w14:textId="4CDE1A9D" w:rsidR="001061E5" w:rsidRDefault="006A7EA7" w:rsidP="000D002D">
            <w:r>
              <w:t xml:space="preserve">Lokaal besluit dagen &amp; </w:t>
            </w:r>
            <w:proofErr w:type="spellStart"/>
            <w:r>
              <w:t>tijdslots</w:t>
            </w:r>
            <w:proofErr w:type="spellEnd"/>
          </w:p>
        </w:tc>
      </w:tr>
      <w:tr w:rsidR="00FC7854" w14:paraId="5F6CCFD8" w14:textId="77777777" w:rsidTr="001061E5">
        <w:tc>
          <w:tcPr>
            <w:tcW w:w="567" w:type="dxa"/>
          </w:tcPr>
          <w:p w14:paraId="475BF2B7" w14:textId="5D56C217" w:rsidR="00FC7854" w:rsidRPr="00135BEA" w:rsidRDefault="00FC7854" w:rsidP="00FC785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537" w:type="dxa"/>
          </w:tcPr>
          <w:p w14:paraId="2D7B2F59" w14:textId="3CCBF750" w:rsidR="00FC7854" w:rsidRDefault="00FC7854" w:rsidP="00FC7854">
            <w:r>
              <w:t>Uiterlijk moment werving, registratie deelnemers</w:t>
            </w:r>
          </w:p>
        </w:tc>
        <w:tc>
          <w:tcPr>
            <w:tcW w:w="1984" w:type="dxa"/>
          </w:tcPr>
          <w:p w14:paraId="69D42D24" w14:textId="2DAF120F" w:rsidR="00FC7854" w:rsidRDefault="00FC7854" w:rsidP="00FC7854">
            <w:r>
              <w:t>Week 36</w:t>
            </w:r>
          </w:p>
        </w:tc>
        <w:tc>
          <w:tcPr>
            <w:tcW w:w="1985" w:type="dxa"/>
          </w:tcPr>
          <w:p w14:paraId="0BD4A6AE" w14:textId="49DD1FE9" w:rsidR="00FC7854" w:rsidRDefault="00FC7854" w:rsidP="00FC7854">
            <w:r>
              <w:t>Week 36</w:t>
            </w:r>
          </w:p>
        </w:tc>
        <w:tc>
          <w:tcPr>
            <w:tcW w:w="1984" w:type="dxa"/>
          </w:tcPr>
          <w:p w14:paraId="780B2A90" w14:textId="478DDCA2" w:rsidR="00FC7854" w:rsidRDefault="00FC7854" w:rsidP="00FC7854">
            <w:r>
              <w:t>Week 36</w:t>
            </w:r>
          </w:p>
        </w:tc>
      </w:tr>
      <w:tr w:rsidR="00FC7854" w14:paraId="337365C7" w14:textId="77777777" w:rsidTr="001061E5">
        <w:tc>
          <w:tcPr>
            <w:tcW w:w="567" w:type="dxa"/>
          </w:tcPr>
          <w:p w14:paraId="5B87536C" w14:textId="71E34451" w:rsidR="00FC7854" w:rsidRPr="00135BEA" w:rsidRDefault="00FC7854" w:rsidP="00FC785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4537" w:type="dxa"/>
          </w:tcPr>
          <w:p w14:paraId="719846C6" w14:textId="53EEABD6" w:rsidR="00FC7854" w:rsidRDefault="00FC7854" w:rsidP="00FC7854">
            <w:r>
              <w:t>Uiterlijk moment uitnodiging + instructie  inwonertest</w:t>
            </w:r>
          </w:p>
        </w:tc>
        <w:tc>
          <w:tcPr>
            <w:tcW w:w="1984" w:type="dxa"/>
          </w:tcPr>
          <w:p w14:paraId="79E01363" w14:textId="305496ED" w:rsidR="00FC7854" w:rsidRDefault="00FC7854" w:rsidP="00FC7854">
            <w:r>
              <w:t>Week 37</w:t>
            </w:r>
          </w:p>
        </w:tc>
        <w:tc>
          <w:tcPr>
            <w:tcW w:w="1985" w:type="dxa"/>
          </w:tcPr>
          <w:p w14:paraId="2454A7BD" w14:textId="56C892FA" w:rsidR="00FC7854" w:rsidRDefault="00FC7854" w:rsidP="00FC7854">
            <w:r>
              <w:t>Week 37</w:t>
            </w:r>
          </w:p>
        </w:tc>
        <w:tc>
          <w:tcPr>
            <w:tcW w:w="1984" w:type="dxa"/>
          </w:tcPr>
          <w:p w14:paraId="5EB3D15A" w14:textId="28561F33" w:rsidR="00FC7854" w:rsidRDefault="00FC7854" w:rsidP="00FC7854">
            <w:r>
              <w:t>Week 37</w:t>
            </w:r>
          </w:p>
        </w:tc>
      </w:tr>
    </w:tbl>
    <w:p w14:paraId="63802B77" w14:textId="77777777" w:rsidR="00245D00" w:rsidRPr="00A36EF0" w:rsidRDefault="00245D00" w:rsidP="00245D00"/>
    <w:p w14:paraId="39C098D4" w14:textId="77777777" w:rsidR="005C2A2C" w:rsidRDefault="005C2A2C" w:rsidP="006C71E7">
      <w:pPr>
        <w:rPr>
          <w:rFonts w:eastAsia="Times New Roman"/>
        </w:rPr>
      </w:pPr>
    </w:p>
    <w:p w14:paraId="6567C45D" w14:textId="7C359589" w:rsidR="00CF5897" w:rsidRPr="00CF5897" w:rsidRDefault="00771A62" w:rsidP="791573D3">
      <w:pPr>
        <w:pStyle w:val="Kop3"/>
        <w:rPr>
          <w:rFonts w:eastAsia="Times New Roman"/>
          <w:b/>
          <w:bCs/>
          <w:color w:val="003588" w:themeColor="accent1" w:themeShade="BF"/>
        </w:rPr>
      </w:pPr>
      <w:bookmarkStart w:id="8" w:name="_Toc45719546"/>
      <w:r w:rsidRPr="791573D3">
        <w:rPr>
          <w:rFonts w:eastAsia="Times New Roman"/>
          <w:b/>
          <w:bCs/>
          <w:color w:val="003588" w:themeColor="accent1" w:themeShade="BF"/>
        </w:rPr>
        <w:t>5</w:t>
      </w:r>
      <w:r w:rsidR="00683AE0" w:rsidRPr="791573D3">
        <w:rPr>
          <w:rFonts w:eastAsia="Times New Roman"/>
          <w:b/>
          <w:bCs/>
          <w:color w:val="003588" w:themeColor="accent1" w:themeShade="BF"/>
        </w:rPr>
        <w:t xml:space="preserve">.3 </w:t>
      </w:r>
      <w:r w:rsidR="00281AE6" w:rsidRPr="791573D3">
        <w:rPr>
          <w:rFonts w:eastAsia="Times New Roman"/>
          <w:b/>
          <w:bCs/>
          <w:color w:val="003588" w:themeColor="accent1" w:themeShade="BF"/>
        </w:rPr>
        <w:t>Autorisaties</w:t>
      </w:r>
      <w:bookmarkEnd w:id="8"/>
    </w:p>
    <w:p w14:paraId="0C604208" w14:textId="1A27676C" w:rsidR="00281AE6" w:rsidRDefault="00281AE6">
      <w:pPr>
        <w:rPr>
          <w:rFonts w:eastAsia="Times New Roman"/>
        </w:rPr>
      </w:pPr>
    </w:p>
    <w:p w14:paraId="6DAE8B7F" w14:textId="33DA1241" w:rsidR="2AFC5214" w:rsidRDefault="2AFC5214">
      <w:pPr>
        <w:rPr>
          <w:rFonts w:eastAsia="Times New Roman"/>
        </w:rPr>
      </w:pPr>
    </w:p>
    <w:p w14:paraId="359847A9" w14:textId="5A98DE96" w:rsidR="00CD7481" w:rsidRDefault="00771A62" w:rsidP="791573D3">
      <w:pPr>
        <w:pStyle w:val="Kop3"/>
        <w:rPr>
          <w:rFonts w:eastAsia="Times New Roman"/>
          <w:b/>
          <w:bCs/>
          <w:color w:val="003588" w:themeColor="accent1" w:themeShade="BF"/>
        </w:rPr>
      </w:pPr>
      <w:bookmarkStart w:id="9" w:name="_Toc45719547"/>
      <w:r w:rsidRPr="791573D3">
        <w:rPr>
          <w:rFonts w:eastAsia="Times New Roman"/>
          <w:b/>
          <w:bCs/>
          <w:color w:val="003588" w:themeColor="accent1" w:themeShade="BF"/>
        </w:rPr>
        <w:t>5</w:t>
      </w:r>
      <w:r w:rsidR="00CD7481" w:rsidRPr="791573D3">
        <w:rPr>
          <w:rFonts w:eastAsia="Times New Roman"/>
          <w:b/>
          <w:bCs/>
          <w:color w:val="003588" w:themeColor="accent1" w:themeShade="BF"/>
        </w:rPr>
        <w:t>.4 Beheerafspraken</w:t>
      </w:r>
      <w:bookmarkEnd w:id="9"/>
    </w:p>
    <w:p w14:paraId="5DF90C66" w14:textId="77777777" w:rsidR="00216FC3" w:rsidRDefault="00216FC3" w:rsidP="00216FC3"/>
    <w:p w14:paraId="33A0D58D" w14:textId="5C25AB95" w:rsidR="00216FC3" w:rsidRPr="00216FC3" w:rsidRDefault="00771A62" w:rsidP="791573D3">
      <w:r>
        <w:t>5</w:t>
      </w:r>
      <w:r w:rsidR="00216FC3">
        <w:t>.5 Afspraken over gebruik ID-Bellen</w:t>
      </w:r>
    </w:p>
    <w:p w14:paraId="3741C8BB" w14:textId="77777777" w:rsidR="00CD7481" w:rsidRPr="00CD7481" w:rsidRDefault="00CD7481" w:rsidP="00CD7481"/>
    <w:p w14:paraId="3429605E" w14:textId="6009DA49" w:rsidR="0064399B" w:rsidRDefault="0064399B">
      <w:pPr>
        <w:spacing w:after="160" w:line="259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03B7060" w14:textId="3D33C2E4" w:rsidR="00D12A70" w:rsidRPr="00C25A3B" w:rsidRDefault="00771A62" w:rsidP="791573D3">
      <w:pPr>
        <w:pStyle w:val="Kop2"/>
        <w:rPr>
          <w:b/>
          <w:bCs/>
        </w:rPr>
      </w:pPr>
      <w:bookmarkStart w:id="10" w:name="_Toc45719548"/>
      <w:r w:rsidRPr="791573D3">
        <w:rPr>
          <w:b/>
          <w:bCs/>
        </w:rPr>
        <w:lastRenderedPageBreak/>
        <w:t>6</w:t>
      </w:r>
      <w:r w:rsidR="00CF57EA" w:rsidRPr="791573D3">
        <w:rPr>
          <w:b/>
          <w:bCs/>
        </w:rPr>
        <w:t xml:space="preserve">. </w:t>
      </w:r>
      <w:r w:rsidR="0064399B" w:rsidRPr="791573D3">
        <w:rPr>
          <w:b/>
          <w:bCs/>
        </w:rPr>
        <w:t>Status oplevering specifieke onderdelen</w:t>
      </w:r>
      <w:bookmarkEnd w:id="10"/>
      <w:r w:rsidR="0064399B" w:rsidRPr="791573D3">
        <w:rPr>
          <w:b/>
          <w:bCs/>
        </w:rPr>
        <w:t xml:space="preserve"> </w:t>
      </w:r>
      <w:r w:rsidR="00803012" w:rsidRPr="791573D3">
        <w:rPr>
          <w:b/>
          <w:bCs/>
        </w:rPr>
        <w:t xml:space="preserve"> </w:t>
      </w:r>
    </w:p>
    <w:p w14:paraId="0116C372" w14:textId="77777777" w:rsidR="004B6279" w:rsidRDefault="004B6279" w:rsidP="004B6279">
      <w:pPr>
        <w:ind w:left="708"/>
      </w:pPr>
    </w:p>
    <w:tbl>
      <w:tblPr>
        <w:tblW w:w="11907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1276"/>
        <w:gridCol w:w="1134"/>
        <w:gridCol w:w="1559"/>
        <w:gridCol w:w="3543"/>
      </w:tblGrid>
      <w:tr w:rsidR="00A1334C" w14:paraId="56E326E6" w14:textId="3AED03BD" w:rsidTr="006C6FEF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4AB94" w14:textId="77777777" w:rsidR="00A1334C" w:rsidRPr="00D97487" w:rsidRDefault="00A1334C">
            <w:pPr>
              <w:rPr>
                <w:b/>
                <w:bCs/>
              </w:rPr>
            </w:pPr>
            <w:r w:rsidRPr="00410EC0">
              <w:rPr>
                <w:b/>
                <w:bCs/>
              </w:rPr>
              <w:t>Op te leveren product/activiteit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72B54" w14:textId="68B729E5" w:rsidR="00A1334C" w:rsidRPr="003F00DA" w:rsidRDefault="00A1334C">
            <w:pPr>
              <w:rPr>
                <w:b/>
              </w:rPr>
            </w:pPr>
            <w:r>
              <w:rPr>
                <w:b/>
              </w:rPr>
              <w:t>Arnhem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A228E2" w14:textId="08DCF428" w:rsidR="00A1334C" w:rsidRDefault="00A1334C">
            <w:pPr>
              <w:rPr>
                <w:b/>
              </w:rPr>
            </w:pPr>
            <w:r>
              <w:rPr>
                <w:b/>
              </w:rPr>
              <w:t>Nijmegen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FD4C" w14:textId="70426ED1" w:rsidR="00A1334C" w:rsidRPr="003F00DA" w:rsidRDefault="00A1334C">
            <w:pPr>
              <w:rPr>
                <w:b/>
              </w:rPr>
            </w:pPr>
            <w:r>
              <w:rPr>
                <w:b/>
              </w:rPr>
              <w:t>Drechtsteden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B5368A" w14:textId="709E2E0E" w:rsidR="00A1334C" w:rsidRPr="003F00DA" w:rsidRDefault="00A1334C">
            <w:pPr>
              <w:rPr>
                <w:b/>
              </w:rPr>
            </w:pPr>
            <w:r>
              <w:rPr>
                <w:b/>
              </w:rPr>
              <w:t>Toelichting/verantwoordelijke:</w:t>
            </w:r>
          </w:p>
        </w:tc>
      </w:tr>
      <w:tr w:rsidR="00A1334C" w14:paraId="6BE403CC" w14:textId="0FFA0D8C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1AAC" w14:textId="77777777" w:rsidR="00A1334C" w:rsidRPr="003F00DA" w:rsidRDefault="00A1334C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1F83" w14:textId="77777777" w:rsidR="00A1334C" w:rsidRPr="003F00DA" w:rsidRDefault="00A133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7071CF1E" w14:textId="77777777" w:rsidR="00A1334C" w:rsidRPr="00A1334C" w:rsidRDefault="00A1334C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B511" w14:textId="4B0741BD" w:rsidR="00A1334C" w:rsidRPr="003F00DA" w:rsidRDefault="00A1334C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06E67D4B" w14:textId="77777777" w:rsidR="00A1334C" w:rsidRPr="003F00DA" w:rsidRDefault="00A1334C">
            <w:pPr>
              <w:rPr>
                <w:b/>
              </w:rPr>
            </w:pPr>
          </w:p>
        </w:tc>
      </w:tr>
      <w:tr w:rsidR="00A1334C" w14:paraId="187F5D8A" w14:textId="53615A05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292E9" w14:textId="77777777" w:rsidR="00A1334C" w:rsidRPr="00826588" w:rsidRDefault="00A1334C">
            <w:pPr>
              <w:rPr>
                <w:b/>
                <w:i/>
              </w:rPr>
            </w:pPr>
            <w:r w:rsidRPr="00826588">
              <w:rPr>
                <w:b/>
                <w:i/>
              </w:rPr>
              <w:t>Algemeen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BA67" w14:textId="77777777" w:rsidR="00A1334C" w:rsidRPr="003F00DA" w:rsidRDefault="00A133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6104840" w14:textId="77777777" w:rsidR="00A1334C" w:rsidRPr="00A1334C" w:rsidRDefault="00A1334C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DF60" w14:textId="59239B79" w:rsidR="00A1334C" w:rsidRPr="003F00DA" w:rsidRDefault="00A1334C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8C75F5C" w14:textId="77777777" w:rsidR="00A1334C" w:rsidRPr="003F00DA" w:rsidRDefault="00A1334C">
            <w:pPr>
              <w:rPr>
                <w:b/>
              </w:rPr>
            </w:pPr>
          </w:p>
        </w:tc>
      </w:tr>
      <w:tr w:rsidR="00A1334C" w14:paraId="1E95192A" w14:textId="73A23BB0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2DC1" w14:textId="752B697D" w:rsidR="00A1334C" w:rsidRDefault="00A1334C" w:rsidP="00383E2B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2EEA" w14:textId="4E462CA4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4B1D2C4" w14:textId="77777777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8CC4" w14:textId="5B89BDE0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D8C507" w14:textId="1F8F67B1" w:rsidR="00A1334C" w:rsidRDefault="00A1334C" w:rsidP="00383E2B"/>
        </w:tc>
      </w:tr>
      <w:tr w:rsidR="00A1334C" w14:paraId="2EF02EF9" w14:textId="640B5B35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3318E" w14:textId="1FF6AD51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0F180" w14:textId="74E212C3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FDFB891" w14:textId="77777777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77F7" w14:textId="0DD9BADB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2B6ECE7" w14:textId="1D7ADF6B" w:rsidR="00A1334C" w:rsidRPr="003F00DA" w:rsidRDefault="00A1334C"/>
        </w:tc>
      </w:tr>
      <w:tr w:rsidR="00A1334C" w14:paraId="5BEF47B4" w14:textId="5EAB1BEE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6E431" w14:textId="713B4EF2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0E8E" w14:textId="364431E8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6B6E11E" w14:textId="77777777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446DD" w14:textId="6D06BB16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55B5446" w14:textId="5563B43F" w:rsidR="00A1334C" w:rsidRPr="00D97487" w:rsidRDefault="00A1334C">
            <w:pPr>
              <w:rPr>
                <w:b/>
                <w:bCs/>
              </w:rPr>
            </w:pPr>
          </w:p>
        </w:tc>
      </w:tr>
      <w:tr w:rsidR="00A1334C" w14:paraId="51C7FF03" w14:textId="7BBCE0F6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9FCF" w14:textId="5E837EB5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6C64" w14:textId="2B47047A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E61AC7F" w14:textId="77777777" w:rsidR="00A1334C" w:rsidRPr="00A1334C" w:rsidRDefault="00A1334C" w:rsidP="00383E2B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07E8" w14:textId="6E9226B4" w:rsidR="00A1334C" w:rsidRPr="003F00DA" w:rsidRDefault="00A1334C" w:rsidP="00383E2B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80F2DEA" w14:textId="0B508690" w:rsidR="00A1334C" w:rsidRPr="00E21D68" w:rsidRDefault="00A1334C" w:rsidP="00E21D68"/>
        </w:tc>
      </w:tr>
      <w:tr w:rsidR="00A1334C" w14:paraId="46DCC025" w14:textId="77777777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AACBE" w14:textId="522512AD" w:rsidR="00A1334C" w:rsidRDefault="00A1334C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CF970" w14:textId="238C22F0" w:rsidR="00A1334C" w:rsidRPr="00A1334C" w:rsidRDefault="00A1334C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3AF774C" w14:textId="77777777" w:rsidR="00A1334C" w:rsidRPr="00A1334C" w:rsidRDefault="00A1334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9BA3" w14:textId="3281404A" w:rsidR="00A1334C" w:rsidRPr="00A1334C" w:rsidRDefault="00A1334C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C299D40" w14:textId="75A0BD0B" w:rsidR="00A1334C" w:rsidRDefault="00A1334C"/>
        </w:tc>
      </w:tr>
      <w:tr w:rsidR="00A1334C" w14:paraId="7B909820" w14:textId="196116E4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EE49E" w14:textId="472AD57D" w:rsidR="00A1334C" w:rsidRDefault="00A1334C" w:rsidP="00331661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42AA" w14:textId="1567B8D7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5B078E8" w14:textId="77777777" w:rsidR="00A1334C" w:rsidRPr="00A1334C" w:rsidRDefault="00A1334C" w:rsidP="0094319C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2F40" w14:textId="039C11E9" w:rsidR="00A1334C" w:rsidRPr="003F00DA" w:rsidRDefault="00A1334C" w:rsidP="0094319C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CB7FB1A" w14:textId="734A473E" w:rsidR="00A1334C" w:rsidRPr="00E21D68" w:rsidRDefault="00A1334C" w:rsidP="00ED418B"/>
        </w:tc>
      </w:tr>
      <w:tr w:rsidR="00A1334C" w14:paraId="7F13F0EF" w14:textId="7928D8DA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F776" w14:textId="5437FF88" w:rsidR="00A1334C" w:rsidRDefault="00A1334C" w:rsidP="00331661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632D" w14:textId="66DD55F8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27CD183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B9230" w14:textId="11B4F9BC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F141D2E" w14:textId="514CFDE4" w:rsidR="00A1334C" w:rsidRPr="00E21D68" w:rsidRDefault="00A1334C" w:rsidP="00331661"/>
        </w:tc>
      </w:tr>
      <w:tr w:rsidR="00A1334C" w14:paraId="4837A297" w14:textId="31B03C76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F530" w14:textId="006E8136" w:rsidR="00A1334C" w:rsidRDefault="00A1334C" w:rsidP="00331661">
            <w:r>
              <w:rPr>
                <w:b/>
                <w:i/>
              </w:rPr>
              <w:t>Functionele test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0FB9" w14:textId="77777777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45AC2557" w14:textId="77777777" w:rsidR="00A1334C" w:rsidRPr="00A1334C" w:rsidRDefault="00A1334C" w:rsidP="00331661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50B85" w14:textId="397E8474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510C5109" w14:textId="77777777" w:rsidR="00A1334C" w:rsidRPr="003F00DA" w:rsidRDefault="00A1334C" w:rsidP="00331661">
            <w:pPr>
              <w:rPr>
                <w:b/>
              </w:rPr>
            </w:pPr>
          </w:p>
        </w:tc>
      </w:tr>
      <w:tr w:rsidR="00A1334C" w14:paraId="1D647249" w14:textId="608D9BC3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5A51" w14:textId="5492DBF7" w:rsidR="00A1334C" w:rsidRPr="00A1334C" w:rsidRDefault="00A1334C" w:rsidP="00331661">
            <w:pPr>
              <w:rPr>
                <w:bCs/>
                <w:iCs/>
              </w:rPr>
            </w:pPr>
            <w:r>
              <w:rPr>
                <w:bCs/>
                <w:iCs/>
              </w:rPr>
              <w:t>Plannen van een datum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98A3" w14:textId="77777777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1A8CB7A" w14:textId="77777777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A7C6F" w14:textId="78215437" w:rsidR="00A1334C" w:rsidRPr="003F00DA" w:rsidRDefault="00A1334C" w:rsidP="00331661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39D6B58" w14:textId="46AE57BD" w:rsidR="00A1334C" w:rsidRPr="006C6FEF" w:rsidRDefault="00352416" w:rsidP="00331661">
            <w:pPr>
              <w:rPr>
                <w:bCs/>
              </w:rPr>
            </w:pPr>
            <w:proofErr w:type="spellStart"/>
            <w:r w:rsidRPr="00352416">
              <w:rPr>
                <w:bCs/>
                <w:highlight w:val="black"/>
              </w:rPr>
              <w:t>Xxxxxxxxx</w:t>
            </w:r>
            <w:proofErr w:type="spellEnd"/>
            <w:r>
              <w:rPr>
                <w:bCs/>
              </w:rPr>
              <w:t xml:space="preserve"> , </w:t>
            </w:r>
            <w:proofErr w:type="spellStart"/>
            <w:r w:rsidRPr="00352416">
              <w:rPr>
                <w:bCs/>
                <w:highlight w:val="black"/>
              </w:rPr>
              <w:t>xxxxxxxxxx</w:t>
            </w:r>
            <w:proofErr w:type="spellEnd"/>
          </w:p>
        </w:tc>
      </w:tr>
      <w:tr w:rsidR="00A1334C" w14:paraId="0CFAB73E" w14:textId="392BF133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2AB2" w14:textId="17649C64" w:rsidR="00A1334C" w:rsidRDefault="00A1334C" w:rsidP="00331661">
            <w:r>
              <w:t>Aanpassen + vaststellen testscript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FAFC7" w14:textId="1DEFA441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0E0E117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3936" w14:textId="1EB196B7" w:rsidR="00A1334C" w:rsidRDefault="00A1334C" w:rsidP="0033166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65D11062" w14:textId="3ADFC5B6" w:rsidR="00A1334C" w:rsidRDefault="00352416" w:rsidP="00331661">
            <w:proofErr w:type="spellStart"/>
            <w:r w:rsidRPr="00352416">
              <w:rPr>
                <w:highlight w:val="black"/>
              </w:rPr>
              <w:t>Xxxxx</w:t>
            </w:r>
            <w:proofErr w:type="spellEnd"/>
            <w:r>
              <w:t xml:space="preserve"> </w:t>
            </w:r>
            <w:r w:rsidR="00A1334C">
              <w:t xml:space="preserve"> + </w:t>
            </w:r>
            <w:proofErr w:type="spellStart"/>
            <w:r w:rsidRPr="00352416">
              <w:rPr>
                <w:highlight w:val="black"/>
              </w:rPr>
              <w:t>xxxxxxxxxx</w:t>
            </w:r>
            <w:proofErr w:type="spellEnd"/>
          </w:p>
        </w:tc>
      </w:tr>
      <w:tr w:rsidR="00A1334C" w14:paraId="16AF079F" w14:textId="77777777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7411" w14:textId="78EFDD56" w:rsidR="00A1334C" w:rsidRDefault="00A1334C" w:rsidP="00331661">
            <w:proofErr w:type="spellStart"/>
            <w:r>
              <w:t>Usecases</w:t>
            </w:r>
            <w:proofErr w:type="spellEnd"/>
            <w:r>
              <w:t xml:space="preserve"> opstellen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AF1A" w14:textId="77777777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4446D1C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A9DE5" w14:textId="77777777" w:rsidR="00A1334C" w:rsidRDefault="00A1334C" w:rsidP="0033166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828220C" w14:textId="6F9BA7D8" w:rsidR="00A1334C" w:rsidRDefault="00352416" w:rsidP="00331661">
            <w:proofErr w:type="spellStart"/>
            <w:r w:rsidRPr="00352416">
              <w:rPr>
                <w:highlight w:val="black"/>
              </w:rPr>
              <w:t>xxxxxxxxxxx</w:t>
            </w:r>
            <w:proofErr w:type="spellEnd"/>
            <w:r w:rsidR="00A1334C">
              <w:t xml:space="preserve">, </w:t>
            </w:r>
            <w:proofErr w:type="spellStart"/>
            <w:r w:rsidRPr="00352416">
              <w:rPr>
                <w:highlight w:val="black"/>
              </w:rPr>
              <w:t>xxxxxxxxx</w:t>
            </w:r>
            <w:proofErr w:type="spellEnd"/>
          </w:p>
        </w:tc>
      </w:tr>
      <w:tr w:rsidR="00A1334C" w14:paraId="5FCBB9DF" w14:textId="206E7E28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8B36" w14:textId="179E3606" w:rsidR="00A1334C" w:rsidRDefault="00A1334C" w:rsidP="00331661">
            <w:r>
              <w:t>Uitnodigen deelnemers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4740" w14:textId="1FAD06DB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FD06208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114D" w14:textId="13EDAA5A" w:rsidR="00A1334C" w:rsidRDefault="00A1334C" w:rsidP="0033166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9EA965A" w14:textId="2E6FED27" w:rsidR="00A1334C" w:rsidRDefault="00352416" w:rsidP="00331661">
            <w:proofErr w:type="spellStart"/>
            <w:r w:rsidRPr="00352416">
              <w:rPr>
                <w:highlight w:val="black"/>
              </w:rPr>
              <w:t>xxxxxxxxx</w:t>
            </w:r>
            <w:proofErr w:type="spellEnd"/>
          </w:p>
        </w:tc>
      </w:tr>
      <w:tr w:rsidR="00A1334C" w14:paraId="72628EEC" w14:textId="4796E205" w:rsidTr="006C6FEF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8671" w14:textId="6D4147BE" w:rsidR="00A1334C" w:rsidRDefault="00A1334C" w:rsidP="00331661">
            <w:r>
              <w:t>Autorisaties regelen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05C25" w14:textId="32DDEA77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FF284E5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A8AB" w14:textId="4A4ACE6C" w:rsidR="00A1334C" w:rsidRDefault="00A1334C" w:rsidP="0033166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269C62B" w14:textId="3D276314" w:rsidR="00A1334C" w:rsidRDefault="00352416" w:rsidP="00973661">
            <w:proofErr w:type="spellStart"/>
            <w:r w:rsidRPr="00352416">
              <w:rPr>
                <w:highlight w:val="black"/>
              </w:rPr>
              <w:t>xxxxxxxxxxxxx</w:t>
            </w:r>
            <w:proofErr w:type="spellEnd"/>
            <w:r w:rsidR="006C6FEF">
              <w:t xml:space="preserve">, </w:t>
            </w:r>
            <w:proofErr w:type="spellStart"/>
            <w:r w:rsidRPr="00352416">
              <w:rPr>
                <w:highlight w:val="black"/>
              </w:rPr>
              <w:t>xxxxxxxxxxxxxxx</w:t>
            </w:r>
            <w:proofErr w:type="spellEnd"/>
          </w:p>
        </w:tc>
      </w:tr>
      <w:tr w:rsidR="00A1334C" w14:paraId="6217DC64" w14:textId="2EE405C3" w:rsidTr="006C6FEF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E121" w14:textId="42064393" w:rsidR="00A1334C" w:rsidRDefault="00A1334C" w:rsidP="00331661">
            <w:r>
              <w:t>Bepalen rollen (kick-off, demo, …)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9052" w14:textId="0F97F24D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86A87D6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1C1" w14:textId="60C20DCA" w:rsidR="00A1334C" w:rsidRDefault="00A1334C" w:rsidP="0033166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CBDCEC6" w14:textId="58CBBE4E" w:rsidR="00A1334C" w:rsidRDefault="00352416" w:rsidP="00331661">
            <w:proofErr w:type="spellStart"/>
            <w:r w:rsidRPr="00352416">
              <w:rPr>
                <w:highlight w:val="black"/>
              </w:rPr>
              <w:t>xxxxxxxxxxxxxxxxxx</w:t>
            </w:r>
            <w:proofErr w:type="spellEnd"/>
          </w:p>
        </w:tc>
      </w:tr>
      <w:tr w:rsidR="00A1334C" w14:paraId="4751B465" w14:textId="18B276F8" w:rsidTr="006C6FEF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EDC04" w14:textId="10EBD249" w:rsidR="00A1334C" w:rsidRDefault="006C6FEF" w:rsidP="00331661">
            <w:r>
              <w:t>Communicatie (voor en na)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70AD" w14:textId="718F88A4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0D07659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E73EA" w14:textId="23C90347" w:rsidR="00A1334C" w:rsidRDefault="00A1334C" w:rsidP="0033166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18AD772" w14:textId="4C8996C2" w:rsidR="00A1334C" w:rsidRDefault="00352416">
            <w:proofErr w:type="spellStart"/>
            <w:r w:rsidRPr="00352416">
              <w:rPr>
                <w:highlight w:val="black"/>
              </w:rPr>
              <w:t>xxxxxxxxxxxxxxxx</w:t>
            </w:r>
            <w:proofErr w:type="spellEnd"/>
          </w:p>
        </w:tc>
      </w:tr>
      <w:tr w:rsidR="00A1334C" w14:paraId="19916A68" w14:textId="1677F19B" w:rsidTr="006C6FEF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25F1C" w14:textId="77777777" w:rsidR="00A1334C" w:rsidRDefault="00A1334C" w:rsidP="0033166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7589" w14:textId="77777777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603309AC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4E3BC" w14:textId="08592D7F" w:rsidR="00A1334C" w:rsidRDefault="00A1334C" w:rsidP="0033166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127C7BD6" w14:textId="77777777" w:rsidR="00A1334C" w:rsidRDefault="00A1334C"/>
        </w:tc>
      </w:tr>
      <w:tr w:rsidR="00A1334C" w14:paraId="0E451AE6" w14:textId="4CA780E1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D9B7" w14:textId="5F3A565B" w:rsidR="00A1334C" w:rsidRPr="00D97487" w:rsidRDefault="00A1334C">
            <w:pPr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3BB1" w14:textId="68A00DB2" w:rsidR="00A1334C" w:rsidRDefault="00A1334C" w:rsidP="0033166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222411C" w14:textId="77777777" w:rsidR="00A1334C" w:rsidRPr="00A1334C" w:rsidRDefault="00A1334C" w:rsidP="0033166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B2AC" w14:textId="43F35210" w:rsidR="00A1334C" w:rsidRDefault="00A1334C" w:rsidP="0033166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1082429" w14:textId="2327ABB7" w:rsidR="00A1334C" w:rsidRDefault="00A1334C" w:rsidP="0088140F"/>
        </w:tc>
      </w:tr>
      <w:tr w:rsidR="00A1334C" w14:paraId="7FF8D8E2" w14:textId="40600C5D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95B1" w14:textId="7CAFA58E" w:rsidR="00A1334C" w:rsidRPr="00383E2B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41" w14:textId="052BCEF8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9B87A01" w14:textId="77777777" w:rsidR="00A1334C" w:rsidRPr="00A1334C" w:rsidRDefault="00A1334C" w:rsidP="00A7178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F36DF" w14:textId="6395CECF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FC732F6" w14:textId="5C0FC217" w:rsidR="00A1334C" w:rsidRDefault="00A1334C" w:rsidP="00A71781"/>
        </w:tc>
      </w:tr>
      <w:tr w:rsidR="00A1334C" w14:paraId="72C1BE7C" w14:textId="57FAE5C7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4812" w14:textId="1F119EA8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98A8" w14:textId="7A80177A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14B0507" w14:textId="77777777" w:rsidR="00A1334C" w:rsidRPr="00A1334C" w:rsidRDefault="00A1334C" w:rsidP="00A7178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F2EC3" w14:textId="39D9FB07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F4DD809" w14:textId="796F31E4" w:rsidR="00A1334C" w:rsidRDefault="00A1334C" w:rsidP="00A71781"/>
        </w:tc>
      </w:tr>
      <w:tr w:rsidR="00A1334C" w14:paraId="45D28B7E" w14:textId="77777777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142D9" w14:textId="3207C185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68B4" w14:textId="4EE493D2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02924AE" w14:textId="77777777" w:rsidR="00A1334C" w:rsidRPr="00A1334C" w:rsidRDefault="00A1334C" w:rsidP="00A7178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BFF2" w14:textId="5F86BBEE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AA778D0" w14:textId="020045E9" w:rsidR="00A1334C" w:rsidRDefault="00A1334C" w:rsidP="00A71781"/>
        </w:tc>
      </w:tr>
      <w:tr w:rsidR="00A1334C" w:rsidRPr="00D97487" w14:paraId="5C219059" w14:textId="7865BBD0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9E79" w14:textId="471FD2D6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5284" w14:textId="6C8BB80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B170355" w14:textId="77777777" w:rsidR="00A1334C" w:rsidRPr="00A1334C" w:rsidRDefault="00A1334C" w:rsidP="00A7178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33B2A" w14:textId="54FF988A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1E32600" w14:textId="6E97EA2C" w:rsidR="00A1334C" w:rsidRPr="0064622D" w:rsidRDefault="00A1334C" w:rsidP="00A71781"/>
        </w:tc>
      </w:tr>
      <w:tr w:rsidR="00A1334C" w14:paraId="768A35A8" w14:textId="3235CF8D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9B39" w14:textId="359DD671" w:rsidR="00A1334C" w:rsidRDefault="00A1334C" w:rsidP="0057573F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9AF8" w14:textId="0DB00ADF" w:rsidR="00A1334C" w:rsidRDefault="00A1334C" w:rsidP="0057573F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272B5F7" w14:textId="77777777" w:rsidR="00A1334C" w:rsidRPr="00A1334C" w:rsidRDefault="00A1334C" w:rsidP="003F0111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FDF2" w14:textId="2B844DF9" w:rsidR="00A1334C" w:rsidRDefault="00A1334C" w:rsidP="003F011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568304F" w14:textId="2AE843F8" w:rsidR="00A1334C" w:rsidRDefault="00A1334C" w:rsidP="0057573F"/>
        </w:tc>
      </w:tr>
      <w:tr w:rsidR="00A1334C" w14:paraId="673CD859" w14:textId="1912299B" w:rsidTr="00360EF1">
        <w:trPr>
          <w:trHeight w:val="27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5AE7" w14:textId="7AC755DD" w:rsidR="00A1334C" w:rsidRDefault="00A1334C" w:rsidP="00E03CCE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26E9" w14:textId="6A027174" w:rsidR="00A1334C" w:rsidRDefault="00A1334C" w:rsidP="00E03CCE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6274219" w14:textId="77777777" w:rsidR="00A1334C" w:rsidRPr="00A1334C" w:rsidRDefault="00A1334C" w:rsidP="00E03CCE">
            <w:pPr>
              <w:rPr>
                <w:b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E8E11" w14:textId="2AA729FC" w:rsidR="00A1334C" w:rsidRDefault="00A1334C" w:rsidP="00E03CCE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8D2F027" w14:textId="03388732" w:rsidR="00A1334C" w:rsidRDefault="00A1334C" w:rsidP="00E03CCE"/>
        </w:tc>
      </w:tr>
      <w:tr w:rsidR="00A1334C" w14:paraId="01F33653" w14:textId="7F5407FE" w:rsidTr="00360EF1"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B4B0" w14:textId="77777777" w:rsidR="00A1334C" w:rsidRDefault="00A1334C" w:rsidP="00A71781"/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7C0E" w14:textId="7777777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B2392" w14:textId="77777777" w:rsidR="00A1334C" w:rsidRDefault="00A1334C" w:rsidP="00A71781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2729" w14:textId="7B1F7A7E" w:rsidR="00A1334C" w:rsidRDefault="00A1334C" w:rsidP="00A71781"/>
        </w:tc>
        <w:tc>
          <w:tcPr>
            <w:tcW w:w="35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55C396D4" w14:textId="77777777" w:rsidR="00A1334C" w:rsidRDefault="00A1334C" w:rsidP="00A71781"/>
        </w:tc>
      </w:tr>
      <w:tr w:rsidR="00A1334C" w14:paraId="2023D379" w14:textId="4B7E3116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7CD3D" w14:textId="4C36009C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99B1F" w14:textId="7777777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DE9581C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A557" w14:textId="1D804BD1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2DEC50" w14:textId="77777777" w:rsidR="00A1334C" w:rsidRDefault="00A1334C" w:rsidP="00A71781"/>
        </w:tc>
      </w:tr>
      <w:tr w:rsidR="00A1334C" w14:paraId="6923ADF8" w14:textId="53CF924D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8CC5" w14:textId="625A6DB0" w:rsidR="00A1334C" w:rsidRDefault="00A1334C" w:rsidP="00A71781">
            <w:pPr>
              <w:rPr>
                <w:b/>
                <w:i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923CE" w14:textId="00E167DE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31D8E4A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F5F31" w14:textId="0F42631F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D2C7A9F" w14:textId="4EC24E4B" w:rsidR="00A1334C" w:rsidRDefault="00A1334C" w:rsidP="00A71781"/>
        </w:tc>
      </w:tr>
      <w:tr w:rsidR="00A1334C" w14:paraId="4CBDE4BF" w14:textId="0E69201F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5F4C3" w14:textId="4CAD041F" w:rsidR="00A1334C" w:rsidRPr="00D97487" w:rsidRDefault="00A1334C" w:rsidP="00A71781">
            <w:pPr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BA55E" w14:textId="6582240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6C0815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00C2" w14:textId="1BA35F0D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202107D" w14:textId="422EE210" w:rsidR="00A1334C" w:rsidRDefault="00A1334C" w:rsidP="0094319C"/>
        </w:tc>
      </w:tr>
      <w:tr w:rsidR="00A1334C" w14:paraId="5EA1DB8E" w14:textId="543F7356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D5E29" w14:textId="5D3784D3" w:rsidR="00A1334C" w:rsidRDefault="00A1334C" w:rsidP="00A71781">
            <w:pPr>
              <w:rPr>
                <w:b/>
                <w:i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21E84" w14:textId="1CB169E0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1A50B34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7CB3" w14:textId="775F439A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13881B0" w14:textId="24840277" w:rsidR="00A1334C" w:rsidRDefault="00A1334C" w:rsidP="00A71781"/>
        </w:tc>
      </w:tr>
      <w:tr w:rsidR="00A1334C" w14:paraId="51FBC931" w14:textId="0FD3EF71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0D299" w14:textId="70974C83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DC4C" w14:textId="0CF365DB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B81256D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299A" w14:textId="3E2783AD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09585DC" w14:textId="35EF7350" w:rsidR="00A1334C" w:rsidRDefault="00A1334C" w:rsidP="00A71781"/>
        </w:tc>
      </w:tr>
      <w:tr w:rsidR="00A1334C" w14:paraId="25EE9491" w14:textId="133D3186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24B3F" w14:textId="21312166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7FB0" w14:textId="7E370E6B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1BFA485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84793" w14:textId="17ADB64B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DA1AB09" w14:textId="775F2224" w:rsidR="00A1334C" w:rsidRDefault="00A1334C" w:rsidP="004F3DFB"/>
        </w:tc>
      </w:tr>
      <w:tr w:rsidR="00A1334C" w14:paraId="47823CCD" w14:textId="77777777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3D2F" w14:textId="04E7C6CD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AE8D3" w14:textId="1FDD3931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B42BBAF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BBB2" w14:textId="12108C26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CE77BB9" w14:textId="74DB09B6" w:rsidR="00A1334C" w:rsidRDefault="00A1334C" w:rsidP="00A71781"/>
        </w:tc>
      </w:tr>
      <w:tr w:rsidR="00A1334C" w14:paraId="67B206B6" w14:textId="2E2B4B71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DEDE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64110" w14:textId="77777777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DA1A" w14:textId="7777777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A8931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E08BC" w14:textId="2A2717D8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EDEDE" w:themeFill="text2" w:themeFillTint="33"/>
          </w:tcPr>
          <w:p w14:paraId="4DF9F95A" w14:textId="77777777" w:rsidR="00A1334C" w:rsidRDefault="00A1334C" w:rsidP="00A71781"/>
        </w:tc>
      </w:tr>
      <w:tr w:rsidR="00A1334C" w14:paraId="7B5BBF4D" w14:textId="09DFE098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5BF8" w14:textId="4AC24A37" w:rsidR="00A1334C" w:rsidRPr="00331661" w:rsidRDefault="00A1334C" w:rsidP="00A71781">
            <w:pPr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097E" w14:textId="77777777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772B1A9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1FCCC" w14:textId="4CFE00D4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CB7D419" w14:textId="77777777" w:rsidR="00A1334C" w:rsidRDefault="00A1334C" w:rsidP="00A71781"/>
        </w:tc>
      </w:tr>
      <w:tr w:rsidR="00A1334C" w14:paraId="30C7E473" w14:textId="6350BBB7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6D8BA" w14:textId="6B1FD798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368" w14:textId="74EE0AC3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989C860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06A3A" w14:textId="6A5FB6A0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B3E4668" w14:textId="1AA5EC1C" w:rsidR="00A1334C" w:rsidRDefault="00A1334C" w:rsidP="00A71781"/>
        </w:tc>
      </w:tr>
      <w:tr w:rsidR="00A1334C" w14:paraId="5F352C88" w14:textId="0F1FBEFA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DE26" w14:textId="160396CD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E57DB" w14:textId="3590FB40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365462F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D56BC" w14:textId="4A1F807C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FEE4354" w14:textId="3F9ECCB1" w:rsidR="00A1334C" w:rsidRDefault="00A1334C" w:rsidP="00A71781"/>
        </w:tc>
      </w:tr>
      <w:tr w:rsidR="00A1334C" w14:paraId="7F320309" w14:textId="0299C470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A4D21" w14:textId="0F2AF0B9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97CC" w14:textId="074F7AE9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E7C4C4A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5386A" w14:textId="45EBEF7D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011A4C6" w14:textId="22BCF411" w:rsidR="00A1334C" w:rsidRDefault="00A1334C" w:rsidP="00A71781"/>
        </w:tc>
      </w:tr>
      <w:tr w:rsidR="00A1334C" w14:paraId="212ACE03" w14:textId="1FEB2098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69E1" w14:textId="79686BD3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AF16" w14:textId="258BA5E8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C029AC8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EAA5E" w14:textId="26264757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A4E177A" w14:textId="7D61A5E5" w:rsidR="00A1334C" w:rsidRDefault="00A1334C" w:rsidP="00A71781"/>
        </w:tc>
      </w:tr>
      <w:tr w:rsidR="00A1334C" w14:paraId="06E72443" w14:textId="40E755E6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E1838" w14:textId="6800CB19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3C8A0" w14:textId="3E308F93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0E5585B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8961" w14:textId="5A2AFCC9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5D72356" w14:textId="35FD86D9" w:rsidR="00A1334C" w:rsidRDefault="00A1334C" w:rsidP="00A71781"/>
        </w:tc>
      </w:tr>
      <w:tr w:rsidR="00A1334C" w14:paraId="5EA6EAF2" w14:textId="2973585C" w:rsidTr="00360EF1">
        <w:tc>
          <w:tcPr>
            <w:tcW w:w="439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6BF88" w14:textId="2C7FEFCD" w:rsidR="00A1334C" w:rsidRDefault="00A1334C" w:rsidP="00A7178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EB027" w14:textId="48BD9813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26375F" w14:textId="77777777" w:rsidR="00A1334C" w:rsidRDefault="00A1334C" w:rsidP="00A71781"/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A9CC" w14:textId="1DE080E5" w:rsidR="00A1334C" w:rsidRDefault="00A1334C" w:rsidP="00A71781"/>
        </w:tc>
        <w:tc>
          <w:tcPr>
            <w:tcW w:w="3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118B27" w14:textId="017C6FFA" w:rsidR="00A1334C" w:rsidRDefault="00A1334C" w:rsidP="00A71781"/>
        </w:tc>
      </w:tr>
      <w:tr w:rsidR="00A1334C" w14:paraId="607A9733" w14:textId="411426D1" w:rsidTr="00360EF1">
        <w:trPr>
          <w:trHeight w:val="60"/>
        </w:trPr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03F13" w14:textId="74045752" w:rsidR="00A1334C" w:rsidRDefault="00A1334C" w:rsidP="00A71781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8AB9" w14:textId="5C6D9BF1" w:rsidR="00A1334C" w:rsidRPr="00FE6D46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7DD265C" w14:textId="77777777" w:rsidR="00A1334C" w:rsidRPr="00FE6D46" w:rsidRDefault="00A1334C" w:rsidP="00A71781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DEB6" w14:textId="23E67D9C" w:rsidR="00A1334C" w:rsidRPr="00FE6D46" w:rsidRDefault="00A1334C" w:rsidP="00A7178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D21FCFD" w14:textId="431F5401" w:rsidR="00A1334C" w:rsidRDefault="00A1334C" w:rsidP="00A71781"/>
        </w:tc>
      </w:tr>
      <w:tr w:rsidR="00A1334C" w14:paraId="116BA249" w14:textId="77777777" w:rsidTr="00360EF1">
        <w:trPr>
          <w:trHeight w:val="60"/>
        </w:trPr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7E14" w14:textId="48A223BB" w:rsidR="00A1334C" w:rsidRDefault="00A1334C" w:rsidP="00A71781"/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69465" w14:textId="0F0B8962" w:rsidR="00A1334C" w:rsidRDefault="00A1334C" w:rsidP="00A71781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56411F" w14:textId="77777777" w:rsidR="00A1334C" w:rsidRDefault="00A1334C" w:rsidP="00A71781"/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92F9" w14:textId="67ED20AD" w:rsidR="00A1334C" w:rsidRDefault="00A1334C" w:rsidP="00A71781"/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E41B6" w14:textId="6596DEC5" w:rsidR="00A1334C" w:rsidRDefault="00A1334C" w:rsidP="00A71781"/>
        </w:tc>
      </w:tr>
    </w:tbl>
    <w:p w14:paraId="00E1EF4A" w14:textId="77777777" w:rsidR="00ED5862" w:rsidRDefault="00815279" w:rsidP="00ED5862">
      <w:pPr>
        <w:ind w:left="708"/>
      </w:pPr>
      <w:r>
        <w:tab/>
      </w:r>
      <w:r>
        <w:tab/>
      </w:r>
    </w:p>
    <w:p w14:paraId="2FDF44E7" w14:textId="47C450F2" w:rsidR="33A4A8C5" w:rsidRPr="0088140F" w:rsidRDefault="33A4A8C5" w:rsidP="00D97487">
      <w:pPr>
        <w:pStyle w:val="Kop2"/>
        <w:rPr>
          <w:rFonts w:eastAsia="Times New Roman"/>
          <w:b/>
          <w:bCs/>
        </w:rPr>
      </w:pPr>
    </w:p>
    <w:p w14:paraId="39709EB2" w14:textId="6141FA11" w:rsidR="0053378E" w:rsidRPr="0053378E" w:rsidRDefault="00771A62" w:rsidP="0053378E">
      <w:pPr>
        <w:pStyle w:val="Kop2"/>
        <w:rPr>
          <w:rFonts w:eastAsia="Times New Roman"/>
          <w:b/>
          <w:bCs/>
        </w:rPr>
      </w:pPr>
      <w:bookmarkStart w:id="11" w:name="_Toc45719549"/>
      <w:r w:rsidRPr="791573D3">
        <w:rPr>
          <w:rFonts w:eastAsia="Times New Roman"/>
          <w:b/>
          <w:bCs/>
        </w:rPr>
        <w:t>7</w:t>
      </w:r>
      <w:r w:rsidR="006A3401" w:rsidRPr="791573D3">
        <w:rPr>
          <w:rFonts w:eastAsia="Times New Roman"/>
          <w:b/>
          <w:bCs/>
        </w:rPr>
        <w:t xml:space="preserve">. </w:t>
      </w:r>
      <w:r w:rsidR="008B2B55" w:rsidRPr="791573D3">
        <w:rPr>
          <w:rFonts w:eastAsia="Times New Roman"/>
          <w:b/>
          <w:bCs/>
        </w:rPr>
        <w:t>Status o</w:t>
      </w:r>
      <w:r w:rsidR="004B6279" w:rsidRPr="791573D3">
        <w:rPr>
          <w:rFonts w:eastAsia="Times New Roman"/>
          <w:b/>
          <w:bCs/>
        </w:rPr>
        <w:t xml:space="preserve">penstaande </w:t>
      </w:r>
      <w:r w:rsidR="0053378E">
        <w:rPr>
          <w:rFonts w:eastAsia="Times New Roman"/>
          <w:b/>
          <w:bCs/>
        </w:rPr>
        <w:t>issues</w:t>
      </w:r>
      <w:bookmarkEnd w:id="11"/>
    </w:p>
    <w:p w14:paraId="33754109" w14:textId="673817F3" w:rsidR="3469AC2E" w:rsidRDefault="3469AC2E" w:rsidP="00973EAF">
      <w:pPr>
        <w:jc w:val="both"/>
      </w:pPr>
    </w:p>
    <w:p w14:paraId="423CF268" w14:textId="06C57604" w:rsidR="004D5571" w:rsidRPr="00C25A3B" w:rsidRDefault="00771A62" w:rsidP="791573D3">
      <w:pPr>
        <w:pStyle w:val="Kop2"/>
        <w:rPr>
          <w:b/>
          <w:bCs/>
        </w:rPr>
      </w:pPr>
      <w:bookmarkStart w:id="12" w:name="_Toc45719550"/>
      <w:r w:rsidRPr="791573D3">
        <w:rPr>
          <w:b/>
          <w:bCs/>
        </w:rPr>
        <w:t>7</w:t>
      </w:r>
      <w:r w:rsidR="004D5571" w:rsidRPr="791573D3">
        <w:rPr>
          <w:b/>
          <w:bCs/>
        </w:rPr>
        <w:t>.1. Meldingen en issues</w:t>
      </w:r>
      <w:bookmarkEnd w:id="12"/>
    </w:p>
    <w:p w14:paraId="7F0BAA0A" w14:textId="77777777" w:rsidR="00177C36" w:rsidRDefault="00177C36" w:rsidP="791573D3">
      <w:pPr>
        <w:pStyle w:val="Kop2"/>
        <w:rPr>
          <w:b/>
          <w:bCs/>
        </w:rPr>
      </w:pPr>
    </w:p>
    <w:p w14:paraId="44A81D22" w14:textId="0A528FD6" w:rsidR="00EF638A" w:rsidRDefault="00771A62" w:rsidP="791573D3">
      <w:pPr>
        <w:pStyle w:val="Kop2"/>
        <w:rPr>
          <w:b/>
          <w:bCs/>
        </w:rPr>
      </w:pPr>
      <w:bookmarkStart w:id="13" w:name="_Toc45719551"/>
      <w:r w:rsidRPr="791573D3">
        <w:rPr>
          <w:b/>
          <w:bCs/>
        </w:rPr>
        <w:t>7</w:t>
      </w:r>
      <w:r w:rsidR="004D5571" w:rsidRPr="791573D3">
        <w:rPr>
          <w:b/>
          <w:bCs/>
        </w:rPr>
        <w:t xml:space="preserve">.2. </w:t>
      </w:r>
      <w:r w:rsidR="0053378E">
        <w:rPr>
          <w:b/>
          <w:bCs/>
        </w:rPr>
        <w:t>Werkafspraken</w:t>
      </w:r>
      <w:bookmarkEnd w:id="13"/>
    </w:p>
    <w:p w14:paraId="6196F003" w14:textId="77777777" w:rsidR="0053378E" w:rsidRDefault="0053378E" w:rsidP="0053378E"/>
    <w:p w14:paraId="076143BD" w14:textId="77777777" w:rsidR="0053378E" w:rsidRDefault="0053378E" w:rsidP="0053378E"/>
    <w:p w14:paraId="28A04325" w14:textId="6446D650" w:rsidR="0053378E" w:rsidRPr="0053378E" w:rsidRDefault="0053378E" w:rsidP="0053378E"/>
    <w:p w14:paraId="45874813" w14:textId="0CDFF37E" w:rsidR="007D03C4" w:rsidRPr="00EF638A" w:rsidRDefault="0053378E" w:rsidP="00EF638A">
      <w:pPr>
        <w:autoSpaceDE w:val="0"/>
        <w:autoSpaceDN w:val="0"/>
        <w:adjustRightInd w:val="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“Draaiboek inwonertest”</w:t>
      </w:r>
    </w:p>
    <w:sectPr w:rsidR="007D03C4" w:rsidRPr="00EF638A" w:rsidSect="00D974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5F17" w14:textId="77777777" w:rsidR="003A0A63" w:rsidRDefault="003A0A63" w:rsidP="00281AE6">
      <w:r>
        <w:separator/>
      </w:r>
    </w:p>
  </w:endnote>
  <w:endnote w:type="continuationSeparator" w:id="0">
    <w:p w14:paraId="7162766B" w14:textId="77777777" w:rsidR="003A0A63" w:rsidRDefault="003A0A63" w:rsidP="00281AE6">
      <w:r>
        <w:continuationSeparator/>
      </w:r>
    </w:p>
  </w:endnote>
  <w:endnote w:type="continuationNotice" w:id="1">
    <w:p w14:paraId="03816B1F" w14:textId="77777777" w:rsidR="003A0A63" w:rsidRDefault="003A0A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AB43D3" w14:paraId="4AFFE3C1" w14:textId="77777777" w:rsidTr="4786D972">
      <w:tc>
        <w:tcPr>
          <w:tcW w:w="3024" w:type="dxa"/>
        </w:tcPr>
        <w:p w14:paraId="246CE738" w14:textId="26553F18" w:rsidR="00AB43D3" w:rsidRDefault="00AB43D3" w:rsidP="00D97487">
          <w:pPr>
            <w:pStyle w:val="Koptekst"/>
            <w:ind w:left="-115"/>
          </w:pPr>
        </w:p>
      </w:tc>
      <w:tc>
        <w:tcPr>
          <w:tcW w:w="3024" w:type="dxa"/>
        </w:tcPr>
        <w:p w14:paraId="033243FE" w14:textId="6E9087CC" w:rsidR="00AB43D3" w:rsidRDefault="00AB43D3" w:rsidP="00D97487">
          <w:pPr>
            <w:pStyle w:val="Koptekst"/>
            <w:jc w:val="center"/>
          </w:pPr>
        </w:p>
      </w:tc>
      <w:tc>
        <w:tcPr>
          <w:tcW w:w="3024" w:type="dxa"/>
        </w:tcPr>
        <w:p w14:paraId="47FC95F8" w14:textId="4D43213E" w:rsidR="00AB43D3" w:rsidRDefault="00AB43D3" w:rsidP="00D97487">
          <w:pPr>
            <w:pStyle w:val="Koptekst"/>
            <w:ind w:right="-115"/>
            <w:jc w:val="right"/>
          </w:pPr>
        </w:p>
      </w:tc>
    </w:tr>
  </w:tbl>
  <w:p w14:paraId="003DE392" w14:textId="2A97D345" w:rsidR="00AB43D3" w:rsidRDefault="00AB43D3" w:rsidP="00D97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5450" w14:textId="77777777" w:rsidR="003A0A63" w:rsidRDefault="003A0A63" w:rsidP="00281AE6">
      <w:r>
        <w:separator/>
      </w:r>
    </w:p>
  </w:footnote>
  <w:footnote w:type="continuationSeparator" w:id="0">
    <w:p w14:paraId="28DA1934" w14:textId="77777777" w:rsidR="003A0A63" w:rsidRDefault="003A0A63" w:rsidP="00281AE6">
      <w:r>
        <w:continuationSeparator/>
      </w:r>
    </w:p>
  </w:footnote>
  <w:footnote w:type="continuationNotice" w:id="1">
    <w:p w14:paraId="3BFBC2EC" w14:textId="77777777" w:rsidR="003A0A63" w:rsidRDefault="003A0A63"/>
  </w:footnote>
  <w:footnote w:id="2">
    <w:p w14:paraId="1A2226F4" w14:textId="64B34D35" w:rsidR="004520F4" w:rsidRDefault="004520F4">
      <w:pPr>
        <w:pStyle w:val="Voetnoottekst"/>
      </w:pPr>
      <w:r>
        <w:rPr>
          <w:rStyle w:val="Voetnootmarkering"/>
        </w:rPr>
        <w:footnoteRef/>
      </w:r>
      <w:r>
        <w:t xml:space="preserve"> Buiten de technische omgevingen voor Arnhem, Nijmegen en Drechtsteden,</w:t>
      </w:r>
      <w:r w:rsidR="00915F57">
        <w:t xml:space="preserve"> is er een aanvullende omgeving voor de HAN beschikbaar die gehost wordt door Nijmegen.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</w:tblGrid>
    <w:tr w:rsidR="00AB43D3" w14:paraId="31D05CAF" w14:textId="77777777" w:rsidTr="4786D972">
      <w:tc>
        <w:tcPr>
          <w:tcW w:w="3024" w:type="dxa"/>
        </w:tcPr>
        <w:p w14:paraId="2A902A59" w14:textId="019BFA39" w:rsidR="00AB43D3" w:rsidRDefault="00AB43D3" w:rsidP="00D97487">
          <w:pPr>
            <w:pStyle w:val="Koptekst"/>
            <w:ind w:left="-115"/>
          </w:pPr>
        </w:p>
      </w:tc>
      <w:tc>
        <w:tcPr>
          <w:tcW w:w="3024" w:type="dxa"/>
        </w:tcPr>
        <w:p w14:paraId="480B1568" w14:textId="772BF202" w:rsidR="00AB43D3" w:rsidRDefault="00AB43D3" w:rsidP="00D97487">
          <w:pPr>
            <w:pStyle w:val="Koptekst"/>
            <w:jc w:val="center"/>
          </w:pPr>
        </w:p>
      </w:tc>
    </w:tr>
  </w:tbl>
  <w:p w14:paraId="72F17A7D" w14:textId="16F5296F" w:rsidR="00AB43D3" w:rsidRDefault="004F6FF5" w:rsidP="00D97487">
    <w:pPr>
      <w:pStyle w:val="Koptekst"/>
    </w:pPr>
    <w:r w:rsidRPr="004F6FF5">
      <w:rPr>
        <w:noProof/>
      </w:rPr>
      <w:drawing>
        <wp:anchor distT="0" distB="0" distL="114300" distR="114300" simplePos="0" relativeHeight="251658240" behindDoc="0" locked="0" layoutInCell="1" allowOverlap="1" wp14:anchorId="3948A25A" wp14:editId="1DB5AD2A">
          <wp:simplePos x="0" y="0"/>
          <wp:positionH relativeFrom="column">
            <wp:posOffset>139148</wp:posOffset>
          </wp:positionH>
          <wp:positionV relativeFrom="paragraph">
            <wp:posOffset>-377908</wp:posOffset>
          </wp:positionV>
          <wp:extent cx="1391478" cy="449685"/>
          <wp:effectExtent l="0" t="0" r="5715" b="0"/>
          <wp:wrapThrough wrapText="bothSides">
            <wp:wrapPolygon edited="0">
              <wp:start x="0" y="0"/>
              <wp:lineTo x="0" y="20746"/>
              <wp:lineTo x="21492" y="20746"/>
              <wp:lineTo x="21492" y="0"/>
              <wp:lineTo x="0" y="0"/>
            </wp:wrapPolygon>
          </wp:wrapThrough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478" cy="449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57A" w:rsidRPr="00A14F1A">
      <w:rPr>
        <w:noProof/>
      </w:rPr>
      <w:drawing>
        <wp:anchor distT="0" distB="0" distL="114300" distR="114300" simplePos="0" relativeHeight="251656192" behindDoc="1" locked="0" layoutInCell="1" allowOverlap="1" wp14:anchorId="0F9A999F" wp14:editId="6F24C5C3">
          <wp:simplePos x="0" y="0"/>
          <wp:positionH relativeFrom="column">
            <wp:posOffset>1920875</wp:posOffset>
          </wp:positionH>
          <wp:positionV relativeFrom="paragraph">
            <wp:posOffset>-359272</wp:posOffset>
          </wp:positionV>
          <wp:extent cx="1337945" cy="487045"/>
          <wp:effectExtent l="0" t="0" r="0" b="0"/>
          <wp:wrapThrough wrapText="bothSides">
            <wp:wrapPolygon edited="0">
              <wp:start x="0" y="0"/>
              <wp:lineTo x="0" y="20840"/>
              <wp:lineTo x="21323" y="20840"/>
              <wp:lineTo x="21323" y="0"/>
              <wp:lineTo x="0" y="0"/>
            </wp:wrapPolygon>
          </wp:wrapThrough>
          <wp:docPr id="1" name="Afbeelding 1" descr="Afbeelding met teken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57A" w:rsidRPr="00CB257A">
      <w:rPr>
        <w:noProof/>
      </w:rPr>
      <w:drawing>
        <wp:anchor distT="0" distB="0" distL="114300" distR="114300" simplePos="0" relativeHeight="251657216" behindDoc="1" locked="0" layoutInCell="1" allowOverlap="1" wp14:anchorId="0247A3A1" wp14:editId="36D09CE6">
          <wp:simplePos x="0" y="0"/>
          <wp:positionH relativeFrom="column">
            <wp:posOffset>3709836</wp:posOffset>
          </wp:positionH>
          <wp:positionV relativeFrom="paragraph">
            <wp:posOffset>-662057</wp:posOffset>
          </wp:positionV>
          <wp:extent cx="1683385" cy="546100"/>
          <wp:effectExtent l="0" t="0" r="5715" b="0"/>
          <wp:wrapThrough wrapText="bothSides">
            <wp:wrapPolygon edited="0">
              <wp:start x="0" y="0"/>
              <wp:lineTo x="0" y="21098"/>
              <wp:lineTo x="21510" y="21098"/>
              <wp:lineTo x="21510" y="0"/>
              <wp:lineTo x="0" y="0"/>
            </wp:wrapPolygon>
          </wp:wrapThrough>
          <wp:docPr id="6" name="Afbeelding 6" descr="Afbeelding met teken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338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57A" w:rsidRPr="00CB257A">
      <w:t xml:space="preserve"> </w:t>
    </w:r>
    <w:sdt>
      <w:sdtPr>
        <w:id w:val="54436473"/>
        <w:docPartObj>
          <w:docPartGallery w:val="Watermarks"/>
          <w:docPartUnique/>
        </w:docPartObj>
      </w:sdtPr>
      <w:sdtEndPr/>
      <w:sdtContent>
        <w:r w:rsidR="003A0A63">
          <w:rPr>
            <w:noProof/>
          </w:rPr>
          <w:pict w14:anchorId="230735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CEP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0F3"/>
    <w:multiLevelType w:val="hybridMultilevel"/>
    <w:tmpl w:val="74D23614"/>
    <w:lvl w:ilvl="0" w:tplc="30D81A2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3768"/>
    <w:multiLevelType w:val="hybridMultilevel"/>
    <w:tmpl w:val="8F7AC92C"/>
    <w:lvl w:ilvl="0" w:tplc="16783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80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01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4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4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E7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C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E8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CB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693"/>
    <w:multiLevelType w:val="hybridMultilevel"/>
    <w:tmpl w:val="140686EA"/>
    <w:lvl w:ilvl="0" w:tplc="2F005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68C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64E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F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4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CB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A8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48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45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0580"/>
    <w:multiLevelType w:val="hybridMultilevel"/>
    <w:tmpl w:val="60784364"/>
    <w:lvl w:ilvl="0" w:tplc="B8FC0A2E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261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25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A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CE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44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4A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E2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1BE5"/>
    <w:multiLevelType w:val="hybridMultilevel"/>
    <w:tmpl w:val="9E521BEC"/>
    <w:lvl w:ilvl="0" w:tplc="7FB22ED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E75EF"/>
    <w:multiLevelType w:val="hybridMultilevel"/>
    <w:tmpl w:val="26445744"/>
    <w:lvl w:ilvl="0" w:tplc="49E66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8D3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600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E9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EE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E1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61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5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8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7B1"/>
    <w:multiLevelType w:val="hybridMultilevel"/>
    <w:tmpl w:val="86FE4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32D58"/>
    <w:multiLevelType w:val="hybridMultilevel"/>
    <w:tmpl w:val="415003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CA7"/>
    <w:multiLevelType w:val="hybridMultilevel"/>
    <w:tmpl w:val="E9586E3C"/>
    <w:lvl w:ilvl="0" w:tplc="63F40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80A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D2A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0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A2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2B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8B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07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919CA"/>
    <w:multiLevelType w:val="hybridMultilevel"/>
    <w:tmpl w:val="0E44AA5A"/>
    <w:lvl w:ilvl="0" w:tplc="B644C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8C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46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08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44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68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C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A4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2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44D"/>
    <w:multiLevelType w:val="hybridMultilevel"/>
    <w:tmpl w:val="916C456A"/>
    <w:lvl w:ilvl="0" w:tplc="4F527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05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C48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2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0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C1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04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CA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2D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9145C"/>
    <w:multiLevelType w:val="hybridMultilevel"/>
    <w:tmpl w:val="A3EC0968"/>
    <w:lvl w:ilvl="0" w:tplc="3042D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25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58C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44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6F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E6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0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CA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27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0E"/>
    <w:multiLevelType w:val="hybridMultilevel"/>
    <w:tmpl w:val="BDDC4B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7AA1"/>
    <w:multiLevelType w:val="hybridMultilevel"/>
    <w:tmpl w:val="64D493C4"/>
    <w:lvl w:ilvl="0" w:tplc="6978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81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8D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2D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64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67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E9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66C0E"/>
    <w:multiLevelType w:val="hybridMultilevel"/>
    <w:tmpl w:val="C980D356"/>
    <w:lvl w:ilvl="0" w:tplc="B17EA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E2053"/>
    <w:multiLevelType w:val="hybridMultilevel"/>
    <w:tmpl w:val="AB38013E"/>
    <w:lvl w:ilvl="0" w:tplc="0B169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4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4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A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80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0B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0E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E3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C3DBD"/>
    <w:multiLevelType w:val="hybridMultilevel"/>
    <w:tmpl w:val="A41415BA"/>
    <w:lvl w:ilvl="0" w:tplc="09B0ED0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43FF7"/>
    <w:multiLevelType w:val="hybridMultilevel"/>
    <w:tmpl w:val="5678B30E"/>
    <w:lvl w:ilvl="0" w:tplc="9642F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CE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66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44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84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68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07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00526"/>
    <w:multiLevelType w:val="hybridMultilevel"/>
    <w:tmpl w:val="839EE112"/>
    <w:lvl w:ilvl="0" w:tplc="3510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2B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E0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4D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C3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68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20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00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4E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93CF9"/>
    <w:multiLevelType w:val="hybridMultilevel"/>
    <w:tmpl w:val="FFFFFFFF"/>
    <w:lvl w:ilvl="0" w:tplc="CB064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86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E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AB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2A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86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C3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74E8A"/>
    <w:multiLevelType w:val="hybridMultilevel"/>
    <w:tmpl w:val="5762CAE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C420D"/>
    <w:multiLevelType w:val="hybridMultilevel"/>
    <w:tmpl w:val="445E3F4C"/>
    <w:lvl w:ilvl="0" w:tplc="3B9421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47129"/>
    <w:multiLevelType w:val="hybridMultilevel"/>
    <w:tmpl w:val="B11C1FFE"/>
    <w:lvl w:ilvl="0" w:tplc="8946AFB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B1D83"/>
    <w:multiLevelType w:val="hybridMultilevel"/>
    <w:tmpl w:val="AEDCAE52"/>
    <w:lvl w:ilvl="0" w:tplc="F0188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8B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0A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AC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E8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0F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A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49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07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"/>
  </w:num>
  <w:num w:numId="5">
    <w:abstractNumId w:val="13"/>
  </w:num>
  <w:num w:numId="6">
    <w:abstractNumId w:val="17"/>
  </w:num>
  <w:num w:numId="7">
    <w:abstractNumId w:val="23"/>
  </w:num>
  <w:num w:numId="8">
    <w:abstractNumId w:val="18"/>
  </w:num>
  <w:num w:numId="9">
    <w:abstractNumId w:val="2"/>
  </w:num>
  <w:num w:numId="10">
    <w:abstractNumId w:val="11"/>
  </w:num>
  <w:num w:numId="11">
    <w:abstractNumId w:val="10"/>
  </w:num>
  <w:num w:numId="12">
    <w:abstractNumId w:val="8"/>
  </w:num>
  <w:num w:numId="13">
    <w:abstractNumId w:val="5"/>
  </w:num>
  <w:num w:numId="14">
    <w:abstractNumId w:val="1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6"/>
  </w:num>
  <w:num w:numId="18">
    <w:abstractNumId w:val="22"/>
  </w:num>
  <w:num w:numId="19">
    <w:abstractNumId w:val="0"/>
  </w:num>
  <w:num w:numId="20">
    <w:abstractNumId w:val="7"/>
  </w:num>
  <w:num w:numId="21">
    <w:abstractNumId w:val="21"/>
  </w:num>
  <w:num w:numId="22">
    <w:abstractNumId w:val="12"/>
  </w:num>
  <w:num w:numId="23">
    <w:abstractNumId w:val="6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79"/>
    <w:rsid w:val="000009E7"/>
    <w:rsid w:val="000028D1"/>
    <w:rsid w:val="00015274"/>
    <w:rsid w:val="000175A2"/>
    <w:rsid w:val="00031799"/>
    <w:rsid w:val="0004585C"/>
    <w:rsid w:val="00045E59"/>
    <w:rsid w:val="0005347D"/>
    <w:rsid w:val="00057EC0"/>
    <w:rsid w:val="00061E55"/>
    <w:rsid w:val="00071A7B"/>
    <w:rsid w:val="00074EDD"/>
    <w:rsid w:val="00083471"/>
    <w:rsid w:val="000A05B0"/>
    <w:rsid w:val="000A48C0"/>
    <w:rsid w:val="000B53A9"/>
    <w:rsid w:val="000B596C"/>
    <w:rsid w:val="000C0607"/>
    <w:rsid w:val="000C06B9"/>
    <w:rsid w:val="000D002D"/>
    <w:rsid w:val="000D0D79"/>
    <w:rsid w:val="000D201F"/>
    <w:rsid w:val="000D48A3"/>
    <w:rsid w:val="000E3438"/>
    <w:rsid w:val="000E6F80"/>
    <w:rsid w:val="000F0609"/>
    <w:rsid w:val="000F416A"/>
    <w:rsid w:val="000F4C7D"/>
    <w:rsid w:val="000F5641"/>
    <w:rsid w:val="000F7713"/>
    <w:rsid w:val="001012CC"/>
    <w:rsid w:val="001061E5"/>
    <w:rsid w:val="00111E3A"/>
    <w:rsid w:val="00113C7E"/>
    <w:rsid w:val="00125C71"/>
    <w:rsid w:val="001263A7"/>
    <w:rsid w:val="00135BEA"/>
    <w:rsid w:val="00144637"/>
    <w:rsid w:val="001460E2"/>
    <w:rsid w:val="0015255A"/>
    <w:rsid w:val="001550EE"/>
    <w:rsid w:val="00156BF3"/>
    <w:rsid w:val="00165901"/>
    <w:rsid w:val="00172B51"/>
    <w:rsid w:val="00177C36"/>
    <w:rsid w:val="00187205"/>
    <w:rsid w:val="00192647"/>
    <w:rsid w:val="00193B7A"/>
    <w:rsid w:val="001A27B1"/>
    <w:rsid w:val="001B62CB"/>
    <w:rsid w:val="001B77B9"/>
    <w:rsid w:val="001B78E8"/>
    <w:rsid w:val="001C6664"/>
    <w:rsid w:val="001C7817"/>
    <w:rsid w:val="001D1CC6"/>
    <w:rsid w:val="001D6746"/>
    <w:rsid w:val="001F264D"/>
    <w:rsid w:val="0020268D"/>
    <w:rsid w:val="00216B98"/>
    <w:rsid w:val="00216FC3"/>
    <w:rsid w:val="002231DA"/>
    <w:rsid w:val="0023019F"/>
    <w:rsid w:val="002366E1"/>
    <w:rsid w:val="00245BAA"/>
    <w:rsid w:val="00245D00"/>
    <w:rsid w:val="00246A8F"/>
    <w:rsid w:val="00247F99"/>
    <w:rsid w:val="0024FD4F"/>
    <w:rsid w:val="00254317"/>
    <w:rsid w:val="00266B9A"/>
    <w:rsid w:val="002678A5"/>
    <w:rsid w:val="00276E35"/>
    <w:rsid w:val="00281A29"/>
    <w:rsid w:val="00281AE6"/>
    <w:rsid w:val="00281E65"/>
    <w:rsid w:val="00287F84"/>
    <w:rsid w:val="00293960"/>
    <w:rsid w:val="002A4F77"/>
    <w:rsid w:val="002B0DED"/>
    <w:rsid w:val="002B35CA"/>
    <w:rsid w:val="002C0509"/>
    <w:rsid w:val="002C6A9C"/>
    <w:rsid w:val="002D3784"/>
    <w:rsid w:val="002E3B0E"/>
    <w:rsid w:val="002E7E70"/>
    <w:rsid w:val="002F7B47"/>
    <w:rsid w:val="00302C7A"/>
    <w:rsid w:val="00313274"/>
    <w:rsid w:val="003150D2"/>
    <w:rsid w:val="00331661"/>
    <w:rsid w:val="00334D49"/>
    <w:rsid w:val="00343ED8"/>
    <w:rsid w:val="00350FA5"/>
    <w:rsid w:val="00352416"/>
    <w:rsid w:val="00353CB0"/>
    <w:rsid w:val="00353FB5"/>
    <w:rsid w:val="00360EF1"/>
    <w:rsid w:val="00361FF8"/>
    <w:rsid w:val="0036450E"/>
    <w:rsid w:val="00376965"/>
    <w:rsid w:val="00377472"/>
    <w:rsid w:val="003778E1"/>
    <w:rsid w:val="0038153A"/>
    <w:rsid w:val="00383E2B"/>
    <w:rsid w:val="003853C7"/>
    <w:rsid w:val="003868E7"/>
    <w:rsid w:val="00392FDE"/>
    <w:rsid w:val="003970DE"/>
    <w:rsid w:val="003A0A63"/>
    <w:rsid w:val="003A2167"/>
    <w:rsid w:val="003A6309"/>
    <w:rsid w:val="003A7CE9"/>
    <w:rsid w:val="003C21B9"/>
    <w:rsid w:val="003C5217"/>
    <w:rsid w:val="003D387B"/>
    <w:rsid w:val="003D4432"/>
    <w:rsid w:val="003D7263"/>
    <w:rsid w:val="003F00DA"/>
    <w:rsid w:val="003F0111"/>
    <w:rsid w:val="003F1FBD"/>
    <w:rsid w:val="003F7BFB"/>
    <w:rsid w:val="004024EF"/>
    <w:rsid w:val="004065EF"/>
    <w:rsid w:val="00410EC0"/>
    <w:rsid w:val="00411504"/>
    <w:rsid w:val="00411C45"/>
    <w:rsid w:val="00412B4F"/>
    <w:rsid w:val="00413462"/>
    <w:rsid w:val="00421856"/>
    <w:rsid w:val="004226EF"/>
    <w:rsid w:val="00423ED3"/>
    <w:rsid w:val="004309A8"/>
    <w:rsid w:val="00433FD6"/>
    <w:rsid w:val="00434D34"/>
    <w:rsid w:val="00440F93"/>
    <w:rsid w:val="004520F4"/>
    <w:rsid w:val="0045255F"/>
    <w:rsid w:val="00466154"/>
    <w:rsid w:val="00471A11"/>
    <w:rsid w:val="0048063F"/>
    <w:rsid w:val="00483DD3"/>
    <w:rsid w:val="004978A1"/>
    <w:rsid w:val="004A4F2F"/>
    <w:rsid w:val="004B02A7"/>
    <w:rsid w:val="004B2B84"/>
    <w:rsid w:val="004B46D9"/>
    <w:rsid w:val="004B6279"/>
    <w:rsid w:val="004C0F8F"/>
    <w:rsid w:val="004C14D6"/>
    <w:rsid w:val="004D38FB"/>
    <w:rsid w:val="004D493D"/>
    <w:rsid w:val="004D5571"/>
    <w:rsid w:val="004D6733"/>
    <w:rsid w:val="004D7166"/>
    <w:rsid w:val="004D756B"/>
    <w:rsid w:val="004E3E3C"/>
    <w:rsid w:val="004F3DFB"/>
    <w:rsid w:val="004F6FF5"/>
    <w:rsid w:val="00501156"/>
    <w:rsid w:val="0050398B"/>
    <w:rsid w:val="00510A9D"/>
    <w:rsid w:val="00524E4E"/>
    <w:rsid w:val="005263DC"/>
    <w:rsid w:val="0053378E"/>
    <w:rsid w:val="005353A4"/>
    <w:rsid w:val="00550B05"/>
    <w:rsid w:val="00556184"/>
    <w:rsid w:val="00561B87"/>
    <w:rsid w:val="00562A31"/>
    <w:rsid w:val="0057573F"/>
    <w:rsid w:val="00576E12"/>
    <w:rsid w:val="0058521E"/>
    <w:rsid w:val="005939F2"/>
    <w:rsid w:val="005960E9"/>
    <w:rsid w:val="00597F12"/>
    <w:rsid w:val="005A7C14"/>
    <w:rsid w:val="005B2114"/>
    <w:rsid w:val="005B321F"/>
    <w:rsid w:val="005B7EBD"/>
    <w:rsid w:val="005C10AB"/>
    <w:rsid w:val="005C2A2C"/>
    <w:rsid w:val="005C3D2F"/>
    <w:rsid w:val="005D346A"/>
    <w:rsid w:val="005D733F"/>
    <w:rsid w:val="005F4187"/>
    <w:rsid w:val="0060071D"/>
    <w:rsid w:val="00603BD0"/>
    <w:rsid w:val="00605F49"/>
    <w:rsid w:val="00610D6E"/>
    <w:rsid w:val="00610EEB"/>
    <w:rsid w:val="00612F08"/>
    <w:rsid w:val="006135D7"/>
    <w:rsid w:val="00614CCE"/>
    <w:rsid w:val="00616C83"/>
    <w:rsid w:val="00617D99"/>
    <w:rsid w:val="00620F40"/>
    <w:rsid w:val="00625B55"/>
    <w:rsid w:val="00625BBD"/>
    <w:rsid w:val="00635571"/>
    <w:rsid w:val="006363FC"/>
    <w:rsid w:val="0063748C"/>
    <w:rsid w:val="00640C72"/>
    <w:rsid w:val="0064399B"/>
    <w:rsid w:val="0064622D"/>
    <w:rsid w:val="00647080"/>
    <w:rsid w:val="006508EE"/>
    <w:rsid w:val="00650AB6"/>
    <w:rsid w:val="0066125E"/>
    <w:rsid w:val="00665DCB"/>
    <w:rsid w:val="00667FA1"/>
    <w:rsid w:val="006711B4"/>
    <w:rsid w:val="00671C24"/>
    <w:rsid w:val="00671F73"/>
    <w:rsid w:val="00672F80"/>
    <w:rsid w:val="00673966"/>
    <w:rsid w:val="00683AE0"/>
    <w:rsid w:val="00690414"/>
    <w:rsid w:val="00690D83"/>
    <w:rsid w:val="006A1819"/>
    <w:rsid w:val="006A3401"/>
    <w:rsid w:val="006A5610"/>
    <w:rsid w:val="006A5B0E"/>
    <w:rsid w:val="006A7EA7"/>
    <w:rsid w:val="006B136B"/>
    <w:rsid w:val="006B6F56"/>
    <w:rsid w:val="006C4DF0"/>
    <w:rsid w:val="006C550B"/>
    <w:rsid w:val="006C6FEF"/>
    <w:rsid w:val="006C71E7"/>
    <w:rsid w:val="006D1D27"/>
    <w:rsid w:val="006D48E6"/>
    <w:rsid w:val="006D63E2"/>
    <w:rsid w:val="0070431A"/>
    <w:rsid w:val="00707F63"/>
    <w:rsid w:val="0071006B"/>
    <w:rsid w:val="00710647"/>
    <w:rsid w:val="00711890"/>
    <w:rsid w:val="00712332"/>
    <w:rsid w:val="0071425E"/>
    <w:rsid w:val="0072033A"/>
    <w:rsid w:val="00737367"/>
    <w:rsid w:val="007466E6"/>
    <w:rsid w:val="00762682"/>
    <w:rsid w:val="007656FF"/>
    <w:rsid w:val="0076767F"/>
    <w:rsid w:val="00771A62"/>
    <w:rsid w:val="0078063D"/>
    <w:rsid w:val="00784912"/>
    <w:rsid w:val="00794177"/>
    <w:rsid w:val="00796BCC"/>
    <w:rsid w:val="007A1478"/>
    <w:rsid w:val="007A349D"/>
    <w:rsid w:val="007AC139"/>
    <w:rsid w:val="007C5192"/>
    <w:rsid w:val="007D00EF"/>
    <w:rsid w:val="007D03C4"/>
    <w:rsid w:val="007D4A4C"/>
    <w:rsid w:val="007D4F4A"/>
    <w:rsid w:val="007D565A"/>
    <w:rsid w:val="007E4685"/>
    <w:rsid w:val="00802B89"/>
    <w:rsid w:val="00803012"/>
    <w:rsid w:val="008051BE"/>
    <w:rsid w:val="00810DAB"/>
    <w:rsid w:val="00812E3A"/>
    <w:rsid w:val="00813D34"/>
    <w:rsid w:val="00815279"/>
    <w:rsid w:val="008255B6"/>
    <w:rsid w:val="00826588"/>
    <w:rsid w:val="00826D6C"/>
    <w:rsid w:val="008310D7"/>
    <w:rsid w:val="008330F5"/>
    <w:rsid w:val="00835BDE"/>
    <w:rsid w:val="00837A53"/>
    <w:rsid w:val="00843235"/>
    <w:rsid w:val="0084342A"/>
    <w:rsid w:val="008557F2"/>
    <w:rsid w:val="008579BB"/>
    <w:rsid w:val="00872196"/>
    <w:rsid w:val="00873D15"/>
    <w:rsid w:val="00874558"/>
    <w:rsid w:val="0088140F"/>
    <w:rsid w:val="0089271C"/>
    <w:rsid w:val="00893098"/>
    <w:rsid w:val="008B2B55"/>
    <w:rsid w:val="008C1E37"/>
    <w:rsid w:val="008C5062"/>
    <w:rsid w:val="008C589B"/>
    <w:rsid w:val="008C7A37"/>
    <w:rsid w:val="008D0EF7"/>
    <w:rsid w:val="008D3FBA"/>
    <w:rsid w:val="008D5FEA"/>
    <w:rsid w:val="008D6A12"/>
    <w:rsid w:val="008E1FC5"/>
    <w:rsid w:val="008E3B5E"/>
    <w:rsid w:val="008E5023"/>
    <w:rsid w:val="008F2AAF"/>
    <w:rsid w:val="00902C15"/>
    <w:rsid w:val="00911942"/>
    <w:rsid w:val="0091486E"/>
    <w:rsid w:val="00915F57"/>
    <w:rsid w:val="00916D82"/>
    <w:rsid w:val="0091757A"/>
    <w:rsid w:val="009363A3"/>
    <w:rsid w:val="0093702B"/>
    <w:rsid w:val="0094319C"/>
    <w:rsid w:val="0095096C"/>
    <w:rsid w:val="009601DE"/>
    <w:rsid w:val="00965F47"/>
    <w:rsid w:val="00970A54"/>
    <w:rsid w:val="00970BA8"/>
    <w:rsid w:val="00973661"/>
    <w:rsid w:val="00973EAF"/>
    <w:rsid w:val="00977153"/>
    <w:rsid w:val="00977ABE"/>
    <w:rsid w:val="009939CF"/>
    <w:rsid w:val="00996AE6"/>
    <w:rsid w:val="009A030A"/>
    <w:rsid w:val="009A1FB9"/>
    <w:rsid w:val="009A223B"/>
    <w:rsid w:val="009B1DC6"/>
    <w:rsid w:val="009B22AA"/>
    <w:rsid w:val="009B5BD3"/>
    <w:rsid w:val="009D3A6F"/>
    <w:rsid w:val="009D4893"/>
    <w:rsid w:val="009E2C7E"/>
    <w:rsid w:val="009E36D0"/>
    <w:rsid w:val="009E692E"/>
    <w:rsid w:val="00A11058"/>
    <w:rsid w:val="00A1334C"/>
    <w:rsid w:val="00A14EFE"/>
    <w:rsid w:val="00A14F1A"/>
    <w:rsid w:val="00A1798E"/>
    <w:rsid w:val="00A229EB"/>
    <w:rsid w:val="00A26C33"/>
    <w:rsid w:val="00A36EF0"/>
    <w:rsid w:val="00A37963"/>
    <w:rsid w:val="00A455C8"/>
    <w:rsid w:val="00A51C07"/>
    <w:rsid w:val="00A57E02"/>
    <w:rsid w:val="00A61C70"/>
    <w:rsid w:val="00A61EA9"/>
    <w:rsid w:val="00A70CD1"/>
    <w:rsid w:val="00A71781"/>
    <w:rsid w:val="00A76DD0"/>
    <w:rsid w:val="00A77D93"/>
    <w:rsid w:val="00A82C4C"/>
    <w:rsid w:val="00A83161"/>
    <w:rsid w:val="00AB24DB"/>
    <w:rsid w:val="00AB43D3"/>
    <w:rsid w:val="00AC759D"/>
    <w:rsid w:val="00AD097A"/>
    <w:rsid w:val="00AD2DBF"/>
    <w:rsid w:val="00AD4554"/>
    <w:rsid w:val="00AE6E43"/>
    <w:rsid w:val="00AF0004"/>
    <w:rsid w:val="00AF4F27"/>
    <w:rsid w:val="00AF70DA"/>
    <w:rsid w:val="00B0210E"/>
    <w:rsid w:val="00B07E25"/>
    <w:rsid w:val="00B241C3"/>
    <w:rsid w:val="00B3215A"/>
    <w:rsid w:val="00B32BAA"/>
    <w:rsid w:val="00B613FD"/>
    <w:rsid w:val="00B61561"/>
    <w:rsid w:val="00B61D68"/>
    <w:rsid w:val="00B87B3F"/>
    <w:rsid w:val="00BA64EA"/>
    <w:rsid w:val="00BA6F70"/>
    <w:rsid w:val="00BB2A01"/>
    <w:rsid w:val="00BB75F2"/>
    <w:rsid w:val="00BB7ED2"/>
    <w:rsid w:val="00BC172F"/>
    <w:rsid w:val="00BC74FB"/>
    <w:rsid w:val="00BD0F3E"/>
    <w:rsid w:val="00BD5A1F"/>
    <w:rsid w:val="00BF4777"/>
    <w:rsid w:val="00BF5285"/>
    <w:rsid w:val="00C068EE"/>
    <w:rsid w:val="00C076BE"/>
    <w:rsid w:val="00C15AE0"/>
    <w:rsid w:val="00C24C5C"/>
    <w:rsid w:val="00C2509F"/>
    <w:rsid w:val="00C25A3B"/>
    <w:rsid w:val="00C34946"/>
    <w:rsid w:val="00C47ED1"/>
    <w:rsid w:val="00C51988"/>
    <w:rsid w:val="00C63047"/>
    <w:rsid w:val="00C63EEA"/>
    <w:rsid w:val="00C65CAD"/>
    <w:rsid w:val="00C75263"/>
    <w:rsid w:val="00C76F8C"/>
    <w:rsid w:val="00C92D6B"/>
    <w:rsid w:val="00C937F6"/>
    <w:rsid w:val="00C95435"/>
    <w:rsid w:val="00CA1985"/>
    <w:rsid w:val="00CA65D2"/>
    <w:rsid w:val="00CB257A"/>
    <w:rsid w:val="00CB2641"/>
    <w:rsid w:val="00CB7588"/>
    <w:rsid w:val="00CC2059"/>
    <w:rsid w:val="00CC3407"/>
    <w:rsid w:val="00CD08A3"/>
    <w:rsid w:val="00CD1D2C"/>
    <w:rsid w:val="00CD2841"/>
    <w:rsid w:val="00CD4BF3"/>
    <w:rsid w:val="00CD7481"/>
    <w:rsid w:val="00CE051B"/>
    <w:rsid w:val="00CF57EA"/>
    <w:rsid w:val="00CF5897"/>
    <w:rsid w:val="00D0042C"/>
    <w:rsid w:val="00D03BD4"/>
    <w:rsid w:val="00D12A70"/>
    <w:rsid w:val="00D13794"/>
    <w:rsid w:val="00D16B00"/>
    <w:rsid w:val="00D23459"/>
    <w:rsid w:val="00D25DB3"/>
    <w:rsid w:val="00D274AE"/>
    <w:rsid w:val="00D275BE"/>
    <w:rsid w:val="00D43967"/>
    <w:rsid w:val="00D479E8"/>
    <w:rsid w:val="00D5652E"/>
    <w:rsid w:val="00D72BF4"/>
    <w:rsid w:val="00D7463F"/>
    <w:rsid w:val="00D8019E"/>
    <w:rsid w:val="00D8028D"/>
    <w:rsid w:val="00D81BFC"/>
    <w:rsid w:val="00D82FC0"/>
    <w:rsid w:val="00D85F3C"/>
    <w:rsid w:val="00D9519A"/>
    <w:rsid w:val="00D97487"/>
    <w:rsid w:val="00DA0051"/>
    <w:rsid w:val="00DA01AD"/>
    <w:rsid w:val="00DA28F8"/>
    <w:rsid w:val="00DA550D"/>
    <w:rsid w:val="00DB043F"/>
    <w:rsid w:val="00DB2FE8"/>
    <w:rsid w:val="00DC036F"/>
    <w:rsid w:val="00DC11DC"/>
    <w:rsid w:val="00DD31E5"/>
    <w:rsid w:val="00DD4100"/>
    <w:rsid w:val="00DE66F6"/>
    <w:rsid w:val="00DF212C"/>
    <w:rsid w:val="00E03CCE"/>
    <w:rsid w:val="00E0539B"/>
    <w:rsid w:val="00E21D68"/>
    <w:rsid w:val="00E32671"/>
    <w:rsid w:val="00E44CCA"/>
    <w:rsid w:val="00E641B5"/>
    <w:rsid w:val="00E678BF"/>
    <w:rsid w:val="00E735B3"/>
    <w:rsid w:val="00E80CC9"/>
    <w:rsid w:val="00E84C30"/>
    <w:rsid w:val="00E870BF"/>
    <w:rsid w:val="00E90229"/>
    <w:rsid w:val="00E91466"/>
    <w:rsid w:val="00E920C4"/>
    <w:rsid w:val="00E92B81"/>
    <w:rsid w:val="00E932FB"/>
    <w:rsid w:val="00E94C29"/>
    <w:rsid w:val="00EA01FA"/>
    <w:rsid w:val="00EA33D5"/>
    <w:rsid w:val="00EA4858"/>
    <w:rsid w:val="00EB3B83"/>
    <w:rsid w:val="00EB4786"/>
    <w:rsid w:val="00EC0C14"/>
    <w:rsid w:val="00EC556D"/>
    <w:rsid w:val="00ED418B"/>
    <w:rsid w:val="00ED5862"/>
    <w:rsid w:val="00ED66E1"/>
    <w:rsid w:val="00ED6C22"/>
    <w:rsid w:val="00EE18AB"/>
    <w:rsid w:val="00EF5F67"/>
    <w:rsid w:val="00EF638A"/>
    <w:rsid w:val="00F04DDF"/>
    <w:rsid w:val="00F266D4"/>
    <w:rsid w:val="00F30FF6"/>
    <w:rsid w:val="00F31C3D"/>
    <w:rsid w:val="00F34C56"/>
    <w:rsid w:val="00F37B8E"/>
    <w:rsid w:val="00F5461D"/>
    <w:rsid w:val="00F5492F"/>
    <w:rsid w:val="00F62C7D"/>
    <w:rsid w:val="00F71F7A"/>
    <w:rsid w:val="00F7329A"/>
    <w:rsid w:val="00F73AFF"/>
    <w:rsid w:val="00F87B44"/>
    <w:rsid w:val="00FA4B83"/>
    <w:rsid w:val="00FA4EEA"/>
    <w:rsid w:val="00FA5DB3"/>
    <w:rsid w:val="00FA6F79"/>
    <w:rsid w:val="00FB087C"/>
    <w:rsid w:val="00FB2846"/>
    <w:rsid w:val="00FB4C07"/>
    <w:rsid w:val="00FB5BEB"/>
    <w:rsid w:val="00FB7D4B"/>
    <w:rsid w:val="00FC7854"/>
    <w:rsid w:val="00FE42C8"/>
    <w:rsid w:val="00FE48DD"/>
    <w:rsid w:val="00FE6D46"/>
    <w:rsid w:val="00FE7CCF"/>
    <w:rsid w:val="00FF1A50"/>
    <w:rsid w:val="01D0427B"/>
    <w:rsid w:val="02399269"/>
    <w:rsid w:val="03D82D8B"/>
    <w:rsid w:val="04787E85"/>
    <w:rsid w:val="04825297"/>
    <w:rsid w:val="04A0F681"/>
    <w:rsid w:val="0568B6C3"/>
    <w:rsid w:val="065E2378"/>
    <w:rsid w:val="06C3951D"/>
    <w:rsid w:val="06FDF0C7"/>
    <w:rsid w:val="079E467D"/>
    <w:rsid w:val="07DD4C9D"/>
    <w:rsid w:val="0854A381"/>
    <w:rsid w:val="09520408"/>
    <w:rsid w:val="09FA2F62"/>
    <w:rsid w:val="0A456721"/>
    <w:rsid w:val="0A614E29"/>
    <w:rsid w:val="0A77DE7A"/>
    <w:rsid w:val="0AC1823D"/>
    <w:rsid w:val="0B2EADBA"/>
    <w:rsid w:val="0B315517"/>
    <w:rsid w:val="0B836024"/>
    <w:rsid w:val="0C0BED4F"/>
    <w:rsid w:val="0C44F06D"/>
    <w:rsid w:val="0C9AE8E7"/>
    <w:rsid w:val="0CC1DC90"/>
    <w:rsid w:val="0D6DE86B"/>
    <w:rsid w:val="0DED300C"/>
    <w:rsid w:val="0EACBB82"/>
    <w:rsid w:val="0FADB475"/>
    <w:rsid w:val="10D8A64A"/>
    <w:rsid w:val="10DBF941"/>
    <w:rsid w:val="11718018"/>
    <w:rsid w:val="124FCE29"/>
    <w:rsid w:val="12C22E4F"/>
    <w:rsid w:val="1394AB47"/>
    <w:rsid w:val="139D77A8"/>
    <w:rsid w:val="146FC848"/>
    <w:rsid w:val="15EDCFAD"/>
    <w:rsid w:val="16B1857E"/>
    <w:rsid w:val="16E93B47"/>
    <w:rsid w:val="16F2F0F4"/>
    <w:rsid w:val="170A54EB"/>
    <w:rsid w:val="17219F95"/>
    <w:rsid w:val="1776BAB6"/>
    <w:rsid w:val="17791286"/>
    <w:rsid w:val="17A69368"/>
    <w:rsid w:val="1807D30B"/>
    <w:rsid w:val="18643059"/>
    <w:rsid w:val="1872845A"/>
    <w:rsid w:val="189F2074"/>
    <w:rsid w:val="18D5613A"/>
    <w:rsid w:val="1A577E4F"/>
    <w:rsid w:val="1B235E0B"/>
    <w:rsid w:val="1B362164"/>
    <w:rsid w:val="1B7F16C0"/>
    <w:rsid w:val="1B97ACE2"/>
    <w:rsid w:val="1B9D6B09"/>
    <w:rsid w:val="1CA70B42"/>
    <w:rsid w:val="1D713394"/>
    <w:rsid w:val="1E114EFA"/>
    <w:rsid w:val="1E1E7892"/>
    <w:rsid w:val="1E6DDBA8"/>
    <w:rsid w:val="1EBFA73E"/>
    <w:rsid w:val="1ECB40C5"/>
    <w:rsid w:val="1EEA4903"/>
    <w:rsid w:val="1F00E825"/>
    <w:rsid w:val="1F3414FF"/>
    <w:rsid w:val="1F818123"/>
    <w:rsid w:val="1F96ACEB"/>
    <w:rsid w:val="1FA28833"/>
    <w:rsid w:val="200E53C7"/>
    <w:rsid w:val="20DAA263"/>
    <w:rsid w:val="20E15FFE"/>
    <w:rsid w:val="20E92815"/>
    <w:rsid w:val="227B7415"/>
    <w:rsid w:val="232A6AE7"/>
    <w:rsid w:val="233324E2"/>
    <w:rsid w:val="2350452C"/>
    <w:rsid w:val="23FCF70A"/>
    <w:rsid w:val="2525676A"/>
    <w:rsid w:val="254F3EB9"/>
    <w:rsid w:val="2635A2E5"/>
    <w:rsid w:val="263B302D"/>
    <w:rsid w:val="265978BF"/>
    <w:rsid w:val="267133FA"/>
    <w:rsid w:val="26824B54"/>
    <w:rsid w:val="26897D8A"/>
    <w:rsid w:val="2723AEF4"/>
    <w:rsid w:val="273DBA8B"/>
    <w:rsid w:val="274C1571"/>
    <w:rsid w:val="27E3AA98"/>
    <w:rsid w:val="288B0EE7"/>
    <w:rsid w:val="28C02908"/>
    <w:rsid w:val="28DA4168"/>
    <w:rsid w:val="28DB1630"/>
    <w:rsid w:val="29DE33BF"/>
    <w:rsid w:val="2A5F4DCD"/>
    <w:rsid w:val="2A611C69"/>
    <w:rsid w:val="2AFC5214"/>
    <w:rsid w:val="2B40C197"/>
    <w:rsid w:val="2B9652B0"/>
    <w:rsid w:val="2BDEDBEF"/>
    <w:rsid w:val="2C31CADC"/>
    <w:rsid w:val="2C6B30DA"/>
    <w:rsid w:val="2CEEAA89"/>
    <w:rsid w:val="2D0E5F6F"/>
    <w:rsid w:val="2DDF8E4F"/>
    <w:rsid w:val="2E8E0203"/>
    <w:rsid w:val="30664752"/>
    <w:rsid w:val="3085B278"/>
    <w:rsid w:val="308751A2"/>
    <w:rsid w:val="30CD56E8"/>
    <w:rsid w:val="3102999C"/>
    <w:rsid w:val="31B37964"/>
    <w:rsid w:val="31EC79C8"/>
    <w:rsid w:val="3240F7E7"/>
    <w:rsid w:val="327A7726"/>
    <w:rsid w:val="328ECC35"/>
    <w:rsid w:val="32B7D423"/>
    <w:rsid w:val="334C494F"/>
    <w:rsid w:val="33A4A8C5"/>
    <w:rsid w:val="3469AC2E"/>
    <w:rsid w:val="34A2A85F"/>
    <w:rsid w:val="356770EC"/>
    <w:rsid w:val="376387CC"/>
    <w:rsid w:val="389A9A2E"/>
    <w:rsid w:val="38A71A40"/>
    <w:rsid w:val="398A0A00"/>
    <w:rsid w:val="39CCB89B"/>
    <w:rsid w:val="3B3C9891"/>
    <w:rsid w:val="3BABC2FB"/>
    <w:rsid w:val="3BD3614A"/>
    <w:rsid w:val="3C65BF1B"/>
    <w:rsid w:val="3CC0F902"/>
    <w:rsid w:val="3CFD3405"/>
    <w:rsid w:val="3DD7F4D2"/>
    <w:rsid w:val="3DE98A3E"/>
    <w:rsid w:val="3DEC0B99"/>
    <w:rsid w:val="3E10738D"/>
    <w:rsid w:val="3E2015C0"/>
    <w:rsid w:val="3F680B1B"/>
    <w:rsid w:val="3F78D54B"/>
    <w:rsid w:val="406141A8"/>
    <w:rsid w:val="409DAB5F"/>
    <w:rsid w:val="41284F76"/>
    <w:rsid w:val="41357ACD"/>
    <w:rsid w:val="41CECBAB"/>
    <w:rsid w:val="42C8DEFC"/>
    <w:rsid w:val="42ECE63F"/>
    <w:rsid w:val="439AAD4B"/>
    <w:rsid w:val="44D49E9A"/>
    <w:rsid w:val="45312BB2"/>
    <w:rsid w:val="4752D7B7"/>
    <w:rsid w:val="4786D972"/>
    <w:rsid w:val="47BCB268"/>
    <w:rsid w:val="48C64455"/>
    <w:rsid w:val="49E68162"/>
    <w:rsid w:val="4A696E6B"/>
    <w:rsid w:val="4A9338D9"/>
    <w:rsid w:val="4CAA3DAF"/>
    <w:rsid w:val="4E2D1D40"/>
    <w:rsid w:val="4E79ECAA"/>
    <w:rsid w:val="4E8C6E5B"/>
    <w:rsid w:val="4F941666"/>
    <w:rsid w:val="4FA8645B"/>
    <w:rsid w:val="4FF1C7D6"/>
    <w:rsid w:val="5014C631"/>
    <w:rsid w:val="5118B7A3"/>
    <w:rsid w:val="512D2440"/>
    <w:rsid w:val="52B9C1D1"/>
    <w:rsid w:val="5342D8B3"/>
    <w:rsid w:val="53C76F3C"/>
    <w:rsid w:val="546B38F8"/>
    <w:rsid w:val="555A1472"/>
    <w:rsid w:val="55D55AA3"/>
    <w:rsid w:val="55EA4158"/>
    <w:rsid w:val="566D3552"/>
    <w:rsid w:val="586A085A"/>
    <w:rsid w:val="58F96AFA"/>
    <w:rsid w:val="595CB25E"/>
    <w:rsid w:val="5965E267"/>
    <w:rsid w:val="5A4CB477"/>
    <w:rsid w:val="5AC28B62"/>
    <w:rsid w:val="5B6C6AB2"/>
    <w:rsid w:val="5BC9CD4A"/>
    <w:rsid w:val="5BDB8B2D"/>
    <w:rsid w:val="5BF9730B"/>
    <w:rsid w:val="5C2FE617"/>
    <w:rsid w:val="5C839C4F"/>
    <w:rsid w:val="5C94C936"/>
    <w:rsid w:val="5D946E8B"/>
    <w:rsid w:val="5DA4FBBF"/>
    <w:rsid w:val="5EA1922C"/>
    <w:rsid w:val="5F180A31"/>
    <w:rsid w:val="5F5AE982"/>
    <w:rsid w:val="5F93631E"/>
    <w:rsid w:val="5FD245FF"/>
    <w:rsid w:val="5FF847B7"/>
    <w:rsid w:val="6064E397"/>
    <w:rsid w:val="60688A53"/>
    <w:rsid w:val="60837400"/>
    <w:rsid w:val="60E52668"/>
    <w:rsid w:val="61344753"/>
    <w:rsid w:val="622894C8"/>
    <w:rsid w:val="630C3D87"/>
    <w:rsid w:val="63E4F8ED"/>
    <w:rsid w:val="64180B99"/>
    <w:rsid w:val="64492E27"/>
    <w:rsid w:val="65979E21"/>
    <w:rsid w:val="66308813"/>
    <w:rsid w:val="6685B941"/>
    <w:rsid w:val="6847D02E"/>
    <w:rsid w:val="6919BEA1"/>
    <w:rsid w:val="694C9D18"/>
    <w:rsid w:val="69656A6B"/>
    <w:rsid w:val="698007FA"/>
    <w:rsid w:val="6A7D4045"/>
    <w:rsid w:val="6A9F0181"/>
    <w:rsid w:val="6B502F0D"/>
    <w:rsid w:val="6BAC6CC7"/>
    <w:rsid w:val="6C16AC57"/>
    <w:rsid w:val="6CFB1EE6"/>
    <w:rsid w:val="6D0ABFEE"/>
    <w:rsid w:val="6D201797"/>
    <w:rsid w:val="6D79C4F4"/>
    <w:rsid w:val="6D88A68A"/>
    <w:rsid w:val="6DC9C64A"/>
    <w:rsid w:val="6DF50F72"/>
    <w:rsid w:val="6E1C1712"/>
    <w:rsid w:val="6EB0AD8A"/>
    <w:rsid w:val="6EE0DA19"/>
    <w:rsid w:val="6EFA8193"/>
    <w:rsid w:val="6FA96525"/>
    <w:rsid w:val="6FCC5D1B"/>
    <w:rsid w:val="7131C925"/>
    <w:rsid w:val="713994C3"/>
    <w:rsid w:val="71B45EDA"/>
    <w:rsid w:val="722F03E7"/>
    <w:rsid w:val="72AF25F3"/>
    <w:rsid w:val="72B707B9"/>
    <w:rsid w:val="72F21F35"/>
    <w:rsid w:val="73065B61"/>
    <w:rsid w:val="73F91F38"/>
    <w:rsid w:val="74777715"/>
    <w:rsid w:val="753216AD"/>
    <w:rsid w:val="759B0F84"/>
    <w:rsid w:val="7618376A"/>
    <w:rsid w:val="77AB810E"/>
    <w:rsid w:val="791573D3"/>
    <w:rsid w:val="7943F3DC"/>
    <w:rsid w:val="7972BF34"/>
    <w:rsid w:val="7A3D321F"/>
    <w:rsid w:val="7A4925AD"/>
    <w:rsid w:val="7AE68CE2"/>
    <w:rsid w:val="7C229113"/>
    <w:rsid w:val="7C2E77AB"/>
    <w:rsid w:val="7C879336"/>
    <w:rsid w:val="7DA5CDEE"/>
    <w:rsid w:val="7E49A8FE"/>
    <w:rsid w:val="7E9496C5"/>
    <w:rsid w:val="7F79C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E2E8D3"/>
  <w15:chartTrackingRefBased/>
  <w15:docId w15:val="{0CB290D2-907A-A44D-9521-BE17F5EE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279"/>
    <w:pPr>
      <w:spacing w:after="0" w:line="240" w:lineRule="auto"/>
    </w:pPr>
    <w:rPr>
      <w:rFonts w:ascii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A3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588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34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588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A34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235A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965F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6D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6D63E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63E2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D63E2"/>
    <w:rPr>
      <w:rFonts w:ascii="Calibri" w:hAnsi="Calibri" w:cs="Times New Roman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D63E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D63E2"/>
    <w:rPr>
      <w:rFonts w:ascii="Calibri" w:hAnsi="Calibri" w:cs="Times New Roman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63E2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63E2"/>
    <w:rPr>
      <w:rFonts w:ascii="Segoe UI" w:hAnsi="Segoe UI" w:cs="Segoe UI"/>
      <w:sz w:val="18"/>
      <w:szCs w:val="18"/>
    </w:rPr>
  </w:style>
  <w:style w:type="paragraph" w:styleId="Tekstzonderopmaak">
    <w:name w:val="Plain Text"/>
    <w:basedOn w:val="Standaard"/>
    <w:link w:val="TekstzonderopmaakChar"/>
    <w:uiPriority w:val="99"/>
    <w:unhideWhenUsed/>
    <w:rsid w:val="009E2C7E"/>
    <w:rPr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9E2C7E"/>
    <w:rPr>
      <w:rFonts w:ascii="Calibri" w:hAnsi="Calibri" w:cs="Times New Roman"/>
      <w:lang w:eastAsia="nl-NL"/>
    </w:rPr>
  </w:style>
  <w:style w:type="paragraph" w:styleId="Lijstalinea">
    <w:name w:val="List Paragraph"/>
    <w:basedOn w:val="Standaard"/>
    <w:uiPriority w:val="34"/>
    <w:qFormat/>
    <w:rsid w:val="00376965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1AE6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1AE6"/>
    <w:rPr>
      <w:rFonts w:ascii="Calibri" w:hAnsi="Calibri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81AE6"/>
    <w:rPr>
      <w:vertAlign w:val="superscript"/>
    </w:rPr>
  </w:style>
  <w:style w:type="paragraph" w:styleId="Revisie">
    <w:name w:val="Revision"/>
    <w:hidden/>
    <w:uiPriority w:val="99"/>
    <w:semiHidden/>
    <w:rsid w:val="00E932FB"/>
    <w:pPr>
      <w:spacing w:after="0" w:line="240" w:lineRule="auto"/>
    </w:pPr>
    <w:rPr>
      <w:rFonts w:ascii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A3401"/>
    <w:rPr>
      <w:rFonts w:asciiTheme="majorHAnsi" w:eastAsiaTheme="majorEastAsia" w:hAnsiTheme="majorHAnsi" w:cstheme="majorBidi"/>
      <w:color w:val="003588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3401"/>
    <w:pPr>
      <w:spacing w:line="259" w:lineRule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A3401"/>
    <w:pPr>
      <w:spacing w:after="100" w:line="259" w:lineRule="auto"/>
      <w:ind w:left="220"/>
    </w:pPr>
    <w:rPr>
      <w:rFonts w:asciiTheme="minorHAnsi" w:eastAsiaTheme="minorEastAsia" w:hAnsiTheme="minorHAnsi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3401"/>
    <w:pPr>
      <w:spacing w:after="100" w:line="259" w:lineRule="auto"/>
    </w:pPr>
    <w:rPr>
      <w:rFonts w:asciiTheme="minorHAnsi" w:eastAsiaTheme="minorEastAsia" w:hAnsiTheme="minorHAnsi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6A3401"/>
    <w:pPr>
      <w:spacing w:after="100" w:line="259" w:lineRule="auto"/>
      <w:ind w:left="440"/>
    </w:pPr>
    <w:rPr>
      <w:rFonts w:asciiTheme="minorHAnsi" w:eastAsiaTheme="minorEastAsia" w:hAnsiTheme="minorHAnsi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A3401"/>
    <w:rPr>
      <w:rFonts w:asciiTheme="majorHAnsi" w:eastAsiaTheme="majorEastAsia" w:hAnsiTheme="majorHAnsi" w:cstheme="majorBidi"/>
      <w:color w:val="003588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6A3401"/>
    <w:rPr>
      <w:color w:val="F59E00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A3401"/>
    <w:rPr>
      <w:rFonts w:asciiTheme="majorHAnsi" w:eastAsiaTheme="majorEastAsia" w:hAnsiTheme="majorHAnsi" w:cstheme="majorBidi"/>
      <w:color w:val="00235A" w:themeColor="accent1" w:themeShade="7F"/>
      <w:sz w:val="24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rsid w:val="0050398B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v-page-title-text">
    <w:name w:val="cv-page-title-text"/>
    <w:basedOn w:val="Standaardalinea-lettertype"/>
    <w:rsid w:val="001C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Aangepast 1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0048B6"/>
      </a:accent1>
      <a:accent2>
        <a:srgbClr val="FF8F1C"/>
      </a:accent2>
      <a:accent3>
        <a:srgbClr val="78BE2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779779-FA07-4B0D-B054-13920EAD6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8AE78-3638-4697-A989-B88E52E416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43E61-B3AD-43B8-80EF-555480D7FB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5EE334-F365-429E-95CD-F9B4FE12E0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2568</Words>
  <Characters>14125</Characters>
  <Application>Microsoft Office Word</Application>
  <DocSecurity>0</DocSecurity>
  <Lines>117</Lines>
  <Paragraphs>33</Paragraphs>
  <ScaleCrop>false</ScaleCrop>
  <Manager/>
  <Company>Daadkracht Advies B.V.</Company>
  <LinksUpToDate>false</LinksUpToDate>
  <CharactersWithSpaces>16660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Jongeneelen</dc:creator>
  <cp:keywords/>
  <dc:description/>
  <cp:lastModifiedBy>Marjo Potters</cp:lastModifiedBy>
  <cp:revision>6</cp:revision>
  <cp:lastPrinted>2019-07-08T02:04:00Z</cp:lastPrinted>
  <dcterms:created xsi:type="dcterms:W3CDTF">2020-08-14T14:50:00Z</dcterms:created>
  <dcterms:modified xsi:type="dcterms:W3CDTF">2021-09-13T18:37:00Z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