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🐌 隆小侠 LONG CLAW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系统重构 — 研究成果汇总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研究日期：2026-03-07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目标：为四阶段交易循环架构提供理论基础</w:t>
      </w:r>
    </w:p>
    <w:p>
      <w:r>
        <w:br w:type="page"/>
      </w:r>
    </w:p>
    <w:p>
      <w:pPr>
        <w:pStyle w:val="Heading1"/>
      </w:pPr>
      <w:r>
        <w:t xml:space="preserve">1. 职业交易员日常工作流</w:t>
      </w:r>
    </w:p>
    <w:p>
      <w:pPr>
        <w:pStyle w:val="Heading2"/>
      </w:pPr>
      <w:r>
        <w:t xml:space="preserve">研究发现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职业交易员的一天严格按照四个阶段运作，每个阶段有不同的思维模式和输出产物：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盘前（6:00-9:15）— 制定作战计划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审查隔夜市场（美股/欧洲/期货/外汇）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扫描新闻事件（财报、政策、地缘政治）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标记关键价位（支撑/阻力/枢轴点）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制定当日交易计划：方向偏好 + 具体入场/出场条件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盘中（9:15-15:00）— 执行与应对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严格按盘前计划执行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信号驱动：只在预设条件触发时行动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不做计划外的冲动交易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盘后（15:00-17:00）— 复盘与总结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逐笔回顾当日交易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记录错误并分类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更新统计指标（胜率/盈亏比/最大回撤）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周末 — 大局思考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周线级别结构分析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下周事件日历审查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仓位再平衡 + 策略参数微调</w:t>
      </w:r>
    </w:p>
    <w:p>
      <w:pPr>
        <w:pStyle w:val="Heading2"/>
      </w:pPr>
      <w:r>
        <w:t xml:space="preserve">对系统设计的启示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四阶段循环是自然的工作流，不是人为划分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每个阶段的输入/输出/思维模式完全不同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盘前的核心是「完全分类 + 分段函数」，不是单一预测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盘中的核心是「应对」，不是「预测」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盘后的核心是「归因」，不是「总结涨跌」</w:t>
      </w:r>
    </w:p>
    <w:p>
      <w:r>
        <w:br w:type="page"/>
      </w:r>
    </w:p>
    <w:p>
      <w:pPr>
        <w:pStyle w:val="Heading1"/>
      </w:pPr>
      <w:r>
        <w:t xml:space="preserve">2. 量化基金环境分离思路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幻方量化 / Two Sigma / Renaissance 严格分离三个环境：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隔离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研究环境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历史全量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因子挖掘、策略研发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不可执行交易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回测环境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历史+模拟撮合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策略验证、参数优化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严防未来信息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生产环境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实时行情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实盘执行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风控隔离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对隆小侠的借鉴：仿真环境 = 回测环境，必须严格隔离数据；盘中监控 = 生产环境，用实时数据。</w:t>
      </w:r>
    </w:p>
    <w:p>
      <w:r>
        <w:br w:type="page"/>
      </w:r>
    </w:p>
    <w:p>
      <w:pPr>
        <w:pStyle w:val="Heading1"/>
      </w:pPr>
      <w:r>
        <w:t xml:space="preserve">3. 缠论实战者工作流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盘前 — 完全分类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确定操作级别（如30分钟）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画出当前中枢位置（ZG/ZD）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枚举所有可能走势（上/中/下三种分类）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每种分类设定操作预案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盘中 — 当下判断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「走势终完美」：任何走势终将完成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跟踪市场选择了哪个分类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当分类确认时执行预案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盘后 — 复盘结构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画图（笔/线段/中枢）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验证盘前分类是否覆盖了实际走势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如果走势超出分类，分析哪里判断有误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缠论第68课核心思想：用完全分类的方式对待市场，每种分类配一个操作，这就是分段函数。市场走到哪个分类，就执行哪个操作。</w:t>
      </w:r>
    </w:p>
    <w:p>
      <w:r>
        <w:br w:type="page"/>
      </w:r>
    </w:p>
    <w:p>
      <w:pPr>
        <w:pStyle w:val="Heading1"/>
      </w:pPr>
      <w:r>
        <w:t xml:space="preserve">4. 波浪理论与缠论对比</w:t>
      </w:r>
    </w:p>
    <w:p>
      <w:pPr>
        <w:pStyle w:val="Heading2"/>
      </w:pPr>
      <w:r>
        <w:t xml:space="preserve">波浪理论核心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推动浪：5浪结构（1-2-3-4-5）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调整浪：3浪结构（A-B-C）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浪中有浪：分形结构（fractal）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三大铁律：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浪2不能跌破浪1起点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浪3不能是最短的推动浪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浪4不能与浪1重叠</w:t>
      </w:r>
    </w:p>
    <w:p>
      <w:pPr>
        <w:pStyle w:val="Heading2"/>
      </w:pPr>
      <w:r>
        <w:t xml:space="preserve">缠论对波浪理论的批评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「千人千浪」问题：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波浪理论的最大弱点是主观性：同一段走势，不同人数出不同的浪形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没有严格的数学定义，浪的划分依赖经验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「失败浪」「延伸浪」等概念使得理论几乎不可证伪</w:t>
      </w:r>
    </w:p>
    <w:p>
      <w:pPr>
        <w:pStyle w:val="Heading2"/>
      </w:pPr>
      <w:r>
        <w:t xml:space="preserve">可借鉴之处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斜波那契比例：笔的延伸目标位可用 0.618/1.618 计算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调整浪形态：A-B-C 与缠论中枢回调结构有对应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分形思维：自相似性与缠论多级别递归一致</w:t>
      </w:r>
    </w:p>
    <w:p>
      <w:r>
        <w:br w:type="page"/>
      </w:r>
    </w:p>
    <w:p>
      <w:pPr>
        <w:pStyle w:val="Heading1"/>
      </w:pPr>
      <w:r>
        <w:t xml:space="preserve">5. 缠论均线系统 — 三种吻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8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级别提示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飞吻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短期均线靠近长期均线但不接触即弹开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趋势极强，回调极浅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次级别回调不充分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唇吻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短期均线接触长期均线后弹开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正常回调，趋势延续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次级别回调充分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湿吻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短期均线穿越长期均线后纠缠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可能反转区域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次级别可能形成中枢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均线的「吻」反映的是趋势的力度和耐力。飞吻→唇吻→湿吻的演变是趋势力度衰减的预警。</w:t>
      </w:r>
    </w:p>
    <w:p>
      <w:r>
        <w:br w:type="page"/>
      </w:r>
    </w:p>
    <w:p>
      <w:pPr>
        <w:pStyle w:val="Heading1"/>
      </w:pPr>
      <w:r>
        <w:t xml:space="preserve">6. MACD 动力学 — 面积比较法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MACD 不是简单看金叉死叉，而是用面积比较来判断趋势力度：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A-B-C 三段框架：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价格: A段（第一段上涨）→ B段（回调）→ C段（第二段上涨）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MACD: 面积A（红柱区域）→ 面积B（绿柱）→ 面积C（红柱区域）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判断: 若面积C &lt; 面积A → 顶背驰 → 卖出信号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背驰力度公式：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背驰力度 = MACD面积(当前段) / MACD面积(前一同向段)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&gt; 1.0: 力度增强（非背驰）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0.5~1.0: 轻微背驰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 0.5: 明显背驰（高概率反转）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黄白线回零轴：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DIF/DEA 回到零轴附近 = 中枢震荡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双回试：黄白线两次回到零轴 = 两个中枢形成，可能趋势反转</w:t>
      </w:r>
    </w:p>
    <w:p>
      <w:r>
        <w:br w:type="page"/>
      </w:r>
    </w:p>
    <w:p>
      <w:pPr>
        <w:pStyle w:val="Heading1"/>
      </w:pPr>
      <w:r>
        <w:t xml:space="preserve">7. 道氏理论与缠论对比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道氏理论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缠论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趋势定义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更高的高点/低点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线段/笔的方向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数学精确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趋势级别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主要/次要/短暂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1F/5F/30F/日/周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可递归定义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反转信号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高点/低点被突破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中枢+背驰+买卖点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多重确认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入场时机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确认后买入（滞后）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区间套精确定位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精度更高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可借鉴：指数相互确认原则已体现在 Layer 1，成交量确认可以加强。</w:t>
      </w:r>
    </w:p>
    <w:p>
      <w:r>
        <w:br w:type="page"/>
      </w:r>
    </w:p>
    <w:p>
      <w:pPr>
        <w:pStyle w:val="Heading1"/>
      </w:pPr>
      <w:r>
        <w:t xml:space="preserve">8. 东方哲学基础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缠论创始人在108课中频繁引用三大经典，这些不是装饰而是分析哲学的根基：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2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哲学原则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缠论体现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系统实现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反者道之动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背驰必反转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背驰检测+逆向情绪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《道德经》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应无所住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完全分类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分段函数式计划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《金刚经》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知之为知之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确定性优先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信号置信度评分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《论语》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物极必反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三买三卖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中枢突破后衰竭检测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《道德经》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盘前计划 — 目标位计算方法</w:t>
      </w:r>
    </w:p>
    <w:p>
      <w:pPr>
        <w:pStyle w:val="Heading2"/>
      </w:pPr>
      <w:r>
        <w:t xml:space="preserve">方法一：中枢边界法（最基础）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中枢 = 三笔重叠区间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ZG = 中枢上沿 = min(第2笔高点, 第3笔高点)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ZD = 中枢下沿 = max(第1笔低点, 第2笔低点)</w:t>
      </w:r>
    </w:p>
    <w:p>
      <w:pPr>
        <w:pStyle w:val="Heading2"/>
      </w:pPr>
      <w:r>
        <w:t xml:space="preserve">方法二：区间套精度法（核心方法）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大级别背驰段定位 → 次级别精确定位 → 更小级别精确区间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缠论最核心的精确定位方法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精度可以到具体价格±1%</w:t>
      </w:r>
    </w:p>
    <w:p>
      <w:pPr>
        <w:pStyle w:val="Heading2"/>
      </w:pPr>
      <w:r>
        <w:t xml:space="preserve">方法三：新中枢形成目标法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上涨趋势中，新中枢通常在前一中枢ZG上方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新中枢的高度 ≈ 前一中枢高度的 0.618-1.0 倍</w:t>
      </w:r>
    </w:p>
    <w:p>
      <w:pPr>
        <w:pStyle w:val="Heading2"/>
      </w:pPr>
      <w:r>
        <w:t xml:space="preserve">方法四：斜波那契延伸法（辅助）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笔的等长投射 / 0.618 / 1.618 延伸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多种方法在同一区域汇聚 = 强支撑/阻力</w:t>
      </w:r>
    </w:p>
    <w:p>
      <w:r>
        <w:br w:type="page"/>
      </w:r>
    </w:p>
    <w:p>
      <w:pPr>
        <w:pStyle w:val="Heading1"/>
      </w:pPr>
      <w:r>
        <w:t xml:space="preserve">10. 盘后复盘 — 错误分类框架</w:t>
      </w:r>
    </w:p>
    <w:p>
      <w:pPr>
        <w:pStyle w:val="Heading2"/>
      </w:pPr>
      <w:r>
        <w:t xml:space="preserve">Type A — 系统方差 (System Variance)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定义：严格执行策略，但仍然亏损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处理：接受，不修改策略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占比目标：≥60%</w:t>
      </w:r>
    </w:p>
    <w:p>
      <w:pPr>
        <w:pStyle w:val="Heading2"/>
      </w:pPr>
      <w:r>
        <w:t xml:space="preserve">Type B — 执行失误 (Execution 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定义：信号正确，但执行有偏差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常见：移除止损、仓位过重、提前入场、延迟出场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占比目标：≤30%</w:t>
      </w:r>
    </w:p>
    <w:p>
      <w:pPr>
        <w:pStyle w:val="Heading2"/>
      </w:pPr>
      <w:r>
        <w:t xml:space="preserve">Type C — 情绪交易 (Emotional Trade)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定义：完全不在计划内的交易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常见：FOMO追涨、报复性加仓、听消息买入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占比目标：≤10%</w:t>
      </w:r>
    </w:p>
    <w:p>
      <w:pPr>
        <w:pStyle w:val="Heading2"/>
      </w:pPr>
      <w:r>
        <w:t xml:space="preserve">遗漏分析 (Omission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遗漏 = 系统发出信号 + 满足入场条件 + 未执行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目标遗漏率: &lt; 20%</w:t>
      </w:r>
    </w:p>
    <w:p>
      <w:pPr>
        <w:pStyle w:val="Heading2"/>
      </w:pPr>
      <w:r>
        <w:t xml:space="preserve">执行评分（1-5分制）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完美执行：信号-入场-仓位-止盈/止损全部正确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基本正确：小偏差（入场略早/晚1-2根K线）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有瑕疵：仓位不当或止损设置不合理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明显失误：执行与计划严重偏离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严重错误：完全脱离系统的操作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周末策略 — 大事件预判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专业交易员的周末工作不仅仅是看周线图。核心是事件驱动的预判：</w:t>
      </w:r>
    </w:p>
    <w:p>
      <w:pPr>
        <w:pStyle w:val="Heading2"/>
      </w:pPr>
      <w:r>
        <w:t xml:space="preserve">A股重要事件日历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货币政策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LPR报价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每月20日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银行/地产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经济数据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CPI/PPI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每月9-12日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全市场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经济数据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每月1日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周期股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政治会议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每年3月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政策主题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政治会议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政治局会议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每季度末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政策方向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缠论结构 x 事件叠加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事件不创造趋势，但可以成为结构突破的催化剂：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场景1: 市场在中枢震荡 + 重大事件 → 事件可能是突破催化剂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场景2: 市场在趋势延续 + 无重大事件 → 趋势大概率延续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场景3: 市场在背驰末端 + 重大事件 → 事件可能加速反转</w:t>
      </w:r>
    </w:p>
    <w:p>
      <w:r>
        <w:br w:type="page"/>
      </w:r>
    </w:p>
    <w:p>
      <w:pPr>
        <w:pStyle w:val="Heading1"/>
      </w:pPr>
      <w:r>
        <w:t xml:space="preserve">总结：研究成果对系统设计的核心指导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研究主题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核心发现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系统设计映射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职业交易员工作流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四阶段循环是自然的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CLI四命令: plan/monitor/review/weekly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量化基金环境分离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研究/回测/生产必须隔离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SimDataSource + 实时数据分离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缠论实战者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完全分类 + 分段函数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盘前计划输出格式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波浪理论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斜波那契比例可用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目标位计算辅助方法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均线三种吻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趋势力度衰减预警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信号确认辅助指标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MACD面积比较法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量化背驰力度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背驰检测第三重确认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目标位计算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四种方法交叉验证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TargetCalculator 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错误分类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A/B/C三类 + 遗漏分析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TradeReview 数据结构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事件预判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事件x结构叠加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经济日历 + 预案模板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隆小侠 研究成果汇总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2026-03-07T12:47:46.132Z</dcterms:created>
  <dcterms:modified xsi:type="dcterms:W3CDTF">2026-03-07T12:47:46.137Z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