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Style w:val="heading3"/>
      </w:pPr>
      <w:r>
        <w:t xml:space="preserve">Case ID: CASE-484454</w:t>
      </w:r>
    </w:p>
    <w:p>
      <w:pPr>
        <w:pStyle w:val="Heading3"/>
        <w:pStyle w:val="heading3"/>
      </w:pPr>
      <w:r>
        <w:t xml:space="preserve">Crime Type: Burglary (Felony)</w:t>
      </w:r>
    </w:p>
    <w:p>
      <w:pPr>
        <w:pStyle w:val="Heading3"/>
        <w:pStyle w:val="heading3"/>
      </w:pPr>
      <w:r>
        <w:t xml:space="preserve">Complexity: High</w:t>
      </w:r>
    </w:p>
    <w:p>
      <w:pPr>
        <w:pStyle w:val="Heading4"/>
        <w:pStyle w:val="heading4"/>
      </w:pPr>
      <w:r>
        <w:t xml:space="preserve">Strengths</w:t>
      </w:r>
    </w:p>
    <w:p>
      <w:pPr>
        <w:pStyle w:val="ListParagraph"/>
        <w:numPr>
          <w:ilvl w:val="0"/>
          <w:numId w:val="1"/>
        </w:numPr>
      </w:pPr>
      <w:r>
        <w:rPr>
          <w:b/>
          <w:bCs/>
        </w:rPr>
        <w:t xml:space="preserve">Entity Consistency</w:t>
      </w:r>
      <w:r>
        <w:t xml:space="preserve">: The majority of core entities (suspect Gregory Hill, victim Daniel Hall, location 52338 Theresa Burgs, Wagnerchester, VT 95301) are referenced consistently across incident, CAD, and evidence documents. Suspect physical description and name remain stable [1].</w:t>
      </w:r>
    </w:p>
    <w:p>
      <w:pPr>
        <w:pStyle w:val="ListParagraph"/>
        <w:numPr>
          <w:ilvl w:val="0"/>
          <w:numId w:val="1"/>
        </w:numPr>
      </w:pPr>
      <w:r>
        <w:rPr>
          <w:b/>
          <w:bCs/>
        </w:rPr>
        <w:t xml:space="preserve">Timeline Consistency</w:t>
      </w:r>
      <w:r>
        <w:t xml:space="preserve">: The general sequence—burglary reported early morning, police response, evidence collection, and subsequent forensic analysis—follows a logical and realistic progression [2].</w:t>
      </w:r>
    </w:p>
    <w:p>
      <w:pPr>
        <w:pStyle w:val="ListParagraph"/>
        <w:numPr>
          <w:ilvl w:val="0"/>
          <w:numId w:val="1"/>
        </w:numPr>
      </w:pPr>
      <w:r>
        <w:rPr>
          <w:b/>
          <w:bCs/>
        </w:rPr>
        <w:t xml:space="preserve">Evidence Chain</w:t>
      </w:r>
      <w:r>
        <w:t xml:space="preserve">: Evidence collection (fingerprints, phone, CCTV, ALPR, digital forensics) is well documented, with clear chain of custody and forensic integrity notes [3].</w:t>
      </w:r>
    </w:p>
    <w:p>
      <w:pPr>
        <w:pStyle w:val="ListParagraph"/>
        <w:numPr>
          <w:ilvl w:val="0"/>
          <w:numId w:val="1"/>
        </w:numPr>
      </w:pPr>
      <w:r>
        <w:rPr>
          <w:b/>
          <w:bCs/>
        </w:rPr>
        <w:t xml:space="preserve">Crime-Type Appropriateness</w:t>
      </w:r>
      <w:r>
        <w:t xml:space="preserve">: Physical evidence (fingerprints, DNA, CCTV, ALPR, witness statements) is relevant and expected for a burglary. No inappropriate evidence types are present [4].</w:t>
      </w:r>
    </w:p>
    <w:p>
      <w:pPr>
        <w:pStyle w:val="ListParagraph"/>
        <w:numPr>
          <w:ilvl w:val="0"/>
          <w:numId w:val="1"/>
        </w:numPr>
      </w:pPr>
      <w:r>
        <w:rPr>
          <w:b/>
          <w:bCs/>
        </w:rPr>
        <w:t xml:space="preserve">Investigation Flow</w:t>
      </w:r>
      <w:r>
        <w:t xml:space="preserve">: The investigation follows a realistic path: initial 911 call → CAD dispatch → scene investigation → evidence collection → forensics → DA discovery [5].</w:t>
      </w:r>
    </w:p>
    <w:p>
      <w:pPr>
        <w:pStyle w:val="ListParagraph"/>
        <w:numPr>
          <w:ilvl w:val="0"/>
          <w:numId w:val="1"/>
        </w:numPr>
      </w:pPr>
      <w:r>
        <w:rPr>
          <w:b/>
          <w:bCs/>
        </w:rPr>
        <w:t xml:space="preserve">Technical Accuracy</w:t>
      </w:r>
      <w:r>
        <w:t xml:space="preserve">: Fingerprint, ALPR, CCTV, and phone forensics use correct technical formats and jargon (hashes, coordinates, device IDs, etc.) [6].</w:t>
      </w:r>
    </w:p>
    <w:p>
      <w:pPr>
        <w:pStyle w:val="ListParagraph"/>
        <w:numPr>
          <w:ilvl w:val="0"/>
          <w:numId w:val="1"/>
        </w:numPr>
      </w:pPr>
      <w:r>
        <w:rPr>
          <w:b/>
          <w:bCs/>
        </w:rPr>
        <w:t xml:space="preserve">Realism and Authenticity</w:t>
      </w:r>
      <w:r>
        <w:t xml:space="preserve">: Document structures, language, and professional tone are appropriate for law enforcement. Error patterns (e.g., minor typos, realistic data corruption in data recovery log) are present and plausible [7].</w:t>
      </w:r>
    </w:p>
    <w:p>
      <w:pPr>
        <w:pStyle w:val="ListParagraph"/>
        <w:numPr>
          <w:ilvl w:val="0"/>
          <w:numId w:val="1"/>
        </w:numPr>
      </w:pPr>
      <w:r>
        <w:rPr>
          <w:b/>
          <w:bCs/>
        </w:rPr>
        <w:t xml:space="preserve">Hidden Gems/Patterns</w:t>
      </w:r>
      <w:r>
        <w:t xml:space="preserve">: Subtle cross-document links (burner phone purchase, ALPR hits matching suspect vehicle, phone contacts, and text messages referencing the "job") require analytical synthesis [8].</w:t>
      </w:r>
    </w:p>
    <w:p>
      <w:pPr>
        <w:pStyle w:val="ListParagraph"/>
        <w:numPr>
          <w:ilvl w:val="0"/>
          <w:numId w:val="1"/>
        </w:numPr>
      </w:pPr>
      <w:r>
        <w:rPr>
          <w:b/>
          <w:bCs/>
        </w:rPr>
        <w:t xml:space="preserve">Complexity Appropriateness</w:t>
      </w:r>
      <w:r>
        <w:t xml:space="preserve">: The case includes multiple evidence types, conflicting alibis, digital and physical forensics, and a need for cross-document pattern recognition, fitting a high-complexity scenario.</w:t>
      </w:r>
    </w:p>
    <w:p>
      <w:pPr>
        <w:pStyle w:val="Heading4"/>
        <w:pStyle w:val="heading4"/>
      </w:pPr>
      <w:r>
        <w:t xml:space="preserve">Issues Found</w:t>
      </w:r>
    </w:p>
    <w:p>
      <w:pPr>
        <w:pStyle w:val="ListParagraph"/>
        <w:numPr>
          <w:ilvl w:val="0"/>
          <w:numId w:val="2"/>
        </w:numPr>
      </w:pPr>
      <w:r>
        <w:rPr>
          <w:b/>
          <w:bCs/>
        </w:rPr>
        <w:t xml:space="preserve">Victim Name Inconsistency</w:t>
      </w:r>
    </w:p>
    <w:p>
      <w:pPr>
        <w:pStyle w:val="ListParagraph"/>
        <w:numPr>
          <w:ilvl w:val="1"/>
          <w:numId w:val="1"/>
        </w:numPr>
      </w:pPr>
      <w:r>
        <w:t xml:space="preserve">The 911 transcript lists the caller as Cynthia Hernandez, but the incident report identifies the victim as Daniel Hall. This is a critical contradiction in primary victim identity.</w:t>
      </w:r>
    </w:p>
    <w:p>
      <w:pPr>
        <w:pStyle w:val="ListParagraph"/>
        <w:numPr>
          <w:ilvl w:val="1"/>
          <w:numId w:val="1"/>
        </w:numPr>
      </w:pPr>
      <w:r>
        <w:rPr>
          <w:b/>
          <w:bCs/>
        </w:rPr>
        <w:t xml:space="preserve">Severity</w:t>
      </w:r>
      <w:r>
        <w:t xml:space="preserve">: Critical</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doc_001_911_DISPATCH_TRANSCRIPT vs. doc_003_INCIDENT_REPORT</w:t>
      </w:r>
    </w:p>
    <w:p>
      <w:pPr>
        <w:pStyle w:val="ListParagraph"/>
        <w:numPr>
          <w:ilvl w:val="0"/>
          <w:numId w:val="2"/>
        </w:numPr>
      </w:pPr>
      <w:r>
        <w:rPr>
          <w:b/>
          <w:bCs/>
        </w:rPr>
        <w:t xml:space="preserve">Timeline Discrepancy</w:t>
      </w:r>
    </w:p>
    <w:p>
      <w:pPr>
        <w:pStyle w:val="ListParagraph"/>
        <w:numPr>
          <w:ilvl w:val="1"/>
          <w:numId w:val="1"/>
        </w:numPr>
      </w:pPr>
      <w:r>
        <w:t xml:space="preserve">The 911 call is logged at 2025-12-06 08:23:12, but the incident report states the incident occurred at approximately 07:36, and the CAD log aligns with the 08:23 time. This is a minor but notable inconsistency.</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Timeline Consistency</w:t>
      </w:r>
    </w:p>
    <w:p>
      <w:pPr>
        <w:pStyle w:val="ListParagraph"/>
        <w:numPr>
          <w:ilvl w:val="1"/>
          <w:numId w:val="1"/>
        </w:numPr>
      </w:pPr>
      <w:r>
        <w:rPr>
          <w:b/>
          <w:bCs/>
        </w:rPr>
        <w:t xml:space="preserve">Location</w:t>
      </w:r>
      <w:r>
        <w:t xml:space="preserve">: doc_003_INCIDENT_REPORT vs. doc_002_COMPUTER_AIDED_DISPATCH_CAD_IN</w:t>
      </w:r>
    </w:p>
    <w:p>
      <w:pPr>
        <w:pStyle w:val="ListParagraph"/>
        <w:numPr>
          <w:ilvl w:val="0"/>
          <w:numId w:val="2"/>
        </w:numPr>
      </w:pPr>
      <w:r>
        <w:rPr>
          <w:b/>
          <w:bCs/>
        </w:rPr>
        <w:t xml:space="preserve">Suspect Description Inconsistency</w:t>
      </w:r>
    </w:p>
    <w:p>
      <w:pPr>
        <w:pStyle w:val="ListParagraph"/>
        <w:numPr>
          <w:ilvl w:val="1"/>
          <w:numId w:val="1"/>
        </w:numPr>
      </w:pPr>
      <w:r>
        <w:t xml:space="preserve">The 911 call describes the suspect as "male, medium build, hoodie, 30s," while the incident report lists Gregory Hill as 68 years old, 6'2", stocky build. This is a major inconsistency in suspect age and build.</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doc_001_911_DISPATCH_TRANSCRIPT vs. doc_003_INCIDENT_REPORT</w:t>
      </w:r>
    </w:p>
    <w:p>
      <w:pPr>
        <w:pStyle w:val="ListParagraph"/>
        <w:numPr>
          <w:ilvl w:val="0"/>
          <w:numId w:val="2"/>
        </w:numPr>
      </w:pPr>
      <w:r>
        <w:rPr>
          <w:b/>
          <w:bCs/>
        </w:rPr>
        <w:t xml:space="preserve">ALPR and Vehicle Linkage</w:t>
      </w:r>
    </w:p>
    <w:p>
      <w:pPr>
        <w:pStyle w:val="ListParagraph"/>
        <w:numPr>
          <w:ilvl w:val="1"/>
          <w:numId w:val="1"/>
        </w:numPr>
      </w:pPr>
      <w:r>
        <w:t xml:space="preserve">The ALPR logs show plate "103-XKWG" at various locations, but there is no direct reference to this vehicle in the incident or CAD reports, nor is the vehicle described in the suspect's details. This weakens the narrative linkage.</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Narrative Coherence / Consistency</w:t>
      </w:r>
    </w:p>
    <w:p>
      <w:pPr>
        <w:pStyle w:val="ListParagraph"/>
        <w:numPr>
          <w:ilvl w:val="1"/>
          <w:numId w:val="1"/>
        </w:numPr>
      </w:pPr>
      <w:r>
        <w:rPr>
          <w:b/>
          <w:bCs/>
        </w:rPr>
        <w:t xml:space="preserve">Location</w:t>
      </w:r>
      <w:r>
        <w:t xml:space="preserve">: doc_010_AUTOMATED_LICENSE_PLATE_READER, doc_003_INCIDENT_REPORT</w:t>
      </w:r>
    </w:p>
    <w:p>
      <w:pPr>
        <w:pStyle w:val="ListParagraph"/>
        <w:numPr>
          <w:ilvl w:val="0"/>
          <w:numId w:val="2"/>
        </w:numPr>
      </w:pPr>
      <w:r>
        <w:rPr>
          <w:b/>
          <w:bCs/>
        </w:rPr>
        <w:t xml:space="preserve">CCTV Timeline Mismatch</w:t>
      </w:r>
    </w:p>
    <w:p>
      <w:pPr>
        <w:pStyle w:val="ListParagraph"/>
        <w:numPr>
          <w:ilvl w:val="1"/>
          <w:numId w:val="1"/>
        </w:numPr>
      </w:pPr>
      <w:r>
        <w:t xml:space="preserve">The CCTV log's primary incident sequence occurs at 23:30:12, which does not align with the early morning burglary (07:36–08:23). This temporal mismatch undermines the evidentiary value for this case.</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Timeline Consistency</w:t>
      </w:r>
    </w:p>
    <w:p>
      <w:pPr>
        <w:pStyle w:val="ListParagraph"/>
        <w:numPr>
          <w:ilvl w:val="1"/>
          <w:numId w:val="1"/>
        </w:numPr>
      </w:pPr>
      <w:r>
        <w:rPr>
          <w:b/>
          <w:bCs/>
        </w:rPr>
        <w:t xml:space="preserve">Location</w:t>
      </w:r>
      <w:r>
        <w:t xml:space="preserve">: doc_006_CCTV_LOG</w:t>
      </w:r>
    </w:p>
    <w:p>
      <w:pPr>
        <w:pStyle w:val="ListParagraph"/>
        <w:numPr>
          <w:ilvl w:val="0"/>
          <w:numId w:val="2"/>
        </w:numPr>
      </w:pPr>
      <w:r>
        <w:rPr>
          <w:b/>
          <w:bCs/>
        </w:rPr>
        <w:t xml:space="preserve">Alibi Logic</w:t>
      </w:r>
    </w:p>
    <w:p>
      <w:pPr>
        <w:pStyle w:val="ListParagraph"/>
        <w:numPr>
          <w:ilvl w:val="1"/>
          <w:numId w:val="1"/>
        </w:numPr>
      </w:pPr>
      <w:r>
        <w:t xml:space="preserve">The incident report lists three alibis (Gregory Hill, Elizabeth Kirby, Olivia Lewis) but only Hill is a suspect. The relevance of the other two is unclear and not referenced elsewhere.</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Narrative Coherence</w:t>
      </w:r>
    </w:p>
    <w:p>
      <w:pPr>
        <w:pStyle w:val="ListParagraph"/>
        <w:numPr>
          <w:ilvl w:val="1"/>
          <w:numId w:val="1"/>
        </w:numPr>
      </w:pPr>
      <w:r>
        <w:rPr>
          <w:b/>
          <w:bCs/>
        </w:rPr>
        <w:t xml:space="preserve">Location</w:t>
      </w:r>
      <w:r>
        <w:t xml:space="preserve">: doc_003_INCIDENT_REPORT</w:t>
      </w:r>
    </w:p>
    <w:p>
      <w:pPr>
        <w:pStyle w:val="ListParagraph"/>
        <w:numPr>
          <w:ilvl w:val="0"/>
          <w:numId w:val="2"/>
        </w:numPr>
      </w:pPr>
      <w:r>
        <w:rPr>
          <w:b/>
          <w:bCs/>
        </w:rPr>
        <w:t xml:space="preserve">Bank CSV Irrelevance</w:t>
      </w:r>
    </w:p>
    <w:p>
      <w:pPr>
        <w:pStyle w:val="ListParagraph"/>
        <w:numPr>
          <w:ilvl w:val="1"/>
          <w:numId w:val="1"/>
        </w:numPr>
      </w:pPr>
      <w:r>
        <w:t xml:space="preserve">The bank CSV contains a single transaction from 2023, which is two years prior and unrelated to the case. Its inclusion is likely junk data, but it is not subtly connected to the core narrative.</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Appropriateness / Junk Data</w:t>
      </w:r>
    </w:p>
    <w:p>
      <w:pPr>
        <w:pStyle w:val="ListParagraph"/>
        <w:numPr>
          <w:ilvl w:val="1"/>
          <w:numId w:val="1"/>
        </w:numPr>
      </w:pPr>
      <w:r>
        <w:rPr>
          <w:b/>
          <w:bCs/>
        </w:rPr>
        <w:t xml:space="preserve">Location</w:t>
      </w:r>
      <w:r>
        <w:t xml:space="preserve">: doc_004_BANK_CSV</w:t>
      </w:r>
    </w:p>
    <w:p>
      <w:pPr>
        <w:pStyle w:val="ListParagraph"/>
        <w:numPr>
          <w:ilvl w:val="0"/>
          <w:numId w:val="2"/>
        </w:numPr>
      </w:pPr>
      <w:r>
        <w:rPr>
          <w:b/>
          <w:bCs/>
        </w:rPr>
        <w:t xml:space="preserve">Witness Statement Irrelevance</w:t>
      </w:r>
    </w:p>
    <w:p>
      <w:pPr>
        <w:pStyle w:val="ListParagraph"/>
        <w:numPr>
          <w:ilvl w:val="1"/>
          <w:numId w:val="1"/>
        </w:numPr>
      </w:pPr>
      <w:r>
        <w:t xml:space="preserve">Witness statements in doc_011_WITNESS_STATEMENT and doc_017_WITNESS_STATEMENT refer to unrelated incidents, which is realistic as junk data, but there is no subtle clue linking them to the main case.</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Junk Data</w:t>
      </w:r>
    </w:p>
    <w:p>
      <w:pPr>
        <w:pStyle w:val="ListParagraph"/>
        <w:numPr>
          <w:ilvl w:val="1"/>
          <w:numId w:val="1"/>
        </w:numPr>
      </w:pPr>
      <w:r>
        <w:rPr>
          <w:b/>
          <w:bCs/>
        </w:rPr>
        <w:t xml:space="preserve">Location</w:t>
      </w:r>
      <w:r>
        <w:t xml:space="preserve">: doc_011_WITNESS_STATEMENT, doc_017_WITNESS_STATEMENT</w:t>
      </w:r>
    </w:p>
    <w:p>
      <w:pPr>
        <w:pStyle w:val="ListParagraph"/>
        <w:numPr>
          <w:ilvl w:val="0"/>
          <w:numId w:val="2"/>
        </w:numPr>
      </w:pPr>
      <w:r>
        <w:rPr>
          <w:b/>
          <w:bCs/>
        </w:rPr>
        <w:t xml:space="preserve">Evidence Chain Minor Gaps</w:t>
      </w:r>
    </w:p>
    <w:p>
      <w:pPr>
        <w:pStyle w:val="ListParagraph"/>
        <w:numPr>
          <w:ilvl w:val="1"/>
          <w:numId w:val="1"/>
        </w:numPr>
      </w:pPr>
      <w:r>
        <w:t xml:space="preserve">The evidence collection log lists only fingerprints and a mobile phone, but the incident report mentions DNA, digital footprints, and ballistics. The chain of custody for these additional items is not documented.</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Evidence Chain</w:t>
      </w:r>
    </w:p>
    <w:p>
      <w:pPr>
        <w:pStyle w:val="ListParagraph"/>
        <w:numPr>
          <w:ilvl w:val="1"/>
          <w:numId w:val="1"/>
        </w:numPr>
      </w:pPr>
      <w:r>
        <w:rPr>
          <w:b/>
          <w:bCs/>
        </w:rPr>
        <w:t xml:space="preserve">Location</w:t>
      </w:r>
      <w:r>
        <w:t xml:space="preserve">: doc_003_INCIDENT_REPORT, doc_005_EVIDENCE_COLLECTION_&amp;_PACKAGIN</w:t>
      </w:r>
    </w:p>
    <w:p>
      <w:pPr>
        <w:pStyle w:val="Heading4"/>
        <w:pStyle w:val="heading4"/>
      </w:pPr>
      <w:r>
        <w:t xml:space="preserve">Consistency Score: 6/10</w:t>
      </w:r>
    </w:p>
    <w:p>
      <w:pPr>
        <w:pStyle w:val="ListParagraph"/>
        <w:numPr>
          <w:ilvl w:val="0"/>
          <w:numId w:val="1"/>
        </w:numPr>
      </w:pPr>
      <w:r>
        <w:t xml:space="preserve">Entity consistency: 5/10 (major issues with victim and suspect identity)</w:t>
      </w:r>
    </w:p>
    <w:p>
      <w:pPr>
        <w:pStyle w:val="ListParagraph"/>
        <w:numPr>
          <w:ilvl w:val="0"/>
          <w:numId w:val="1"/>
        </w:numPr>
      </w:pPr>
      <w:r>
        <w:t xml:space="preserve">Timeline consistency: 6/10 (some sequence mismatches)</w:t>
      </w:r>
    </w:p>
    <w:p>
      <w:pPr>
        <w:pStyle w:val="ListParagraph"/>
        <w:numPr>
          <w:ilvl w:val="0"/>
          <w:numId w:val="1"/>
        </w:numPr>
      </w:pPr>
      <w:r>
        <w:t xml:space="preserve">Location consistency: 9/10 (addresses and coordinates align)</w:t>
      </w:r>
    </w:p>
    <w:p>
      <w:pPr>
        <w:pStyle w:val="ListParagraph"/>
        <w:numPr>
          <w:ilvl w:val="0"/>
          <w:numId w:val="1"/>
        </w:numPr>
      </w:pPr>
      <w:r>
        <w:t xml:space="preserve">Evidence chain: 6/10 (some undocumented evidence)</w:t>
      </w:r>
    </w:p>
    <w:p>
      <w:pPr>
        <w:pStyle w:val="Heading4"/>
        <w:pStyle w:val="heading4"/>
      </w:pPr>
      <w:r>
        <w:t xml:space="preserve">Realism Score: 8/10</w:t>
      </w:r>
    </w:p>
    <w:p>
      <w:pPr>
        <w:pStyle w:val="ListParagraph"/>
        <w:numPr>
          <w:ilvl w:val="0"/>
          <w:numId w:val="1"/>
        </w:numPr>
      </w:pPr>
      <w:r>
        <w:t xml:space="preserve">Document structure: 9/10</w:t>
      </w:r>
    </w:p>
    <w:p>
      <w:pPr>
        <w:pStyle w:val="ListParagraph"/>
        <w:numPr>
          <w:ilvl w:val="0"/>
          <w:numId w:val="1"/>
        </w:numPr>
      </w:pPr>
      <w:r>
        <w:t xml:space="preserve">Language/tone: 9/10</w:t>
      </w:r>
    </w:p>
    <w:p>
      <w:pPr>
        <w:pStyle w:val="ListParagraph"/>
        <w:numPr>
          <w:ilvl w:val="0"/>
          <w:numId w:val="1"/>
        </w:numPr>
      </w:pPr>
      <w:r>
        <w:t xml:space="preserve">Error patterns: 8/10</w:t>
      </w:r>
    </w:p>
    <w:p>
      <w:pPr>
        <w:pStyle w:val="ListParagraph"/>
        <w:numPr>
          <w:ilvl w:val="0"/>
          <w:numId w:val="1"/>
        </w:numPr>
      </w:pPr>
      <w:r>
        <w:t xml:space="preserve">Professional quality: 8/10</w:t>
      </w:r>
    </w:p>
    <w:p>
      <w:pPr>
        <w:pStyle w:val="Heading4"/>
        <w:pStyle w:val="heading4"/>
      </w:pPr>
      <w:r>
        <w:t xml:space="preserve">Crime-Type Appropriateness: 9/10</w:t>
      </w:r>
    </w:p>
    <w:p>
      <w:pPr>
        <w:pStyle w:val="ListParagraph"/>
        <w:numPr>
          <w:ilvl w:val="0"/>
          <w:numId w:val="1"/>
        </w:numPr>
      </w:pPr>
      <w:r>
        <w:t xml:space="preserve">Evidence relevance: 10/10</w:t>
      </w:r>
    </w:p>
    <w:p>
      <w:pPr>
        <w:pStyle w:val="ListParagraph"/>
        <w:numPr>
          <w:ilvl w:val="0"/>
          <w:numId w:val="1"/>
        </w:numPr>
      </w:pPr>
      <w:r>
        <w:t xml:space="preserve">Investigation flow: 9/10</w:t>
      </w:r>
    </w:p>
    <w:p>
      <w:pPr>
        <w:pStyle w:val="ListParagraph"/>
        <w:numPr>
          <w:ilvl w:val="0"/>
          <w:numId w:val="1"/>
        </w:numPr>
      </w:pPr>
      <w:r>
        <w:t xml:space="preserve">Document types: 8/10</w:t>
      </w:r>
    </w:p>
    <w:p>
      <w:pPr>
        <w:pStyle w:val="Heading4"/>
        <w:pStyle w:val="heading4"/>
      </w:pPr>
      <w:r>
        <w:t xml:space="preserve">Investigation Quality: 8/10</w:t>
      </w:r>
    </w:p>
    <w:p>
      <w:pPr>
        <w:pStyle w:val="ListParagraph"/>
        <w:numPr>
          <w:ilvl w:val="0"/>
          <w:numId w:val="1"/>
        </w:numPr>
      </w:pPr>
      <w:r>
        <w:t xml:space="preserve">Lead development: 8/10</w:t>
      </w:r>
    </w:p>
    <w:p>
      <w:pPr>
        <w:pStyle w:val="ListParagraph"/>
        <w:numPr>
          <w:ilvl w:val="0"/>
          <w:numId w:val="1"/>
        </w:numPr>
      </w:pPr>
      <w:r>
        <w:t xml:space="preserve">Follow-up actions: 8/10</w:t>
      </w:r>
    </w:p>
    <w:p>
      <w:pPr>
        <w:pStyle w:val="ListParagraph"/>
        <w:numPr>
          <w:ilvl w:val="0"/>
          <w:numId w:val="1"/>
        </w:numPr>
      </w:pPr>
      <w:r>
        <w:t xml:space="preserve">Warrant justification: 8/10</w:t>
      </w:r>
    </w:p>
    <w:p>
      <w:pPr>
        <w:pStyle w:val="Heading4"/>
        <w:pStyle w:val="heading4"/>
      </w:pPr>
      <w:r>
        <w:t xml:space="preserve">Hidden Gems/Patterns: 8/10</w:t>
      </w:r>
    </w:p>
    <w:p>
      <w:pPr>
        <w:pStyle w:val="ListParagraph"/>
        <w:numPr>
          <w:ilvl w:val="0"/>
          <w:numId w:val="1"/>
        </w:numPr>
      </w:pPr>
      <w:r>
        <w:t xml:space="preserve">Subtle clues present: Yes</w:t>
      </w:r>
    </w:p>
    <w:p>
      <w:pPr>
        <w:pStyle w:val="ListParagraph"/>
        <w:numPr>
          <w:ilvl w:val="0"/>
          <w:numId w:val="1"/>
        </w:numPr>
      </w:pPr>
      <w:r>
        <w:t xml:space="preserve">Pattern complexity: 8/10</w:t>
      </w:r>
    </w:p>
    <w:p>
      <w:pPr>
        <w:pStyle w:val="ListParagraph"/>
        <w:numPr>
          <w:ilvl w:val="0"/>
          <w:numId w:val="1"/>
        </w:numPr>
      </w:pPr>
      <w:r>
        <w:t xml:space="preserve">Discoverability: 8/10</w:t>
      </w:r>
    </w:p>
    <w:p>
      <w:pPr>
        <w:pStyle w:val="Heading4"/>
        <w:pStyle w:val="heading4"/>
      </w:pPr>
      <w:r>
        <w:t xml:space="preserve">Overall Quality Score: 7/10</w:t>
      </w:r>
    </w:p>
    <w:p>
      <w:pPr>
        <w:pStyle w:val="Heading3"/>
        <w:pStyle w:val="heading3"/>
      </w:pPr>
      <w:r>
        <w:t xml:space="preserve">Recommendations</w:t>
      </w:r>
    </w:p>
    <w:p>
      <w:pPr>
        <w:pStyle w:val="ListParagraph"/>
        <w:numPr>
          <w:ilvl w:val="0"/>
          <w:numId w:val="1"/>
        </w:numPr>
      </w:pPr>
      <w:r>
        <w:rPr>
          <w:b/>
          <w:bCs/>
        </w:rPr>
        <w:t xml:space="preserve">Resolve Entity Contradictions</w:t>
      </w:r>
      <w:r>
        <w:t xml:space="preserve">: Unify the victim's identity (Cynthia Hernandez vs. Daniel Hall) and ensure the suspect's age/description matches across all documents.</w:t>
      </w:r>
    </w:p>
    <w:p>
      <w:pPr>
        <w:pStyle w:val="ListParagraph"/>
        <w:numPr>
          <w:ilvl w:val="0"/>
          <w:numId w:val="1"/>
        </w:numPr>
      </w:pPr>
      <w:r>
        <w:rPr>
          <w:b/>
          <w:bCs/>
        </w:rPr>
        <w:t xml:space="preserve">Synchronize Timelines</w:t>
      </w:r>
      <w:r>
        <w:t xml:space="preserve">: Align the CCTV and ALPR logs with the actual time of the burglary, or clarify their relevance to the case.</w:t>
      </w:r>
    </w:p>
    <w:p>
      <w:pPr>
        <w:pStyle w:val="ListParagraph"/>
        <w:numPr>
          <w:ilvl w:val="0"/>
          <w:numId w:val="1"/>
        </w:numPr>
      </w:pPr>
      <w:r>
        <w:rPr>
          <w:b/>
          <w:bCs/>
        </w:rPr>
        <w:t xml:space="preserve">Clarify Vehicle Evidence</w:t>
      </w:r>
      <w:r>
        <w:t xml:space="preserve">: Explicitly connect the ALPR plate to the suspect or incident in narrative documents.</w:t>
      </w:r>
    </w:p>
    <w:p>
      <w:pPr>
        <w:pStyle w:val="ListParagraph"/>
        <w:numPr>
          <w:ilvl w:val="0"/>
          <w:numId w:val="1"/>
        </w:numPr>
      </w:pPr>
      <w:r>
        <w:rPr>
          <w:b/>
          <w:bCs/>
        </w:rPr>
        <w:t xml:space="preserve">Document All Evidence</w:t>
      </w:r>
      <w:r>
        <w:t xml:space="preserve">: Ensure all physical and digital evidence referenced in incident reports is tracked in the evidence collection log.</w:t>
      </w:r>
    </w:p>
    <w:p>
      <w:pPr>
        <w:pStyle w:val="ListParagraph"/>
        <w:numPr>
          <w:ilvl w:val="0"/>
          <w:numId w:val="1"/>
        </w:numPr>
      </w:pPr>
      <w:r>
        <w:rPr>
          <w:b/>
          <w:bCs/>
        </w:rPr>
        <w:t xml:space="preserve">Enhance Junk Data Subtlety</w:t>
      </w:r>
      <w:r>
        <w:t xml:space="preserve">: If including unrelated witness statements or bank records, consider embedding subtle clues or patterns that could be discovered by analytical review.</w:t>
      </w:r>
    </w:p>
    <w:p>
      <w:pPr>
        <w:pStyle w:val="ListParagraph"/>
        <w:numPr>
          <w:ilvl w:val="0"/>
          <w:numId w:val="1"/>
        </w:numPr>
      </w:pPr>
      <w:r>
        <w:rPr>
          <w:b/>
          <w:bCs/>
        </w:rPr>
        <w:t xml:space="preserve">Clarify Alibi Relevance</w:t>
      </w:r>
      <w:r>
        <w:t xml:space="preserve">: Explain the role of additional alibi statements or remove if not pertinent to the case narrative.</w:t>
      </w:r>
    </w:p>
    <w:p>
      <w:pPr>
        <w:pStyle w:val="ListParagraph"/>
        <w:numPr>
          <w:ilvl w:val="0"/>
          <w:numId w:val="1"/>
        </w:numPr>
      </w:pPr>
      <w:r>
        <w:rPr>
          <w:b/>
          <w:bCs/>
        </w:rPr>
        <w:t xml:space="preserve">Maintain Realistic Error Patterns</w:t>
      </w:r>
      <w:r>
        <w:t xml:space="preserve">: Continue to include minor, realistic errors and data corruption for authenticity, but avoid contradictions in core facts.</w:t>
      </w:r>
    </w:p>
    <w:p>
      <w:r>
        <w:rPr>
          <w:b/>
          <w:bCs/>
        </w:rPr>
        <w:t xml:space="preserve">Summary:</w:t>
      </w:r>
      <w:r>
        <w:br/>
      </w:r>
      <w:r>
        <w:t xml:space="preserve">This case file demonstrates strong investigative realism, technical accuracy, and appropriate complexity for a high-level burglary case. However, critical inconsistencies in victim and suspect identity, as well as some timeline and narrative gaps, undermine internal coherence. With improved entity and timeline consistency, this case would provide an excellent challenge for AI analysis and forensic review.</w:t>
      </w:r>
    </w:p>
    <w:p>
      <w:pPr>
        <w:pStyle w:val="Heading2"/>
        <w:pStyle w:val="heading2"/>
      </w:pPr>
      <w:r>
        <w:t xml:space="preserve">Citations</w:t>
      </w:r>
    </w:p>
    <w:p>
      <w:pPr>
        <w:pStyle w:val="ListParagraph"/>
        <w:numPr>
          <w:ilvl w:val="0"/>
          <w:numId w:val="3"/>
        </w:numPr>
      </w:pPr>
      <w:r>
        <w:t xml:space="preserve">doc_003_INCIDENT_REPORT, doc_002_COMPUTER_AIDED_DISPATCH_CAD_IN, doc_019_AUTOMATED_FINGERPRINT_IDENTIFI</w:t>
      </w:r>
    </w:p>
    <w:p>
      <w:pPr>
        <w:pStyle w:val="ListParagraph"/>
        <w:numPr>
          <w:ilvl w:val="0"/>
          <w:numId w:val="3"/>
        </w:numPr>
      </w:pPr>
      <w:r>
        <w:t xml:space="preserve">doc_002_COMPUTER_AIDED_DISPATCH_CAD_IN, doc_003_INCIDENT_REPORT, doc_005_EVIDENCE_COLLECTION_&amp;_PACKAGIN, doc_019_AUTOMATED_FINGERPRINT_IDENTIFI</w:t>
      </w:r>
    </w:p>
    <w:p>
      <w:pPr>
        <w:pStyle w:val="ListParagraph"/>
        <w:numPr>
          <w:ilvl w:val="0"/>
          <w:numId w:val="3"/>
        </w:numPr>
      </w:pPr>
      <w:r>
        <w:t xml:space="preserve">doc_005_EVIDENCE_COLLECTION_&amp;_PACKAGIN, doc_019_AUTOMATED_FINGERPRINT_IDENTIFI, doc_009_BURNER_PHONE_FORENSIC_EXTRACTI, doc_006_CCTV_LOG</w:t>
      </w:r>
    </w:p>
    <w:p>
      <w:pPr>
        <w:pStyle w:val="ListParagraph"/>
        <w:numPr>
          <w:ilvl w:val="0"/>
          <w:numId w:val="3"/>
        </w:numPr>
      </w:pPr>
      <w:r>
        <w:t xml:space="preserve">doc_003_INCIDENT_REPORT, doc_019_AUTOMATED_FINGERPRINT_IDENTIFI, doc_006_CCTV_LOG, doc_010_AUTOMATED_LICENSE_PLATE_READER</w:t>
      </w:r>
    </w:p>
    <w:p>
      <w:pPr>
        <w:pStyle w:val="ListParagraph"/>
        <w:numPr>
          <w:ilvl w:val="0"/>
          <w:numId w:val="3"/>
        </w:numPr>
      </w:pPr>
      <w:r>
        <w:t xml:space="preserve">doc_001_911_DISPATCH_TRANSCRIPT, doc_002_COMPUTER_AIDED_DISPATCH_CAD_IN, doc_003_INCIDENT_REPORT, doc_020_DISTRICT_ATTORNEY_DISCOVERY_IN</w:t>
      </w:r>
    </w:p>
    <w:p>
      <w:pPr>
        <w:pStyle w:val="ListParagraph"/>
        <w:numPr>
          <w:ilvl w:val="0"/>
          <w:numId w:val="3"/>
        </w:numPr>
      </w:pPr>
      <w:r>
        <w:t xml:space="preserve">doc_019_AUTOMATED_FINGERPRINT_IDENTIFI, doc_010_AUTOMATED_LICENSE_PLATE_READER, doc_009_BURNER_PHONE_FORENSIC_EXTRACTI, doc_006_CCTV_LOG</w:t>
      </w:r>
    </w:p>
    <w:p>
      <w:pPr>
        <w:pStyle w:val="ListParagraph"/>
        <w:numPr>
          <w:ilvl w:val="0"/>
          <w:numId w:val="3"/>
        </w:numPr>
      </w:pPr>
      <w:r>
        <w:t xml:space="preserve">doc_014_DATA_RECOVERY_LOG</w:t>
      </w:r>
    </w:p>
    <w:p>
      <w:pPr>
        <w:pStyle w:val="ListParagraph"/>
        <w:numPr>
          <w:ilvl w:val="0"/>
          <w:numId w:val="3"/>
        </w:numPr>
      </w:pPr>
      <w:r>
        <w:t xml:space="preserve">doc_008, doc_009_BURNER_PHONE_FORENSIC_EXTRACTI, doc_010_AUTOMATED_LICENSE_PLATE_READER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before="12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Calibri" w:cs="Calibri" w:eastAsia="Calibri" w:hAnsi="Calibri"/>
      <w:b/>
      <w:bCs/>
      <w:sz w:val="32"/>
      <w:szCs w:val="32"/>
    </w:rPr>
  </w:style>
  <w:style w:type="paragraph" w:styleId="heading2">
    <w:name w:val="Heading 2"/>
    <w:basedOn w:val="Normal"/>
    <w:next w:val="Normal"/>
    <w:qFormat/>
    <w:pPr>
      <w:spacing w:before="200" w:after="100"/>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2025-12-13T21:06:38.477Z</dcterms:created>
  <dcterms:modified xsi:type="dcterms:W3CDTF">2025-12-13T21:06:38.477Z</dcterms:modified>
</cp:coreProperties>
</file>

<file path=docProps/custom.xml><?xml version="1.0" encoding="utf-8"?>
<Properties xmlns="http://schemas.openxmlformats.org/officeDocument/2006/custom-properties" xmlns:vt="http://schemas.openxmlformats.org/officeDocument/2006/docPropsVTypes"/>
</file>