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Eilo Project Management Plan</w:t>
      </w:r>
    </w:p>
    <w:p>
      <w:r>
        <w:rPr>
          <w:b w:val="0"/>
        </w:rPr>
        <w:t>Version 2.0</w:t>
      </w:r>
    </w:p>
    <w:p>
      <w:r>
        <w:rPr>
          <w:b w:val="0"/>
        </w:rPr>
        <w:t>5 October 2026</w:t>
      </w:r>
    </w:p>
    <w:p>
      <w:r>
        <w:rPr>
          <w:b w:val="0"/>
        </w:rPr>
        <w:t>Project owner Lasung Sherpa</w:t>
      </w:r>
    </w:p>
    <w:p>
      <w:r>
        <w:rPr>
          <w:b w:val="0"/>
        </w:rPr>
        <w:t>Eilo is a free, local-first voice companion for English-speaking adults. This plan governs delivery from setup through release and monitoring. It incorporates the approved blue/lavender ripple design, optional visual responses, confirmed live-search scope and platform-specific outside-app presentation. It retains encrypted device-local memory and a minimal Neon account database.</w:t>
      </w:r>
    </w:p>
    <w:p>
      <w:r>
        <w:rPr>
          <w:b w:val="0"/>
        </w:rPr>
        <w:t>The project is ready for task-scoped engineering setup, not production release. Native conversation performance, background availability, secure locked-memory writes, authentication and revised visual surfaces still require evidence. The owner reviews each small task before progression. Staging, backend deployment, store submission and public release have separate decisions.</w:t>
      </w:r>
    </w:p>
    <w:p>
      <w:r>
        <w:rPr>
          <w:b w:val="0"/>
        </w:rPr>
        <w:t>Document authority follows the current decision register, requirements JSON1.5 and Design 2.0. Earlier prototypes and approval statements are historical where superseded. Financial allowances, schedule and team capacity in this plan are planning assumptions and confer no spending authority.</w:t>
      </w:r>
    </w:p>
    <w:p>
      <w:pPr>
        <w:pStyle w:val="Heading2"/>
      </w:pPr>
      <w:r>
        <w:t>Document control</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Field</w:t>
            </w:r>
          </w:p>
        </w:tc>
        <w:tc>
          <w:tcPr>
            <w:tcW w:type="dxa" w:w="7445"/>
            <w:shd w:fill="29466B"/>
          </w:tcPr>
          <w:p>
            <w:pPr>
              <w:spacing w:after="80" w:before="80" w:line="250" w:lineRule="auto"/>
            </w:pPr>
            <w:r>
              <w:rPr>
                <w:b/>
                <w:color w:val="FFFFFF"/>
                <w:sz w:val="18"/>
              </w:rPr>
              <w:t>Current record</w:t>
            </w:r>
          </w:p>
        </w:tc>
      </w:tr>
      <w:tr>
        <w:trPr>
          <w:cantSplit/>
        </w:trPr>
        <w:tc>
          <w:tcPr>
            <w:tcW w:type="dxa" w:w="2448"/>
            <w:shd w:fill="F1F4FA"/>
          </w:tcPr>
          <w:p>
            <w:pPr>
              <w:spacing w:after="80" w:before="80" w:line="250" w:lineRule="auto"/>
            </w:pPr>
            <w:r>
              <w:rPr>
                <w:b w:val="0"/>
                <w:color w:val="202C3C"/>
                <w:sz w:val="18"/>
              </w:rPr>
              <w:t>Change</w:t>
            </w:r>
          </w:p>
        </w:tc>
        <w:tc>
          <w:tcPr>
            <w:tcW w:type="dxa" w:w="7445"/>
            <w:shd w:fill="F1F4FA"/>
          </w:tcPr>
          <w:p>
            <w:pPr>
              <w:spacing w:after="80" w:before="80" w:line="250" w:lineRule="auto"/>
            </w:pPr>
            <w:r>
              <w:rPr>
                <w:b w:val="0"/>
                <w:color w:val="202C3C"/>
                <w:sz w:val="18"/>
              </w:rPr>
              <w:t>CR-2026-10-05-01 visual design and scope merge</w:t>
            </w:r>
          </w:p>
        </w:tc>
      </w:tr>
      <w:tr>
        <w:trPr>
          <w:cantSplit/>
        </w:trPr>
        <w:tc>
          <w:tcPr>
            <w:tcW w:type="dxa" w:w="2448"/>
            <w:shd w:fill="FFFFFF"/>
          </w:tcPr>
          <w:p>
            <w:pPr>
              <w:spacing w:after="80" w:before="80" w:line="250" w:lineRule="auto"/>
            </w:pPr>
            <w:r>
              <w:rPr>
                <w:b w:val="0"/>
                <w:color w:val="202C3C"/>
                <w:sz w:val="18"/>
              </w:rPr>
              <w:t>Product</w:t>
            </w:r>
          </w:p>
        </w:tc>
        <w:tc>
          <w:tcPr>
            <w:tcW w:type="dxa" w:w="7445"/>
            <w:shd w:fill="FFFFFF"/>
          </w:tcPr>
          <w:p>
            <w:pPr>
              <w:spacing w:after="80" w:before="80" w:line="250" w:lineRule="auto"/>
            </w:pPr>
            <w:r>
              <w:rPr>
                <w:b w:val="0"/>
                <w:color w:val="202C3C"/>
                <w:sz w:val="18"/>
              </w:rPr>
              <w:t>Eilo pronounced AY-lo</w:t>
            </w:r>
          </w:p>
        </w:tc>
      </w:tr>
      <w:tr>
        <w:trPr>
          <w:cantSplit/>
        </w:trPr>
        <w:tc>
          <w:tcPr>
            <w:tcW w:type="dxa" w:w="2448"/>
            <w:shd w:fill="F1F4FA"/>
          </w:tcPr>
          <w:p>
            <w:pPr>
              <w:spacing w:after="80" w:before="80" w:line="250" w:lineRule="auto"/>
            </w:pPr>
            <w:r>
              <w:rPr>
                <w:b w:val="0"/>
                <w:color w:val="202C3C"/>
                <w:sz w:val="18"/>
              </w:rPr>
              <w:t>Tagline</w:t>
            </w:r>
          </w:p>
        </w:tc>
        <w:tc>
          <w:tcPr>
            <w:tcW w:type="dxa" w:w="7445"/>
            <w:shd w:fill="F1F4FA"/>
          </w:tcPr>
          <w:p>
            <w:pPr>
              <w:spacing w:after="80" w:before="80" w:line="250" w:lineRule="auto"/>
            </w:pPr>
            <w:r>
              <w:rPr>
                <w:b w:val="0"/>
                <w:color w:val="202C3C"/>
                <w:sz w:val="18"/>
              </w:rPr>
              <w:t>I am here for you</w:t>
            </w:r>
          </w:p>
        </w:tc>
      </w:tr>
      <w:tr>
        <w:trPr>
          <w:cantSplit/>
        </w:trPr>
        <w:tc>
          <w:tcPr>
            <w:tcW w:type="dxa" w:w="2448"/>
            <w:shd w:fill="FFFFFF"/>
          </w:tcPr>
          <w:p>
            <w:pPr>
              <w:spacing w:after="80" w:before="80" w:line="250" w:lineRule="auto"/>
            </w:pPr>
            <w:r>
              <w:rPr>
                <w:b w:val="0"/>
                <w:color w:val="202C3C"/>
                <w:sz w:val="18"/>
              </w:rPr>
              <w:t>Backlog</w:t>
            </w:r>
          </w:p>
        </w:tc>
        <w:tc>
          <w:tcPr>
            <w:tcW w:type="dxa" w:w="7445"/>
            <w:shd w:fill="FFFFFF"/>
          </w:tcPr>
          <w:p>
            <w:pPr>
              <w:spacing w:after="80" w:before="80" w:line="250" w:lineRule="auto"/>
            </w:pPr>
            <w:r>
              <w:rPr>
                <w:b w:val="0"/>
                <w:color w:val="202C3C"/>
                <w:sz w:val="18"/>
              </w:rPr>
              <w:t>175 tasks across 23 feature groups</w:t>
            </w:r>
          </w:p>
        </w:tc>
      </w:tr>
      <w:tr>
        <w:trPr>
          <w:cantSplit/>
        </w:trPr>
        <w:tc>
          <w:tcPr>
            <w:tcW w:type="dxa" w:w="2448"/>
            <w:shd w:fill="F1F4FA"/>
          </w:tcPr>
          <w:p>
            <w:pPr>
              <w:spacing w:after="80" w:before="80" w:line="250" w:lineRule="auto"/>
            </w:pPr>
            <w:r>
              <w:rPr>
                <w:b w:val="0"/>
                <w:color w:val="202C3C"/>
                <w:sz w:val="18"/>
              </w:rPr>
              <w:t>Design</w:t>
            </w:r>
          </w:p>
        </w:tc>
        <w:tc>
          <w:tcPr>
            <w:tcW w:type="dxa" w:w="7445"/>
            <w:shd w:fill="F1F4FA"/>
          </w:tcPr>
          <w:p>
            <w:pPr>
              <w:spacing w:after="80" w:before="80" w:line="250" w:lineRule="auto"/>
            </w:pPr>
            <w:r>
              <w:rPr>
                <w:b w:val="0"/>
                <w:color w:val="202C3C"/>
                <w:sz w:val="18"/>
              </w:rPr>
              <w:t>Version 2.0 requirements and semantic tokens</w:t>
            </w:r>
          </w:p>
        </w:tc>
      </w:tr>
      <w:tr>
        <w:trPr>
          <w:cantSplit/>
        </w:trPr>
        <w:tc>
          <w:tcPr>
            <w:tcW w:type="dxa" w:w="2448"/>
            <w:shd w:fill="FFFFFF"/>
          </w:tcPr>
          <w:p>
            <w:pPr>
              <w:spacing w:after="80" w:before="80" w:line="250" w:lineRule="auto"/>
            </w:pPr>
            <w:r>
              <w:rPr>
                <w:b w:val="0"/>
                <w:color w:val="202C3C"/>
                <w:sz w:val="18"/>
              </w:rPr>
              <w:t>Implementation</w:t>
            </w:r>
          </w:p>
        </w:tc>
        <w:tc>
          <w:tcPr>
            <w:tcW w:type="dxa" w:w="7445"/>
            <w:shd w:fill="FFFFFF"/>
          </w:tcPr>
          <w:p>
            <w:pPr>
              <w:spacing w:after="80" w:before="80" w:line="250" w:lineRule="auto"/>
            </w:pPr>
            <w:r>
              <w:rPr>
                <w:b w:val="0"/>
                <w:color w:val="202C3C"/>
                <w:sz w:val="18"/>
              </w:rPr>
              <w:t>Application development not started</w:t>
            </w:r>
          </w:p>
        </w:tc>
      </w:tr>
      <w:tr>
        <w:trPr>
          <w:cantSplit/>
        </w:trPr>
        <w:tc>
          <w:tcPr>
            <w:tcW w:type="dxa" w:w="2448"/>
            <w:shd w:fill="F1F4FA"/>
          </w:tcPr>
          <w:p>
            <w:pPr>
              <w:spacing w:after="80" w:before="80" w:line="250" w:lineRule="auto"/>
            </w:pPr>
            <w:r>
              <w:rPr>
                <w:b w:val="0"/>
                <w:color w:val="202C3C"/>
                <w:sz w:val="18"/>
              </w:rPr>
              <w:t>Verification</w:t>
            </w:r>
          </w:p>
        </w:tc>
        <w:tc>
          <w:tcPr>
            <w:tcW w:type="dxa" w:w="7445"/>
            <w:shd w:fill="F1F4FA"/>
          </w:tcPr>
          <w:p>
            <w:pPr>
              <w:spacing w:after="80" w:before="80" w:line="250" w:lineRule="auto"/>
            </w:pPr>
            <w:r>
              <w:rPr>
                <w:b w:val="0"/>
                <w:color w:val="202C3C"/>
                <w:sz w:val="18"/>
              </w:rPr>
              <w:t>Earlier synthetic prototype checks only; new native tests not run</w:t>
            </w:r>
          </w:p>
        </w:tc>
      </w:tr>
      <w:tr>
        <w:trPr>
          <w:cantSplit/>
        </w:trPr>
        <w:tc>
          <w:tcPr>
            <w:tcW w:type="dxa" w:w="2448"/>
            <w:shd w:fill="FFFFFF"/>
          </w:tcPr>
          <w:p>
            <w:pPr>
              <w:spacing w:after="80" w:before="80" w:line="250" w:lineRule="auto"/>
            </w:pPr>
            <w:r>
              <w:rPr>
                <w:b w:val="0"/>
                <w:color w:val="202C3C"/>
                <w:sz w:val="18"/>
              </w:rPr>
              <w:t>Approval</w:t>
            </w:r>
          </w:p>
        </w:tc>
        <w:tc>
          <w:tcPr>
            <w:tcW w:type="dxa" w:w="7445"/>
            <w:shd w:fill="FFFFFF"/>
          </w:tcPr>
          <w:p>
            <w:pPr>
              <w:spacing w:after="80" w:before="80" w:line="250" w:lineRule="auto"/>
            </w:pPr>
            <w:r>
              <w:rPr>
                <w:b w:val="0"/>
                <w:color w:val="202C3C"/>
                <w:sz w:val="18"/>
              </w:rPr>
              <w:t>Prior UX review approved 2 October; current merge requested 5 October</w:t>
            </w:r>
          </w:p>
        </w:tc>
      </w:tr>
      <w:tr>
        <w:trPr>
          <w:cantSplit/>
        </w:trPr>
        <w:tc>
          <w:tcPr>
            <w:tcW w:type="dxa" w:w="2448"/>
            <w:shd w:fill="F1F4FA"/>
          </w:tcPr>
          <w:p>
            <w:pPr>
              <w:spacing w:after="80" w:before="80" w:line="250" w:lineRule="auto"/>
            </w:pPr>
            <w:r>
              <w:rPr>
                <w:b w:val="0"/>
                <w:color w:val="202C3C"/>
                <w:sz w:val="18"/>
              </w:rPr>
              <w:t>Next decision</w:t>
            </w:r>
          </w:p>
        </w:tc>
        <w:tc>
          <w:tcPr>
            <w:tcW w:type="dxa" w:w="7445"/>
            <w:shd w:fill="F1F4FA"/>
          </w:tcPr>
          <w:p>
            <w:pPr>
              <w:spacing w:after="80" w:before="80" w:line="250" w:lineRule="auto"/>
            </w:pPr>
            <w:r>
              <w:rPr>
                <w:b w:val="0"/>
                <w:color w:val="202C3C"/>
                <w:sz w:val="18"/>
              </w:rPr>
              <w:t>Review assumptions, then authorize one setup task</w:t>
            </w:r>
          </w:p>
        </w:tc>
      </w:tr>
    </w:tbl>
    <w:p>
      <w:pPr>
        <w:spacing w:after="20"/>
      </w:pPr>
    </w:p>
    <w:p>
      <w:r>
        <w:br w:type="page"/>
      </w:r>
    </w:p>
    <w:p>
      <w:pPr>
        <w:pStyle w:val="Heading1"/>
      </w:pPr>
      <w:r>
        <w:t>Contents</w:t>
      </w:r>
    </w:p>
    <w:p>
      <w:pPr>
        <w:spacing w:after="100" w:line="240" w:lineRule="auto"/>
      </w:pPr>
      <w:r>
        <w:t>1 Project initiation and strategy</w:t>
      </w:r>
    </w:p>
    <w:p>
      <w:pPr>
        <w:spacing w:after="100" w:line="240" w:lineRule="auto"/>
      </w:pPr>
      <w:r>
        <w:t>2 Stakeholders and kickoff</w:t>
      </w:r>
    </w:p>
    <w:p>
      <w:pPr>
        <w:spacing w:after="100" w:line="240" w:lineRule="auto"/>
      </w:pPr>
      <w:r>
        <w:t>3 App store and platform strategy</w:t>
      </w:r>
    </w:p>
    <w:p>
      <w:pPr>
        <w:spacing w:after="100" w:line="240" w:lineRule="auto"/>
      </w:pPr>
      <w:r>
        <w:t>4 Product requirements</w:t>
      </w:r>
    </w:p>
    <w:p>
      <w:pPr>
        <w:spacing w:after="100" w:line="240" w:lineRule="auto"/>
      </w:pPr>
      <w:r>
        <w:t>5 UI and UX design system</w:t>
      </w:r>
    </w:p>
    <w:p>
      <w:pPr>
        <w:spacing w:after="100" w:line="240" w:lineRule="auto"/>
      </w:pPr>
      <w:r>
        <w:t>6 Architecture and data boundaries</w:t>
      </w:r>
    </w:p>
    <w:p>
      <w:pPr>
        <w:spacing w:after="100" w:line="240" w:lineRule="auto"/>
      </w:pPr>
      <w:r>
        <w:t>7 API and event contracts</w:t>
      </w:r>
    </w:p>
    <w:p>
      <w:pPr>
        <w:spacing w:after="100" w:line="240" w:lineRule="auto"/>
      </w:pPr>
      <w:r>
        <w:t>8 Budget and resource assumptions</w:t>
      </w:r>
    </w:p>
    <w:p>
      <w:pPr>
        <w:spacing w:after="100" w:line="240" w:lineRule="auto"/>
      </w:pPr>
      <w:r>
        <w:t>9 Timeline and work breakdown</w:t>
      </w:r>
    </w:p>
    <w:p>
      <w:pPr>
        <w:spacing w:after="100" w:line="240" w:lineRule="auto"/>
      </w:pPr>
      <w:r>
        <w:t>10 Risk management plan</w:t>
      </w:r>
    </w:p>
    <w:p>
      <w:pPr>
        <w:spacing w:after="100" w:line="240" w:lineRule="auto"/>
      </w:pPr>
      <w:r>
        <w:t>11 Communication and reporting</w:t>
      </w:r>
    </w:p>
    <w:p>
      <w:pPr>
        <w:spacing w:after="100" w:line="240" w:lineRule="auto"/>
      </w:pPr>
      <w:r>
        <w:t>12 Sprint planning and resource tracking</w:t>
      </w:r>
    </w:p>
    <w:p>
      <w:pPr>
        <w:spacing w:after="100" w:line="240" w:lineRule="auto"/>
      </w:pPr>
      <w:r>
        <w:t>13 Data mapping matrix</w:t>
      </w:r>
    </w:p>
    <w:p>
      <w:pPr>
        <w:spacing w:after="100" w:line="240" w:lineRule="auto"/>
      </w:pPr>
      <w:r>
        <w:t>14 Consent and encryption architecture</w:t>
      </w:r>
    </w:p>
    <w:p>
      <w:pPr>
        <w:spacing w:after="100" w:line="240" w:lineRule="auto"/>
      </w:pPr>
      <w:r>
        <w:t>15 Regulatory and privacy assessment</w:t>
      </w:r>
    </w:p>
    <w:p>
      <w:pPr>
        <w:spacing w:after="100" w:line="240" w:lineRule="auto"/>
      </w:pPr>
      <w:r>
        <w:t>16 CI and CD pipeline</w:t>
      </w:r>
    </w:p>
    <w:p>
      <w:pPr>
        <w:spacing w:after="100" w:line="240" w:lineRule="auto"/>
      </w:pPr>
      <w:r>
        <w:t>17 Change requests and issue management</w:t>
      </w:r>
    </w:p>
    <w:p>
      <w:pPr>
        <w:spacing w:after="100" w:line="240" w:lineRule="auto"/>
      </w:pPr>
      <w:r>
        <w:t>18 Monitoring and quality assurance</w:t>
      </w:r>
    </w:p>
    <w:p>
      <w:pPr>
        <w:spacing w:after="100" w:line="240" w:lineRule="auto"/>
      </w:pPr>
      <w:r>
        <w:t>19 Beta distribution tracker</w:t>
      </w:r>
    </w:p>
    <w:p>
      <w:pPr>
        <w:spacing w:after="100" w:line="240" w:lineRule="auto"/>
      </w:pPr>
      <w:r>
        <w:t>20 Store submission and release assets</w:t>
      </w:r>
    </w:p>
    <w:p>
      <w:pPr>
        <w:spacing w:after="100" w:line="240" w:lineRule="auto"/>
      </w:pPr>
      <w:r>
        <w:t>21 Post launch observability</w:t>
      </w:r>
    </w:p>
    <w:p>
      <w:pPr>
        <w:spacing w:after="100" w:line="240" w:lineRule="auto"/>
      </w:pPr>
      <w:r>
        <w:t>22 Closeout and continuous improvement</w:t>
      </w:r>
    </w:p>
    <w:p>
      <w:pPr>
        <w:spacing w:after="100" w:line="240" w:lineRule="auto"/>
      </w:pPr>
      <w:r>
        <w:t>23 Template coverage and deliverable status</w:t>
      </w:r>
    </w:p>
    <w:p>
      <w:pPr>
        <w:spacing w:after="100" w:line="240" w:lineRule="auto"/>
      </w:pPr>
      <w:r>
        <w:t>24 Assumption register and next task</w:t>
      </w:r>
    </w:p>
    <w:p>
      <w:pPr>
        <w:spacing w:after="100" w:line="240" w:lineRule="auto"/>
      </w:pPr>
      <w:r>
        <w:t>25 Official references</w:t>
      </w:r>
    </w:p>
    <w:p>
      <w:r>
        <w:br w:type="page"/>
      </w:r>
    </w:p>
    <w:p>
      <w:pPr>
        <w:pStyle w:val="Heading1"/>
      </w:pPr>
      <w:r>
        <w:t>1 Project initiation and strategy</w:t>
      </w:r>
    </w:p>
    <w:p>
      <w:pPr>
        <w:pStyle w:val="Heading2"/>
      </w:pPr>
      <w:r>
        <w:t>Business case</w:t>
      </w:r>
    </w:p>
    <w:p>
      <w:r>
        <w:rPr>
          <w:b w:val="0"/>
        </w:rPr>
        <w:t>We intend to provide casual spoken conversation without routine cloud inference bills or required typing. Local inference reduces exposure of conversations to service providers and can keep the core experience usable offline. Local memory supports continuity without a cloud history service. Optional visual text makes spoken replies easier to follow; permitted source results add value when an explicitly confirmed search is needed.</w:t>
      </w:r>
    </w:p>
    <w:p>
      <w:r>
        <w:rPr>
          <w:b w:val="0"/>
        </w:rPr>
        <w:t>This remains a product hypothesis. The existence of compact models does not demonstrate usefulness, device compatibility or willingness to install large model packs. Validate these with a small adult pilot before scaling. Track comprehension of listening/privacy controls, successful conversational turns and user-reported usefulness through voluntary structured studies, not content telemetry.</w:t>
      </w:r>
    </w:p>
    <w:p>
      <w:r>
        <w:rPr>
          <w:b w:val="0"/>
        </w:rPr>
        <w:t>The core app remains free with no introduced daily conversation quota. Funding is assumed to be founder-supported for the initial pilot. Advertising, sale of personal data and subscriptions are not approved. Sponsorship, grants or optional paid additions are future business decisions and cannot degrade free core conversation. Live search introduces variable costs; it requires a funded provider envelope and honest availability fallback. No commitment to free unlimited third-party search is made.</w:t>
      </w:r>
    </w:p>
    <w:p>
      <w:pPr>
        <w:pStyle w:val="Heading2"/>
      </w:pPr>
      <w:r>
        <w:t>Project charter</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Element</w:t>
            </w:r>
          </w:p>
        </w:tc>
        <w:tc>
          <w:tcPr>
            <w:tcW w:type="dxa" w:w="7445"/>
            <w:shd w:fill="29466B"/>
          </w:tcPr>
          <w:p>
            <w:pPr>
              <w:spacing w:after="80" w:before="80" w:line="250" w:lineRule="auto"/>
            </w:pPr>
            <w:r>
              <w:rPr>
                <w:b/>
                <w:color w:val="FFFFFF"/>
                <w:sz w:val="18"/>
              </w:rPr>
              <w:t>Charter provision</w:t>
            </w:r>
          </w:p>
        </w:tc>
      </w:tr>
      <w:tr>
        <w:trPr>
          <w:cantSplit/>
        </w:trPr>
        <w:tc>
          <w:tcPr>
            <w:tcW w:type="dxa" w:w="2448"/>
            <w:shd w:fill="F1F4FA"/>
          </w:tcPr>
          <w:p>
            <w:pPr>
              <w:spacing w:after="80" w:before="80" w:line="250" w:lineRule="auto"/>
            </w:pPr>
            <w:r>
              <w:rPr>
                <w:b w:val="0"/>
                <w:color w:val="202C3C"/>
                <w:sz w:val="18"/>
              </w:rPr>
              <w:t>Objective</w:t>
            </w:r>
          </w:p>
        </w:tc>
        <w:tc>
          <w:tcPr>
            <w:tcW w:type="dxa" w:w="7445"/>
            <w:shd w:fill="F1F4FA"/>
          </w:tcPr>
          <w:p>
            <w:pPr>
              <w:spacing w:after="80" w:before="80" w:line="250" w:lineRule="auto"/>
            </w:pPr>
            <w:r>
              <w:rPr>
                <w:b w:val="0"/>
                <w:color w:val="202C3C"/>
                <w:sz w:val="18"/>
              </w:rPr>
              <w:t>Demonstrate useful offline voice conversation, protected local continuity and a clear visual experience on both platforms</w:t>
            </w:r>
          </w:p>
        </w:tc>
      </w:tr>
      <w:tr>
        <w:trPr>
          <w:cantSplit/>
        </w:trPr>
        <w:tc>
          <w:tcPr>
            <w:tcW w:type="dxa" w:w="2448"/>
            <w:shd w:fill="FFFFFF"/>
          </w:tcPr>
          <w:p>
            <w:pPr>
              <w:spacing w:after="80" w:before="80" w:line="250" w:lineRule="auto"/>
            </w:pPr>
            <w:r>
              <w:rPr>
                <w:b w:val="0"/>
                <w:color w:val="202C3C"/>
                <w:sz w:val="18"/>
              </w:rPr>
              <w:t>Sponsor and product authority</w:t>
            </w:r>
          </w:p>
        </w:tc>
        <w:tc>
          <w:tcPr>
            <w:tcW w:type="dxa" w:w="7445"/>
            <w:shd w:fill="FFFFFF"/>
          </w:tcPr>
          <w:p>
            <w:pPr>
              <w:spacing w:after="80" w:before="80" w:line="250" w:lineRule="auto"/>
            </w:pPr>
            <w:r>
              <w:rPr>
                <w:b w:val="0"/>
                <w:color w:val="202C3C"/>
                <w:sz w:val="18"/>
              </w:rPr>
              <w:t>Lasung Sherpa as project owner; role assumption</w:t>
            </w:r>
          </w:p>
        </w:tc>
      </w:tr>
      <w:tr>
        <w:trPr>
          <w:cantSplit/>
        </w:trPr>
        <w:tc>
          <w:tcPr>
            <w:tcW w:type="dxa" w:w="2448"/>
            <w:shd w:fill="F1F4FA"/>
          </w:tcPr>
          <w:p>
            <w:pPr>
              <w:spacing w:after="80" w:before="80" w:line="250" w:lineRule="auto"/>
            </w:pPr>
            <w:r>
              <w:rPr>
                <w:b w:val="0"/>
                <w:color w:val="202C3C"/>
                <w:sz w:val="18"/>
              </w:rPr>
              <w:t>Delivery authority</w:t>
            </w:r>
          </w:p>
        </w:tc>
        <w:tc>
          <w:tcPr>
            <w:tcW w:type="dxa" w:w="7445"/>
            <w:shd w:fill="F1F4FA"/>
          </w:tcPr>
          <w:p>
            <w:pPr>
              <w:spacing w:after="80" w:before="80" w:line="250" w:lineRule="auto"/>
            </w:pPr>
            <w:r>
              <w:rPr>
                <w:b w:val="0"/>
                <w:color w:val="202C3C"/>
                <w:sz w:val="18"/>
              </w:rPr>
              <w:t>Coding agent executes only individually authorized tasks; owner controls scope, spending and release</w:t>
            </w:r>
          </w:p>
        </w:tc>
      </w:tr>
      <w:tr>
        <w:trPr>
          <w:cantSplit/>
        </w:trPr>
        <w:tc>
          <w:tcPr>
            <w:tcW w:type="dxa" w:w="2448"/>
            <w:shd w:fill="FFFFFF"/>
          </w:tcPr>
          <w:p>
            <w:pPr>
              <w:spacing w:after="80" w:before="80" w:line="250" w:lineRule="auto"/>
            </w:pPr>
            <w:r>
              <w:rPr>
                <w:b w:val="0"/>
                <w:color w:val="202C3C"/>
                <w:sz w:val="18"/>
              </w:rPr>
              <w:t>Scope</w:t>
            </w:r>
          </w:p>
        </w:tc>
        <w:tc>
          <w:tcPr>
            <w:tcW w:type="dxa" w:w="7445"/>
            <w:shd w:fill="FFFFFF"/>
          </w:tcPr>
          <w:p>
            <w:pPr>
              <w:spacing w:after="80" w:before="80" w:line="250" w:lineRule="auto"/>
            </w:pPr>
            <w:r>
              <w:rPr>
                <w:b w:val="0"/>
                <w:color w:val="202C3C"/>
                <w:sz w:val="18"/>
              </w:rPr>
              <w:t>Local audio/inference/memory, optional account access, revised visual controls and staged confirmed search</w:t>
            </w:r>
          </w:p>
        </w:tc>
      </w:tr>
      <w:tr>
        <w:trPr>
          <w:cantSplit/>
        </w:trPr>
        <w:tc>
          <w:tcPr>
            <w:tcW w:type="dxa" w:w="2448"/>
            <w:shd w:fill="F1F4FA"/>
          </w:tcPr>
          <w:p>
            <w:pPr>
              <w:spacing w:after="80" w:before="80" w:line="250" w:lineRule="auto"/>
            </w:pPr>
            <w:r>
              <w:rPr>
                <w:b w:val="0"/>
                <w:color w:val="202C3C"/>
                <w:sz w:val="18"/>
              </w:rPr>
              <w:t>Exclusions</w:t>
            </w:r>
          </w:p>
        </w:tc>
        <w:tc>
          <w:tcPr>
            <w:tcW w:type="dxa" w:w="7445"/>
            <w:shd w:fill="F1F4FA"/>
          </w:tcPr>
          <w:p>
            <w:pPr>
              <w:spacing w:after="80" w:before="80" w:line="250" w:lineRule="auto"/>
            </w:pPr>
            <w:r>
              <w:rPr>
                <w:b w:val="0"/>
                <w:color w:val="202C3C"/>
                <w:sz w:val="18"/>
              </w:rPr>
              <w:t>Calls/camera/contact control, GPS, cloud history, training uploads, children, medical treatment and unlimited assistant privileges</w:t>
            </w:r>
          </w:p>
        </w:tc>
      </w:tr>
      <w:tr>
        <w:trPr>
          <w:cantSplit/>
        </w:trPr>
        <w:tc>
          <w:tcPr>
            <w:tcW w:type="dxa" w:w="2448"/>
            <w:shd w:fill="FFFFFF"/>
          </w:tcPr>
          <w:p>
            <w:pPr>
              <w:spacing w:after="80" w:before="80" w:line="250" w:lineRule="auto"/>
            </w:pPr>
            <w:r>
              <w:rPr>
                <w:b w:val="0"/>
                <w:color w:val="202C3C"/>
                <w:sz w:val="18"/>
              </w:rPr>
              <w:t>Planning horizon</w:t>
            </w:r>
          </w:p>
        </w:tc>
        <w:tc>
          <w:tcPr>
            <w:tcW w:type="dxa" w:w="7445"/>
            <w:shd w:fill="FFFFFF"/>
          </w:tcPr>
          <w:p>
            <w:pPr>
              <w:spacing w:after="80" w:before="80" w:line="250" w:lineRule="auto"/>
            </w:pPr>
            <w:r>
              <w:rPr>
                <w:b w:val="0"/>
                <w:color w:val="202C3C"/>
                <w:sz w:val="18"/>
              </w:rPr>
              <w:t>18 working weeks after equipment/toolchain readiness, subject to feasibility and re-estimation</w:t>
            </w:r>
          </w:p>
        </w:tc>
      </w:tr>
      <w:tr>
        <w:trPr>
          <w:cantSplit/>
        </w:trPr>
        <w:tc>
          <w:tcPr>
            <w:tcW w:type="dxa" w:w="2448"/>
            <w:shd w:fill="F1F4FA"/>
          </w:tcPr>
          <w:p>
            <w:pPr>
              <w:spacing w:after="80" w:before="80" w:line="250" w:lineRule="auto"/>
            </w:pPr>
            <w:r>
              <w:rPr>
                <w:b w:val="0"/>
                <w:color w:val="202C3C"/>
                <w:sz w:val="18"/>
              </w:rPr>
              <w:t>Financial authority</w:t>
            </w:r>
          </w:p>
        </w:tc>
        <w:tc>
          <w:tcPr>
            <w:tcW w:type="dxa" w:w="7445"/>
            <w:shd w:fill="F1F4FA"/>
          </w:tcPr>
          <w:p>
            <w:pPr>
              <w:spacing w:after="80" w:before="80" w:line="250" w:lineRule="auto"/>
            </w:pPr>
            <w:r>
              <w:rPr>
                <w:b w:val="0"/>
                <w:color w:val="202C3C"/>
                <w:sz w:val="18"/>
              </w:rPr>
              <w:t>No approved budget commitment; illustrative allowance appears in section 8</w:t>
            </w:r>
          </w:p>
        </w:tc>
      </w:tr>
      <w:tr>
        <w:trPr>
          <w:cantSplit/>
        </w:trPr>
        <w:tc>
          <w:tcPr>
            <w:tcW w:type="dxa" w:w="2448"/>
            <w:shd w:fill="FFFFFF"/>
          </w:tcPr>
          <w:p>
            <w:pPr>
              <w:spacing w:after="80" w:before="80" w:line="250" w:lineRule="auto"/>
            </w:pPr>
            <w:r>
              <w:rPr>
                <w:b w:val="0"/>
                <w:color w:val="202C3C"/>
                <w:sz w:val="18"/>
              </w:rPr>
              <w:t>Success</w:t>
            </w:r>
          </w:p>
        </w:tc>
        <w:tc>
          <w:tcPr>
            <w:tcW w:type="dxa" w:w="7445"/>
            <w:shd w:fill="FFFFFF"/>
          </w:tcPr>
          <w:p>
            <w:pPr>
              <w:spacing w:after="80" w:before="80" w:line="250" w:lineRule="auto"/>
            </w:pPr>
            <w:r>
              <w:rPr>
                <w:b w:val="0"/>
                <w:color w:val="202C3C"/>
                <w:sz w:val="18"/>
              </w:rPr>
              <w:t>Required privacy and device acceptance evidence, useful pilot results and explicit release sign-off</w:t>
            </w:r>
          </w:p>
        </w:tc>
      </w:tr>
      <w:tr>
        <w:trPr>
          <w:cantSplit/>
        </w:trPr>
        <w:tc>
          <w:tcPr>
            <w:tcW w:type="dxa" w:w="2448"/>
            <w:shd w:fill="F1F4FA"/>
          </w:tcPr>
          <w:p>
            <w:pPr>
              <w:spacing w:after="80" w:before="80" w:line="250" w:lineRule="auto"/>
            </w:pPr>
            <w:r>
              <w:rPr>
                <w:b w:val="0"/>
                <w:color w:val="202C3C"/>
                <w:sz w:val="18"/>
              </w:rPr>
              <w:t>Stop condition</w:t>
            </w:r>
          </w:p>
        </w:tc>
        <w:tc>
          <w:tcPr>
            <w:tcW w:type="dxa" w:w="7445"/>
            <w:shd w:fill="F1F4FA"/>
          </w:tcPr>
          <w:p>
            <w:pPr>
              <w:spacing w:after="80" w:before="80" w:line="250" w:lineRule="auto"/>
            </w:pPr>
            <w:r>
              <w:rPr>
                <w:b w:val="0"/>
                <w:color w:val="202C3C"/>
                <w:sz w:val="18"/>
              </w:rPr>
              <w:t>Unresolved privacy failure, unsupported background promise, unaffordable provider design or unacceptable conversation quality</w:t>
            </w:r>
          </w:p>
        </w:tc>
      </w:tr>
    </w:tbl>
    <w:p>
      <w:pPr>
        <w:spacing w:after="20"/>
      </w:pPr>
    </w:p>
    <w:p>
      <w:r>
        <w:rPr>
          <w:b w:val="0"/>
        </w:rPr>
        <w:t>Charter acceptance record: owner decision, date, scope and financial ceiling must be entered before funded execution. Approval of this document does not automatically authorize all 175 tasks.</w:t>
      </w:r>
    </w:p>
    <w:p>
      <w:r>
        <w:br w:type="page"/>
      </w:r>
    </w:p>
    <w:p>
      <w:pPr>
        <w:pStyle w:val="Heading1"/>
      </w:pPr>
      <w:r>
        <w:t>2 Stakeholders and kickoff</w:t>
      </w:r>
    </w:p>
    <w:p>
      <w:pPr>
        <w:pStyle w:val="Heading2"/>
      </w:pPr>
      <w:r>
        <w:t>Stakeholder register</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Role or party</w:t>
            </w:r>
          </w:p>
        </w:tc>
        <w:tc>
          <w:tcPr>
            <w:tcW w:type="dxa" w:w="3816"/>
            <w:shd w:fill="29466B"/>
          </w:tcPr>
          <w:p>
            <w:pPr>
              <w:spacing w:after="80" w:before="80" w:line="250" w:lineRule="auto"/>
            </w:pPr>
            <w:r>
              <w:rPr>
                <w:b/>
                <w:color w:val="FFFFFF"/>
                <w:sz w:val="18"/>
              </w:rPr>
              <w:t>Interest and influence</w:t>
            </w:r>
          </w:p>
        </w:tc>
        <w:tc>
          <w:tcPr>
            <w:tcW w:type="dxa" w:w="3701"/>
            <w:shd w:fill="29466B"/>
          </w:tcPr>
          <w:p>
            <w:pPr>
              <w:spacing w:after="80" w:before="80" w:line="250" w:lineRule="auto"/>
            </w:pPr>
            <w:r>
              <w:rPr>
                <w:b/>
                <w:color w:val="FFFFFF"/>
                <w:sz w:val="18"/>
              </w:rPr>
              <w:t>Responsibility</w:t>
            </w:r>
          </w:p>
        </w:tc>
      </w:tr>
      <w:tr>
        <w:trPr>
          <w:cantSplit/>
        </w:trPr>
        <w:tc>
          <w:tcPr>
            <w:tcW w:type="dxa" w:w="2376"/>
            <w:shd w:fill="F1F4FA"/>
          </w:tcPr>
          <w:p>
            <w:pPr>
              <w:spacing w:after="80" w:before="80" w:line="250" w:lineRule="auto"/>
            </w:pPr>
            <w:r>
              <w:rPr>
                <w:b w:val="0"/>
                <w:color w:val="202C3C"/>
                <w:sz w:val="18"/>
              </w:rPr>
              <w:t>Project owner</w:t>
            </w:r>
          </w:p>
        </w:tc>
        <w:tc>
          <w:tcPr>
            <w:tcW w:type="dxa" w:w="3816"/>
            <w:shd w:fill="F1F4FA"/>
          </w:tcPr>
          <w:p>
            <w:pPr>
              <w:spacing w:after="80" w:before="80" w:line="250" w:lineRule="auto"/>
            </w:pPr>
            <w:r>
              <w:rPr>
                <w:b w:val="0"/>
                <w:color w:val="202C3C"/>
                <w:sz w:val="18"/>
              </w:rPr>
              <w:t>High decision influence</w:t>
            </w:r>
          </w:p>
        </w:tc>
        <w:tc>
          <w:tcPr>
            <w:tcW w:type="dxa" w:w="3701"/>
            <w:shd w:fill="F1F4FA"/>
          </w:tcPr>
          <w:p>
            <w:pPr>
              <w:spacing w:after="80" w:before="80" w:line="250" w:lineRule="auto"/>
            </w:pPr>
            <w:r>
              <w:rPr>
                <w:b w:val="0"/>
                <w:color w:val="202C3C"/>
                <w:sz w:val="18"/>
              </w:rPr>
              <w:t>Product priorities, task acceptance, budget and release</w:t>
            </w:r>
          </w:p>
        </w:tc>
      </w:tr>
      <w:tr>
        <w:trPr>
          <w:cantSplit/>
        </w:trPr>
        <w:tc>
          <w:tcPr>
            <w:tcW w:type="dxa" w:w="2376"/>
            <w:shd w:fill="FFFFFF"/>
          </w:tcPr>
          <w:p>
            <w:pPr>
              <w:spacing w:after="80" w:before="80" w:line="250" w:lineRule="auto"/>
            </w:pPr>
            <w:r>
              <w:rPr>
                <w:b w:val="0"/>
                <w:color w:val="202C3C"/>
                <w:sz w:val="18"/>
              </w:rPr>
              <w:t>Coding agent</w:t>
            </w:r>
          </w:p>
        </w:tc>
        <w:tc>
          <w:tcPr>
            <w:tcW w:type="dxa" w:w="3816"/>
            <w:shd w:fill="FFFFFF"/>
          </w:tcPr>
          <w:p>
            <w:pPr>
              <w:spacing w:after="80" w:before="80" w:line="250" w:lineRule="auto"/>
            </w:pPr>
            <w:r>
              <w:rPr>
                <w:b w:val="0"/>
                <w:color w:val="202C3C"/>
                <w:sz w:val="18"/>
              </w:rPr>
              <w:t>High delivery influence</w:t>
            </w:r>
          </w:p>
        </w:tc>
        <w:tc>
          <w:tcPr>
            <w:tcW w:type="dxa" w:w="3701"/>
            <w:shd w:fill="FFFFFF"/>
          </w:tcPr>
          <w:p>
            <w:pPr>
              <w:spacing w:after="80" w:before="80" w:line="250" w:lineRule="auto"/>
            </w:pPr>
            <w:r>
              <w:rPr>
                <w:b w:val="0"/>
                <w:color w:val="202C3C"/>
                <w:sz w:val="18"/>
              </w:rPr>
              <w:t>Small diffs, focused verification, evidence and progress records</w:t>
            </w:r>
          </w:p>
        </w:tc>
      </w:tr>
      <w:tr>
        <w:trPr>
          <w:cantSplit/>
        </w:trPr>
        <w:tc>
          <w:tcPr>
            <w:tcW w:type="dxa" w:w="2376"/>
            <w:shd w:fill="F1F4FA"/>
          </w:tcPr>
          <w:p>
            <w:pPr>
              <w:spacing w:after="80" w:before="80" w:line="250" w:lineRule="auto"/>
            </w:pPr>
            <w:r>
              <w:rPr>
                <w:b w:val="0"/>
                <w:color w:val="202C3C"/>
                <w:sz w:val="18"/>
              </w:rPr>
              <w:t>Adult pilot participants</w:t>
            </w:r>
          </w:p>
        </w:tc>
        <w:tc>
          <w:tcPr>
            <w:tcW w:type="dxa" w:w="3816"/>
            <w:shd w:fill="F1F4FA"/>
          </w:tcPr>
          <w:p>
            <w:pPr>
              <w:spacing w:after="80" w:before="80" w:line="250" w:lineRule="auto"/>
            </w:pPr>
            <w:r>
              <w:rPr>
                <w:b w:val="0"/>
                <w:color w:val="202C3C"/>
                <w:sz w:val="18"/>
              </w:rPr>
              <w:t>High usability relevance</w:t>
            </w:r>
          </w:p>
        </w:tc>
        <w:tc>
          <w:tcPr>
            <w:tcW w:type="dxa" w:w="3701"/>
            <w:shd w:fill="F1F4FA"/>
          </w:tcPr>
          <w:p>
            <w:pPr>
              <w:spacing w:after="80" w:before="80" w:line="250" w:lineRule="auto"/>
            </w:pPr>
            <w:r>
              <w:rPr>
                <w:b w:val="0"/>
                <w:color w:val="202C3C"/>
                <w:sz w:val="18"/>
              </w:rPr>
              <w:t>Voluntary task feedback and consent comprehension</w:t>
            </w:r>
          </w:p>
        </w:tc>
      </w:tr>
      <w:tr>
        <w:trPr>
          <w:cantSplit/>
        </w:trPr>
        <w:tc>
          <w:tcPr>
            <w:tcW w:type="dxa" w:w="2376"/>
            <w:shd w:fill="FFFFFF"/>
          </w:tcPr>
          <w:p>
            <w:pPr>
              <w:spacing w:after="80" w:before="80" w:line="250" w:lineRule="auto"/>
            </w:pPr>
            <w:r>
              <w:rPr>
                <w:b w:val="0"/>
                <w:color w:val="202C3C"/>
                <w:sz w:val="18"/>
              </w:rPr>
              <w:t>Native mobile specialist</w:t>
            </w:r>
          </w:p>
        </w:tc>
        <w:tc>
          <w:tcPr>
            <w:tcW w:type="dxa" w:w="3816"/>
            <w:shd w:fill="FFFFFF"/>
          </w:tcPr>
          <w:p>
            <w:pPr>
              <w:spacing w:after="80" w:before="80" w:line="250" w:lineRule="auto"/>
            </w:pPr>
            <w:r>
              <w:rPr>
                <w:b w:val="0"/>
                <w:color w:val="202C3C"/>
                <w:sz w:val="18"/>
              </w:rPr>
              <w:t>High technical influence when engaged</w:t>
            </w:r>
          </w:p>
        </w:tc>
        <w:tc>
          <w:tcPr>
            <w:tcW w:type="dxa" w:w="3701"/>
            <w:shd w:fill="FFFFFF"/>
          </w:tcPr>
          <w:p>
            <w:pPr>
              <w:spacing w:after="80" w:before="80" w:line="250" w:lineRule="auto"/>
            </w:pPr>
            <w:r>
              <w:rPr>
                <w:b w:val="0"/>
                <w:color w:val="202C3C"/>
                <w:sz w:val="18"/>
              </w:rPr>
              <w:t>Lifecycle, audio, signing and platform constraints</w:t>
            </w:r>
          </w:p>
        </w:tc>
      </w:tr>
      <w:tr>
        <w:trPr>
          <w:cantSplit/>
        </w:trPr>
        <w:tc>
          <w:tcPr>
            <w:tcW w:type="dxa" w:w="2376"/>
            <w:shd w:fill="F1F4FA"/>
          </w:tcPr>
          <w:p>
            <w:pPr>
              <w:spacing w:after="80" w:before="80" w:line="250" w:lineRule="auto"/>
            </w:pPr>
            <w:r>
              <w:rPr>
                <w:b w:val="0"/>
                <w:color w:val="202C3C"/>
                <w:sz w:val="18"/>
              </w:rPr>
              <w:t>Independent security reviewer</w:t>
            </w:r>
          </w:p>
        </w:tc>
        <w:tc>
          <w:tcPr>
            <w:tcW w:type="dxa" w:w="3816"/>
            <w:shd w:fill="F1F4FA"/>
          </w:tcPr>
          <w:p>
            <w:pPr>
              <w:spacing w:after="80" w:before="80" w:line="250" w:lineRule="auto"/>
            </w:pPr>
            <w:r>
              <w:rPr>
                <w:b w:val="0"/>
                <w:color w:val="202C3C"/>
                <w:sz w:val="18"/>
              </w:rPr>
              <w:t>High release influence when engaged</w:t>
            </w:r>
          </w:p>
        </w:tc>
        <w:tc>
          <w:tcPr>
            <w:tcW w:type="dxa" w:w="3701"/>
            <w:shd w:fill="F1F4FA"/>
          </w:tcPr>
          <w:p>
            <w:pPr>
              <w:spacing w:after="80" w:before="80" w:line="250" w:lineRule="auto"/>
            </w:pPr>
            <w:r>
              <w:rPr>
                <w:b w:val="0"/>
                <w:color w:val="202C3C"/>
                <w:sz w:val="18"/>
              </w:rPr>
              <w:t>Key/storage composition, races, provider boundaries</w:t>
            </w:r>
          </w:p>
        </w:tc>
      </w:tr>
      <w:tr>
        <w:trPr>
          <w:cantSplit/>
        </w:trPr>
        <w:tc>
          <w:tcPr>
            <w:tcW w:type="dxa" w:w="2376"/>
            <w:shd w:fill="FFFFFF"/>
          </w:tcPr>
          <w:p>
            <w:pPr>
              <w:spacing w:after="80" w:before="80" w:line="250" w:lineRule="auto"/>
            </w:pPr>
            <w:r>
              <w:rPr>
                <w:b w:val="0"/>
                <w:color w:val="202C3C"/>
                <w:sz w:val="18"/>
              </w:rPr>
              <w:t>Privacy or legal adviser</w:t>
            </w:r>
          </w:p>
        </w:tc>
        <w:tc>
          <w:tcPr>
            <w:tcW w:type="dxa" w:w="3816"/>
            <w:shd w:fill="FFFFFF"/>
          </w:tcPr>
          <w:p>
            <w:pPr>
              <w:spacing w:after="80" w:before="80" w:line="250" w:lineRule="auto"/>
            </w:pPr>
            <w:r>
              <w:rPr>
                <w:b w:val="0"/>
                <w:color w:val="202C3C"/>
                <w:sz w:val="18"/>
              </w:rPr>
              <w:t>High jurisdiction influence when engaged</w:t>
            </w:r>
          </w:p>
        </w:tc>
        <w:tc>
          <w:tcPr>
            <w:tcW w:type="dxa" w:w="3701"/>
            <w:shd w:fill="FFFFFF"/>
          </w:tcPr>
          <w:p>
            <w:pPr>
              <w:spacing w:after="80" w:before="80" w:line="250" w:lineRule="auto"/>
            </w:pPr>
            <w:r>
              <w:rPr>
                <w:b w:val="0"/>
                <w:color w:val="202C3C"/>
                <w:sz w:val="18"/>
              </w:rPr>
              <w:t>Entity coverage, notices, contracts and release assessment</w:t>
            </w:r>
          </w:p>
        </w:tc>
      </w:tr>
      <w:tr>
        <w:trPr>
          <w:cantSplit/>
        </w:trPr>
        <w:tc>
          <w:tcPr>
            <w:tcW w:type="dxa" w:w="2376"/>
            <w:shd w:fill="F1F4FA"/>
          </w:tcPr>
          <w:p>
            <w:pPr>
              <w:spacing w:after="80" w:before="80" w:line="250" w:lineRule="auto"/>
            </w:pPr>
            <w:r>
              <w:rPr>
                <w:b w:val="0"/>
                <w:color w:val="202C3C"/>
                <w:sz w:val="18"/>
              </w:rPr>
              <w:t>Apple and Google</w:t>
            </w:r>
          </w:p>
        </w:tc>
        <w:tc>
          <w:tcPr>
            <w:tcW w:type="dxa" w:w="3816"/>
            <w:shd w:fill="F1F4FA"/>
          </w:tcPr>
          <w:p>
            <w:pPr>
              <w:spacing w:after="80" w:before="80" w:line="250" w:lineRule="auto"/>
            </w:pPr>
            <w:r>
              <w:rPr>
                <w:b w:val="0"/>
                <w:color w:val="202C3C"/>
                <w:sz w:val="18"/>
              </w:rPr>
              <w:t>High distribution influence</w:t>
            </w:r>
          </w:p>
        </w:tc>
        <w:tc>
          <w:tcPr>
            <w:tcW w:type="dxa" w:w="3701"/>
            <w:shd w:fill="F1F4FA"/>
          </w:tcPr>
          <w:p>
            <w:pPr>
              <w:spacing w:after="80" w:before="80" w:line="250" w:lineRule="auto"/>
            </w:pPr>
            <w:r>
              <w:rPr>
                <w:b w:val="0"/>
                <w:color w:val="202C3C"/>
                <w:sz w:val="18"/>
              </w:rPr>
              <w:t>Store review and platform permission policies</w:t>
            </w:r>
          </w:p>
        </w:tc>
      </w:tr>
      <w:tr>
        <w:trPr>
          <w:cantSplit/>
        </w:trPr>
        <w:tc>
          <w:tcPr>
            <w:tcW w:type="dxa" w:w="2376"/>
            <w:shd w:fill="FFFFFF"/>
          </w:tcPr>
          <w:p>
            <w:pPr>
              <w:spacing w:after="80" w:before="80" w:line="250" w:lineRule="auto"/>
            </w:pPr>
            <w:r>
              <w:rPr>
                <w:b w:val="0"/>
                <w:color w:val="202C3C"/>
                <w:sz w:val="18"/>
              </w:rPr>
              <w:t>Neon and selected auth host</w:t>
            </w:r>
          </w:p>
        </w:tc>
        <w:tc>
          <w:tcPr>
            <w:tcW w:type="dxa" w:w="3816"/>
            <w:shd w:fill="FFFFFF"/>
          </w:tcPr>
          <w:p>
            <w:pPr>
              <w:spacing w:after="80" w:before="80" w:line="250" w:lineRule="auto"/>
            </w:pPr>
            <w:r>
              <w:rPr>
                <w:b w:val="0"/>
                <w:color w:val="202C3C"/>
                <w:sz w:val="18"/>
              </w:rPr>
              <w:t>High service dependency</w:t>
            </w:r>
          </w:p>
        </w:tc>
        <w:tc>
          <w:tcPr>
            <w:tcW w:type="dxa" w:w="3701"/>
            <w:shd w:fill="FFFFFF"/>
          </w:tcPr>
          <w:p>
            <w:pPr>
              <w:spacing w:after="80" w:before="80" w:line="250" w:lineRule="auto"/>
            </w:pPr>
            <w:r>
              <w:rPr>
                <w:b w:val="0"/>
                <w:color w:val="202C3C"/>
                <w:sz w:val="18"/>
              </w:rPr>
              <w:t>Account availability, security, retention and processing</w:t>
            </w:r>
          </w:p>
        </w:tc>
      </w:tr>
      <w:tr>
        <w:trPr>
          <w:cantSplit/>
        </w:trPr>
        <w:tc>
          <w:tcPr>
            <w:tcW w:type="dxa" w:w="2376"/>
            <w:shd w:fill="F1F4FA"/>
          </w:tcPr>
          <w:p>
            <w:pPr>
              <w:spacing w:after="80" w:before="80" w:line="250" w:lineRule="auto"/>
            </w:pPr>
            <w:r>
              <w:rPr>
                <w:b w:val="0"/>
                <w:color w:val="202C3C"/>
                <w:sz w:val="18"/>
              </w:rPr>
              <w:t>Search/media provider</w:t>
            </w:r>
          </w:p>
        </w:tc>
        <w:tc>
          <w:tcPr>
            <w:tcW w:type="dxa" w:w="3816"/>
            <w:shd w:fill="F1F4FA"/>
          </w:tcPr>
          <w:p>
            <w:pPr>
              <w:spacing w:after="80" w:before="80" w:line="250" w:lineRule="auto"/>
            </w:pPr>
            <w:r>
              <w:rPr>
                <w:b w:val="0"/>
                <w:color w:val="202C3C"/>
                <w:sz w:val="18"/>
              </w:rPr>
              <w:t>High optional-feature dependency</w:t>
            </w:r>
          </w:p>
        </w:tc>
        <w:tc>
          <w:tcPr>
            <w:tcW w:type="dxa" w:w="3701"/>
            <w:shd w:fill="F1F4FA"/>
          </w:tcPr>
          <w:p>
            <w:pPr>
              <w:spacing w:after="80" w:before="80" w:line="250" w:lineRule="auto"/>
            </w:pPr>
            <w:r>
              <w:rPr>
                <w:b w:val="0"/>
                <w:color w:val="202C3C"/>
                <w:sz w:val="18"/>
              </w:rPr>
              <w:t>Attribution rights, cost, retention and service limits</w:t>
            </w:r>
          </w:p>
        </w:tc>
      </w:tr>
    </w:tbl>
    <w:p>
      <w:pPr>
        <w:spacing w:after="20"/>
      </w:pPr>
    </w:p>
    <w:p>
      <w:r>
        <w:rPr>
          <w:b w:val="0"/>
        </w:rPr>
        <w:t>Specialist roles are needs, not hired people. The owner initially holds product and project management roles. No partner, vendor contract or participant group is assumed established. The app is a consumer product independent of the owner's community-support employment.</w:t>
      </w:r>
    </w:p>
    <w:p>
      <w:pPr>
        <w:pStyle w:val="Heading2"/>
      </w:pPr>
      <w:r>
        <w:t>Kickoff meeting agenda</w:t>
      </w:r>
    </w:p>
    <w:p>
      <w:r>
        <w:rPr>
          <w:b w:val="0"/>
        </w:rPr>
        <w:t>Allow 60 minutes: confirm the product and free-core constraints 10 minutes; examine privacy/data paths 10; review native feasibility and equipment 15; walk the revised design 10; choose the first task and evidence 10; record decisions and owners 5. A solo owner can complete this as a documented review without inventing a meeting or attendees.</w:t>
      </w:r>
    </w:p>
    <w:p>
      <w:r>
        <w:rPr>
          <w:b w:val="0"/>
        </w:rPr>
        <w:t>Before kickoff, prepare a toolchain/device inventory, requirements/backlog, this plan, design tokens, known limitations and proposed repository owner/name. Outcomes are one task authorization, a resource-gap list, next review timing and recorded unresolved decisions. Do not provision paid services merely to complete an agenda.</w:t>
      </w:r>
    </w:p>
    <w:p>
      <w:pPr>
        <w:pStyle w:val="Heading2"/>
      </w:pPr>
      <w:r>
        <w:t>Decisions already recorded</w:t>
      </w:r>
    </w:p>
    <w:p>
      <w:r>
        <w:rPr>
          <w:b w:val="0"/>
        </w:rPr>
        <w:t>Android/iOS and English; local persistent memory; explicit listening/background consent; optional guest/email/social access; Neon PostgreSQL account persistence; Eilo name/tagline; UX approval; GitHub public initially/private later; merged ripple, visual responses and search-result scope. Brand/domain availability remains unchecked. No project repository or live backend has been created in this work.</w:t>
      </w:r>
    </w:p>
    <w:p>
      <w:r>
        <w:br w:type="page"/>
      </w:r>
    </w:p>
    <w:p>
      <w:pPr>
        <w:pStyle w:val="Heading1"/>
      </w:pPr>
      <w:r>
        <w:t>3 App store and platform strategy</w:t>
      </w:r>
    </w:p>
    <w:p>
      <w:r>
        <w:rPr>
          <w:b w:val="0"/>
        </w:rPr>
        <w:t>We plan one shared React Native interface with native Kotlin/Swift lifecycle components and in-process C++ inference. Custom native development builds are necessary; Expo Go cannot validate the engine. Pin supported toolchain/dependency versions when the authorized setup task begins.</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Surface</w:t>
            </w:r>
          </w:p>
        </w:tc>
        <w:tc>
          <w:tcPr>
            <w:tcW w:type="dxa" w:w="3816"/>
            <w:shd w:fill="29466B"/>
          </w:tcPr>
          <w:p>
            <w:pPr>
              <w:spacing w:after="80" w:before="80" w:line="250" w:lineRule="auto"/>
            </w:pPr>
            <w:r>
              <w:rPr>
                <w:b/>
                <w:color w:val="FFFFFF"/>
                <w:sz w:val="18"/>
              </w:rPr>
              <w:t>Distribution and purpose</w:t>
            </w:r>
          </w:p>
        </w:tc>
        <w:tc>
          <w:tcPr>
            <w:tcW w:type="dxa" w:w="3701"/>
            <w:shd w:fill="29466B"/>
          </w:tcPr>
          <w:p>
            <w:pPr>
              <w:spacing w:after="80" w:before="80" w:line="250" w:lineRule="auto"/>
            </w:pPr>
            <w:r>
              <w:rPr>
                <w:b/>
                <w:color w:val="FFFFFF"/>
                <w:sz w:val="18"/>
              </w:rPr>
              <w:t>Release condition</w:t>
            </w:r>
          </w:p>
        </w:tc>
      </w:tr>
      <w:tr>
        <w:trPr>
          <w:cantSplit/>
        </w:trPr>
        <w:tc>
          <w:tcPr>
            <w:tcW w:type="dxa" w:w="2376"/>
            <w:shd w:fill="F1F4FA"/>
          </w:tcPr>
          <w:p>
            <w:pPr>
              <w:spacing w:after="80" w:before="80" w:line="250" w:lineRule="auto"/>
            </w:pPr>
            <w:r>
              <w:rPr>
                <w:b w:val="0"/>
                <w:color w:val="202C3C"/>
                <w:sz w:val="18"/>
              </w:rPr>
              <w:t>Android development</w:t>
            </w:r>
          </w:p>
        </w:tc>
        <w:tc>
          <w:tcPr>
            <w:tcW w:type="dxa" w:w="3816"/>
            <w:shd w:fill="F1F4FA"/>
          </w:tcPr>
          <w:p>
            <w:pPr>
              <w:spacing w:after="80" w:before="80" w:line="250" w:lineRule="auto"/>
            </w:pPr>
            <w:r>
              <w:rPr>
                <w:b w:val="0"/>
                <w:color w:val="202C3C"/>
                <w:sz w:val="18"/>
              </w:rPr>
              <w:t>Native development build</w:t>
            </w:r>
          </w:p>
        </w:tc>
        <w:tc>
          <w:tcPr>
            <w:tcW w:type="dxa" w:w="3701"/>
            <w:shd w:fill="F1F4FA"/>
          </w:tcPr>
          <w:p>
            <w:pPr>
              <w:spacing w:after="80" w:before="80" w:line="250" w:lineRule="auto"/>
            </w:pPr>
            <w:r>
              <w:rPr>
                <w:b w:val="0"/>
                <w:color w:val="202C3C"/>
                <w:sz w:val="18"/>
              </w:rPr>
              <w:t>Reproducible compile and synthetic fixture launch</w:t>
            </w:r>
          </w:p>
        </w:tc>
      </w:tr>
      <w:tr>
        <w:trPr>
          <w:cantSplit/>
        </w:trPr>
        <w:tc>
          <w:tcPr>
            <w:tcW w:type="dxa" w:w="2376"/>
            <w:shd w:fill="FFFFFF"/>
          </w:tcPr>
          <w:p>
            <w:pPr>
              <w:spacing w:after="80" w:before="80" w:line="250" w:lineRule="auto"/>
            </w:pPr>
            <w:r>
              <w:rPr>
                <w:b w:val="0"/>
                <w:color w:val="202C3C"/>
                <w:sz w:val="18"/>
              </w:rPr>
              <w:t>Android staging</w:t>
            </w:r>
          </w:p>
        </w:tc>
        <w:tc>
          <w:tcPr>
            <w:tcW w:type="dxa" w:w="3816"/>
            <w:shd w:fill="FFFFFF"/>
          </w:tcPr>
          <w:p>
            <w:pPr>
              <w:spacing w:after="80" w:before="80" w:line="250" w:lineRule="auto"/>
            </w:pPr>
            <w:r>
              <w:rPr>
                <w:b w:val="0"/>
                <w:color w:val="202C3C"/>
                <w:sz w:val="18"/>
              </w:rPr>
              <w:t>Google Play internal or closed track</w:t>
            </w:r>
          </w:p>
        </w:tc>
        <w:tc>
          <w:tcPr>
            <w:tcW w:type="dxa" w:w="3701"/>
            <w:shd w:fill="FFFFFF"/>
          </w:tcPr>
          <w:p>
            <w:pPr>
              <w:spacing w:after="80" w:before="80" w:line="250" w:lineRule="auto"/>
            </w:pPr>
            <w:r>
              <w:rPr>
                <w:b w:val="0"/>
                <w:color w:val="202C3C"/>
                <w:sz w:val="18"/>
              </w:rPr>
              <w:t>Signed approved candidate and testers' consent</w:t>
            </w:r>
          </w:p>
        </w:tc>
      </w:tr>
      <w:tr>
        <w:trPr>
          <w:cantSplit/>
        </w:trPr>
        <w:tc>
          <w:tcPr>
            <w:tcW w:type="dxa" w:w="2376"/>
            <w:shd w:fill="F1F4FA"/>
          </w:tcPr>
          <w:p>
            <w:pPr>
              <w:spacing w:after="80" w:before="80" w:line="250" w:lineRule="auto"/>
            </w:pPr>
            <w:r>
              <w:rPr>
                <w:b w:val="0"/>
                <w:color w:val="202C3C"/>
                <w:sz w:val="18"/>
              </w:rPr>
              <w:t>iOS development</w:t>
            </w:r>
          </w:p>
        </w:tc>
        <w:tc>
          <w:tcPr>
            <w:tcW w:type="dxa" w:w="3816"/>
            <w:shd w:fill="F1F4FA"/>
          </w:tcPr>
          <w:p>
            <w:pPr>
              <w:spacing w:after="80" w:before="80" w:line="250" w:lineRule="auto"/>
            </w:pPr>
            <w:r>
              <w:rPr>
                <w:b w:val="0"/>
                <w:color w:val="202C3C"/>
                <w:sz w:val="18"/>
              </w:rPr>
              <w:t>Native development build</w:t>
            </w:r>
          </w:p>
        </w:tc>
        <w:tc>
          <w:tcPr>
            <w:tcW w:type="dxa" w:w="3701"/>
            <w:shd w:fill="F1F4FA"/>
          </w:tcPr>
          <w:p>
            <w:pPr>
              <w:spacing w:after="80" w:before="80" w:line="250" w:lineRule="auto"/>
            </w:pPr>
            <w:r>
              <w:rPr>
                <w:b w:val="0"/>
                <w:color w:val="202C3C"/>
                <w:sz w:val="18"/>
              </w:rPr>
              <w:t>Xcode/signing access and test device provisioning</w:t>
            </w:r>
          </w:p>
        </w:tc>
      </w:tr>
      <w:tr>
        <w:trPr>
          <w:cantSplit/>
        </w:trPr>
        <w:tc>
          <w:tcPr>
            <w:tcW w:type="dxa" w:w="2376"/>
            <w:shd w:fill="FFFFFF"/>
          </w:tcPr>
          <w:p>
            <w:pPr>
              <w:spacing w:after="80" w:before="80" w:line="250" w:lineRule="auto"/>
            </w:pPr>
            <w:r>
              <w:rPr>
                <w:b w:val="0"/>
                <w:color w:val="202C3C"/>
                <w:sz w:val="18"/>
              </w:rPr>
              <w:t>iOS staging</w:t>
            </w:r>
          </w:p>
        </w:tc>
        <w:tc>
          <w:tcPr>
            <w:tcW w:type="dxa" w:w="3816"/>
            <w:shd w:fill="FFFFFF"/>
          </w:tcPr>
          <w:p>
            <w:pPr>
              <w:spacing w:after="80" w:before="80" w:line="250" w:lineRule="auto"/>
            </w:pPr>
            <w:r>
              <w:rPr>
                <w:b w:val="0"/>
                <w:color w:val="202C3C"/>
                <w:sz w:val="18"/>
              </w:rPr>
              <w:t>TestFlight</w:t>
            </w:r>
          </w:p>
        </w:tc>
        <w:tc>
          <w:tcPr>
            <w:tcW w:type="dxa" w:w="3701"/>
            <w:shd w:fill="FFFFFF"/>
          </w:tcPr>
          <w:p>
            <w:pPr>
              <w:spacing w:after="80" w:before="80" w:line="250" w:lineRule="auto"/>
            </w:pPr>
            <w:r>
              <w:rPr>
                <w:b w:val="0"/>
                <w:color w:val="202C3C"/>
                <w:sz w:val="18"/>
              </w:rPr>
              <w:t>Signed candidate and any applicable beta review</w:t>
            </w:r>
          </w:p>
        </w:tc>
      </w:tr>
      <w:tr>
        <w:trPr>
          <w:cantSplit/>
        </w:trPr>
        <w:tc>
          <w:tcPr>
            <w:tcW w:type="dxa" w:w="2376"/>
            <w:shd w:fill="F1F4FA"/>
          </w:tcPr>
          <w:p>
            <w:pPr>
              <w:spacing w:after="80" w:before="80" w:line="250" w:lineRule="auto"/>
            </w:pPr>
            <w:r>
              <w:rPr>
                <w:b w:val="0"/>
                <w:color w:val="202C3C"/>
                <w:sz w:val="18"/>
              </w:rPr>
              <w:t>Public stores</w:t>
            </w:r>
          </w:p>
        </w:tc>
        <w:tc>
          <w:tcPr>
            <w:tcW w:type="dxa" w:w="3816"/>
            <w:shd w:fill="F1F4FA"/>
          </w:tcPr>
          <w:p>
            <w:pPr>
              <w:spacing w:after="80" w:before="80" w:line="250" w:lineRule="auto"/>
            </w:pPr>
            <w:r>
              <w:rPr>
                <w:b w:val="0"/>
                <w:color w:val="202C3C"/>
                <w:sz w:val="18"/>
              </w:rPr>
              <w:t>App Store and Google Play</w:t>
            </w:r>
          </w:p>
        </w:tc>
        <w:tc>
          <w:tcPr>
            <w:tcW w:type="dxa" w:w="3701"/>
            <w:shd w:fill="F1F4FA"/>
          </w:tcPr>
          <w:p>
            <w:pPr>
              <w:spacing w:after="80" w:before="80" w:line="250" w:lineRule="auto"/>
            </w:pPr>
            <w:r>
              <w:rPr>
                <w:b w:val="0"/>
                <w:color w:val="202C3C"/>
                <w:sz w:val="18"/>
              </w:rPr>
              <w:t>Owner approval, review outcomes and production evidence</w:t>
            </w:r>
          </w:p>
        </w:tc>
      </w:tr>
      <w:tr>
        <w:trPr>
          <w:cantSplit/>
        </w:trPr>
        <w:tc>
          <w:tcPr>
            <w:tcW w:type="dxa" w:w="2376"/>
            <w:shd w:fill="FFFFFF"/>
          </w:tcPr>
          <w:p>
            <w:pPr>
              <w:spacing w:after="80" w:before="80" w:line="250" w:lineRule="auto"/>
            </w:pPr>
            <w:r>
              <w:rPr>
                <w:b w:val="0"/>
                <w:color w:val="202C3C"/>
                <w:sz w:val="18"/>
              </w:rPr>
              <w:t>Website</w:t>
            </w:r>
          </w:p>
        </w:tc>
        <w:tc>
          <w:tcPr>
            <w:tcW w:type="dxa" w:w="3816"/>
            <w:shd w:fill="FFFFFF"/>
          </w:tcPr>
          <w:p>
            <w:pPr>
              <w:spacing w:after="80" w:before="80" w:line="250" w:lineRule="auto"/>
            </w:pPr>
            <w:r>
              <w:rPr>
                <w:b w:val="0"/>
                <w:color w:val="202C3C"/>
                <w:sz w:val="18"/>
              </w:rPr>
              <w:t>Vercel candidate</w:t>
            </w:r>
          </w:p>
        </w:tc>
        <w:tc>
          <w:tcPr>
            <w:tcW w:type="dxa" w:w="3701"/>
            <w:shd w:fill="FFFFFF"/>
          </w:tcPr>
          <w:p>
            <w:pPr>
              <w:spacing w:after="80" w:before="80" w:line="250" w:lineRule="auto"/>
            </w:pPr>
            <w:r>
              <w:rPr>
                <w:b w:val="0"/>
                <w:color w:val="202C3C"/>
                <w:sz w:val="18"/>
              </w:rPr>
              <w:t>Privacy/support/account deletion routes validated</w:t>
            </w:r>
          </w:p>
        </w:tc>
      </w:tr>
    </w:tbl>
    <w:p>
      <w:pPr>
        <w:spacing w:after="20"/>
      </w:pPr>
    </w:p>
    <w:p>
      <w:r>
        <w:rPr>
          <w:b w:val="0"/>
        </w:rPr>
        <w:t>Assume an Australia-first adult pilot and English storefront copy. Expansion to other countries requires a fresh jurisdiction and support assessment. Store territory is not proof that residents elsewhere cannot install or process data. Provisional native test baselines are Android15+ and iOS18+, with at least 8 GB RAM for initial model evaluation; these are test hypotheses, not the announced production support list. The final list follows real-device results, current SDK/store requirements and dependency support.</w:t>
      </w:r>
    </w:p>
    <w:p>
      <w:r>
        <w:rPr>
          <w:b w:val="0"/>
        </w:rPr>
        <w:t>Background audio is an already-running user-started mode, not a system assistant replacement. No availability after force-quit, reboot or process death is promised. Test Android OEM constraints and iOS intended-purpose background policy early. No silent-audio, private API or fake-call workaround is allowed.</w:t>
      </w:r>
    </w:p>
    <w:p>
      <w:r>
        <w:rPr>
          <w:b w:val="0"/>
        </w:rPr>
        <w:t>Outside-app visual parity is deliberately platform-specific. Android may show a permissioned overlay; iOS uses a generic system notification and may require opening Eilo for rich content. Eligible Live Activities remain a feasibility investigation. Notifications do not grant background microphone permission or guarantee immediate delivery. The app never automatically opens itself to simulate an overlay.</w:t>
      </w:r>
    </w:p>
    <w:p>
      <w:r>
        <w:rPr>
          <w:b w:val="0"/>
        </w:rPr>
        <w:t>Store submission must truthfully disclose microphone/background purpose, optional query processing, account data and local history. Never claim untested battery, latency, security, always-on operation or device coverage. Store accounts, signing keys and legal publishing identity require owner assignment before release.</w:t>
      </w:r>
    </w:p>
    <w:p>
      <w:r>
        <w:br w:type="page"/>
      </w:r>
    </w:p>
    <w:p>
      <w:pPr>
        <w:pStyle w:val="Heading1"/>
      </w:pPr>
      <w:r>
        <w:t>4 Product requirements</w:t>
      </w:r>
    </w:p>
    <w:p>
      <w:pPr>
        <w:pStyle w:val="Heading2"/>
      </w:pPr>
      <w:r>
        <w:t>Core conversation</w:t>
      </w:r>
    </w:p>
    <w:p>
      <w:r>
        <w:rPr>
          <w:b w:val="0"/>
        </w:rPr>
        <w:t>Explicit Start plus microphone permission enables native wake standby. The wake phrase opens a session, ordinary ambient speech does not. Follow-ups use bounded current context and permitted local memory. ASR, conversational inference and installed offline TTS remain on-device. Interruptions cancel stale generation/audio. Stop releases the microphone. An idle conversation returns to standby after 60 seconds without speech, processing or playback, measured after playback finishes.</w:t>
      </w:r>
    </w:p>
    <w:p>
      <w:r>
        <w:rPr>
          <w:b w:val="0"/>
        </w:rPr>
        <w:t>History and derived memory require explicit consent and encrypted local storage. Default retention is 90 days, personal storage ceiling 250,000,000 bytes excluding generic models, with an 80% warning. Private sessions write nothing. Source deletion invalidates dependent memory. No cloud restoration, transfer or account-based memory unlock is promised.</w:t>
      </w:r>
    </w:p>
    <w:p>
      <w:pPr>
        <w:pStyle w:val="Heading2"/>
      </w:pPr>
      <w:r>
        <w:t>Account access</w:t>
      </w:r>
    </w:p>
    <w:p>
      <w:r>
        <w:rPr>
          <w:b w:val="0"/>
        </w:rPr>
        <w:t>Guest conversation remains equally available. Optional email/password, Google and Apple on iOS use a separately hosted Better Auth service with Neon PostgreSQL. Account access/recovery is separate from authenticated local memory. Exact framework schemas and mobile compatibility are untested. Sign-in never starts capture or restores memory; account outage does not block configured offline use.</w:t>
      </w:r>
    </w:p>
    <w:p>
      <w:pPr>
        <w:pStyle w:val="Heading2"/>
      </w:pPr>
      <w:r>
        <w:t>New visual and search requirements</w:t>
      </w:r>
    </w:p>
    <w:p>
      <w:r>
        <w:rPr>
          <w:b w:val="0"/>
        </w:rPr>
        <w:t>VR01-VR10 specify truthful ripple states, accessible theme/motion, progressive spoken-response text, independent visual preferences, result cards, expiry/pinning, media playback, native navigation and transient-data boundaries. SR01-SR06 specify provider review, confirmed minimized queries, ephemeral gateway, untrusted result normalization, safe media and offline/cost fallback. OR01-OR06 specify Android overlay, iOS fallback, consent/lock boundaries and integrated native evidence.</w:t>
      </w:r>
    </w:p>
    <w:p>
      <w:r>
        <w:rPr>
          <w:b w:val="0"/>
        </w:rPr>
        <w:t>Live search is off initially and confirms each proposed query. No transcript, memory corpus, account ID, raw audio, exact GPS or personal weights enter the request. Display consent alone is insufficient for external data transfer. No query/results/media persistence in Neon or diagnostic logs. Provider processing and IP access remain disclosed external exposure.</w:t>
      </w:r>
    </w:p>
    <w:p>
      <w:pPr>
        <w:pStyle w:val="Heading2"/>
      </w:pPr>
      <w:r>
        <w:t>Acceptance principle</w:t>
      </w:r>
    </w:p>
    <w:p>
      <w:r>
        <w:rPr>
          <w:b w:val="0"/>
        </w:rPr>
        <w:t>Every requirement has a primary task and full-app acceptance coverage. A desktop or browser check cannot establish physical-device performance, protected storage or background feasibility. Definitions in JSON1.5 and Design 2.0 govern the exact changed behavior; earlier exclusions of all search and old teal screens are superseded.</w:t>
      </w:r>
    </w:p>
    <w:p>
      <w:r>
        <w:br w:type="page"/>
      </w:r>
    </w:p>
    <w:p>
      <w:pPr>
        <w:pStyle w:val="Heading1"/>
      </w:pPr>
      <w:r>
        <w:t>5 UI and UX design system</w:t>
      </w:r>
    </w:p>
    <w:p>
      <w:r>
        <w:rPr>
          <w:b w:val="0"/>
        </w:rPr>
        <w:t>The revised Home uses a blended light-blue/lavender background and centre-out rounded waves while actively listening or speaking. A static Start mark and labelled states distinguish stopped, standby and thinking. One-second looping is an initial motion reference; production comfort and energy use remain test outcomes. Reduce Motion replaces decoration with a static mark. Keep Start/Stop, Home/Memory/Settings and privacy status accessible; minimal appearance cannot remove essential controls.</w:t>
      </w:r>
    </w:p>
    <w:p>
      <w:r>
        <w:rPr>
          <w:b w:val="0"/>
        </w:rPr>
        <w:t>Spoken-response text appears progressively when no permitted rich result exists. Show only clauses released for speech, excluding hidden draft or cancelled future output. Rich results replace the default card, retain a way back to the spoken answer and identify sources. The earlier sketch's places, ratings and travel times are examples, not factual content to ship.</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Control</w:t>
            </w:r>
          </w:p>
        </w:tc>
        <w:tc>
          <w:tcPr>
            <w:tcW w:type="dxa" w:w="7445"/>
            <w:shd w:fill="29466B"/>
          </w:tcPr>
          <w:p>
            <w:pPr>
              <w:spacing w:after="80" w:before="80" w:line="250" w:lineRule="auto"/>
            </w:pPr>
            <w:r>
              <w:rPr>
                <w:b/>
                <w:color w:val="FFFFFF"/>
                <w:sz w:val="18"/>
              </w:rPr>
              <w:t>Specified behavior</w:t>
            </w:r>
          </w:p>
        </w:tc>
      </w:tr>
      <w:tr>
        <w:trPr>
          <w:cantSplit/>
        </w:trPr>
        <w:tc>
          <w:tcPr>
            <w:tcW w:type="dxa" w:w="2448"/>
            <w:shd w:fill="F1F4FA"/>
          </w:tcPr>
          <w:p>
            <w:pPr>
              <w:spacing w:after="80" w:before="80" w:line="250" w:lineRule="auto"/>
            </w:pPr>
            <w:r>
              <w:rPr>
                <w:b w:val="0"/>
                <w:color w:val="202C3C"/>
                <w:sz w:val="18"/>
              </w:rPr>
              <w:t>Voice only</w:t>
            </w:r>
          </w:p>
        </w:tc>
        <w:tc>
          <w:tcPr>
            <w:tcW w:type="dxa" w:w="7445"/>
            <w:shd w:fill="F1F4FA"/>
          </w:tcPr>
          <w:p>
            <w:pPr>
              <w:spacing w:after="80" w:before="80" w:line="250" w:lineRule="auto"/>
            </w:pPr>
            <w:r>
              <w:rPr>
                <w:b w:val="0"/>
                <w:color w:val="202C3C"/>
                <w:sz w:val="18"/>
              </w:rPr>
              <w:t>Suppresses response visuals; retains previous type choices</w:t>
            </w:r>
          </w:p>
        </w:tc>
      </w:tr>
      <w:tr>
        <w:trPr>
          <w:cantSplit/>
        </w:trPr>
        <w:tc>
          <w:tcPr>
            <w:tcW w:type="dxa" w:w="2448"/>
            <w:shd w:fill="FFFFFF"/>
          </w:tcPr>
          <w:p>
            <w:pPr>
              <w:spacing w:after="80" w:before="80" w:line="250" w:lineRule="auto"/>
            </w:pPr>
            <w:r>
              <w:rPr>
                <w:b w:val="0"/>
                <w:color w:val="202C3C"/>
                <w:sz w:val="18"/>
              </w:rPr>
              <w:t>Text Images Videos</w:t>
            </w:r>
          </w:p>
        </w:tc>
        <w:tc>
          <w:tcPr>
            <w:tcW w:type="dxa" w:w="7445"/>
            <w:shd w:fill="FFFFFF"/>
          </w:tcPr>
          <w:p>
            <w:pPr>
              <w:spacing w:after="80" w:before="80" w:line="250" w:lineRule="auto"/>
            </w:pPr>
            <w:r>
              <w:rPr>
                <w:b w:val="0"/>
                <w:color w:val="202C3C"/>
                <w:sz w:val="18"/>
              </w:rPr>
              <w:t>Independent allowed categories; unavailable result types are not fabricated</w:t>
            </w:r>
          </w:p>
        </w:tc>
      </w:tr>
      <w:tr>
        <w:trPr>
          <w:cantSplit/>
        </w:trPr>
        <w:tc>
          <w:tcPr>
            <w:tcW w:type="dxa" w:w="2448"/>
            <w:shd w:fill="F1F4FA"/>
          </w:tcPr>
          <w:p>
            <w:pPr>
              <w:spacing w:after="80" w:before="80" w:line="250" w:lineRule="auto"/>
            </w:pPr>
            <w:r>
              <w:rPr>
                <w:b w:val="0"/>
                <w:color w:val="202C3C"/>
                <w:sz w:val="18"/>
              </w:rPr>
              <w:t>Default choices</w:t>
            </w:r>
          </w:p>
        </w:tc>
        <w:tc>
          <w:tcPr>
            <w:tcW w:type="dxa" w:w="7445"/>
            <w:shd w:fill="F1F4FA"/>
          </w:tcPr>
          <w:p>
            <w:pPr>
              <w:spacing w:after="80" w:before="80" w:line="250" w:lineRule="auto"/>
            </w:pPr>
            <w:r>
              <w:rPr>
                <w:b w:val="0"/>
                <w:color w:val="202C3C"/>
                <w:sz w:val="18"/>
              </w:rPr>
              <w:t>Text on; images/video off as planning assumptions</w:t>
            </w:r>
          </w:p>
        </w:tc>
      </w:tr>
      <w:tr>
        <w:trPr>
          <w:cantSplit/>
        </w:trPr>
        <w:tc>
          <w:tcPr>
            <w:tcW w:type="dxa" w:w="2448"/>
            <w:shd w:fill="FFFFFF"/>
          </w:tcPr>
          <w:p>
            <w:pPr>
              <w:spacing w:after="80" w:before="80" w:line="250" w:lineRule="auto"/>
            </w:pPr>
            <w:r>
              <w:rPr>
                <w:b w:val="0"/>
                <w:color w:val="202C3C"/>
                <w:sz w:val="18"/>
              </w:rPr>
              <w:t>Keep visible</w:t>
            </w:r>
          </w:p>
        </w:tc>
        <w:tc>
          <w:tcPr>
            <w:tcW w:type="dxa" w:w="7445"/>
            <w:shd w:fill="FFFFFF"/>
          </w:tcPr>
          <w:p>
            <w:pPr>
              <w:spacing w:after="80" w:before="80" w:line="250" w:lineRule="auto"/>
            </w:pPr>
            <w:r>
              <w:rPr>
                <w:b w:val="0"/>
                <w:color w:val="202C3C"/>
                <w:sz w:val="18"/>
              </w:rPr>
              <w:t>Pins current card in current unlocked session, not durable saving</w:t>
            </w:r>
          </w:p>
        </w:tc>
      </w:tr>
      <w:tr>
        <w:trPr>
          <w:cantSplit/>
        </w:trPr>
        <w:tc>
          <w:tcPr>
            <w:tcW w:type="dxa" w:w="2448"/>
            <w:shd w:fill="F1F4FA"/>
          </w:tcPr>
          <w:p>
            <w:pPr>
              <w:spacing w:after="80" w:before="80" w:line="250" w:lineRule="auto"/>
            </w:pPr>
            <w:r>
              <w:rPr>
                <w:b w:val="0"/>
                <w:color w:val="202C3C"/>
                <w:sz w:val="18"/>
              </w:rPr>
              <w:t>Close</w:t>
            </w:r>
          </w:p>
        </w:tc>
        <w:tc>
          <w:tcPr>
            <w:tcW w:type="dxa" w:w="7445"/>
            <w:shd w:fill="F1F4FA"/>
          </w:tcPr>
          <w:p>
            <w:pPr>
              <w:spacing w:after="80" w:before="80" w:line="250" w:lineRule="auto"/>
            </w:pPr>
            <w:r>
              <w:rPr>
                <w:b w:val="0"/>
                <w:color w:val="202C3C"/>
                <w:sz w:val="18"/>
              </w:rPr>
              <w:t>Dismisses display without stopping audio/listening</w:t>
            </w:r>
          </w:p>
        </w:tc>
      </w:tr>
      <w:tr>
        <w:trPr>
          <w:cantSplit/>
        </w:trPr>
        <w:tc>
          <w:tcPr>
            <w:tcW w:type="dxa" w:w="2448"/>
            <w:shd w:fill="FFFFFF"/>
          </w:tcPr>
          <w:p>
            <w:pPr>
              <w:spacing w:after="80" w:before="80" w:line="250" w:lineRule="auto"/>
            </w:pPr>
            <w:r>
              <w:rPr>
                <w:b w:val="0"/>
                <w:color w:val="202C3C"/>
                <w:sz w:val="18"/>
              </w:rPr>
              <w:t>Video play</w:t>
            </w:r>
          </w:p>
        </w:tc>
        <w:tc>
          <w:tcPr>
            <w:tcW w:type="dxa" w:w="7445"/>
            <w:shd w:fill="FFFFFF"/>
          </w:tcPr>
          <w:p>
            <w:pPr>
              <w:spacing w:after="80" w:before="80" w:line="250" w:lineRule="auto"/>
            </w:pPr>
            <w:r>
              <w:rPr>
                <w:b w:val="0"/>
                <w:color w:val="202C3C"/>
                <w:sz w:val="18"/>
              </w:rPr>
              <w:t>Explicit tap; pause Eilo speech/listening, expose Resume conversation</w:t>
            </w:r>
          </w:p>
        </w:tc>
      </w:tr>
      <w:tr>
        <w:trPr>
          <w:cantSplit/>
        </w:trPr>
        <w:tc>
          <w:tcPr>
            <w:tcW w:type="dxa" w:w="2448"/>
            <w:shd w:fill="F1F4FA"/>
          </w:tcPr>
          <w:p>
            <w:pPr>
              <w:spacing w:after="80" w:before="80" w:line="250" w:lineRule="auto"/>
            </w:pPr>
            <w:r>
              <w:rPr>
                <w:b w:val="0"/>
                <w:color w:val="202C3C"/>
                <w:sz w:val="18"/>
              </w:rPr>
              <w:t>Visual expiry</w:t>
            </w:r>
          </w:p>
        </w:tc>
        <w:tc>
          <w:tcPr>
            <w:tcW w:type="dxa" w:w="7445"/>
            <w:shd w:fill="F1F4FA"/>
          </w:tcPr>
          <w:p>
            <w:pPr>
              <w:spacing w:after="80" w:before="80" w:line="250" w:lineRule="auto"/>
            </w:pPr>
            <w:r>
              <w:rPr>
                <w:b w:val="0"/>
                <w:color w:val="202C3C"/>
                <w:sz w:val="18"/>
              </w:rPr>
              <w:t>20 seconds idle after speech/loading/interaction/video; separate from 60-second conversation timer</w:t>
            </w:r>
          </w:p>
        </w:tc>
      </w:tr>
      <w:tr>
        <w:trPr>
          <w:cantSplit/>
        </w:trPr>
        <w:tc>
          <w:tcPr>
            <w:tcW w:type="dxa" w:w="2448"/>
            <w:shd w:fill="FFFFFF"/>
          </w:tcPr>
          <w:p>
            <w:pPr>
              <w:spacing w:after="80" w:before="80" w:line="250" w:lineRule="auto"/>
            </w:pPr>
            <w:r>
              <w:rPr>
                <w:b w:val="0"/>
                <w:color w:val="202C3C"/>
                <w:sz w:val="18"/>
              </w:rPr>
              <w:t>Lock or Stop</w:t>
            </w:r>
          </w:p>
        </w:tc>
        <w:tc>
          <w:tcPr>
            <w:tcW w:type="dxa" w:w="7445"/>
            <w:shd w:fill="FFFFFF"/>
          </w:tcPr>
          <w:p>
            <w:pPr>
              <w:spacing w:after="80" w:before="80" w:line="250" w:lineRule="auto"/>
            </w:pPr>
            <w:r>
              <w:rPr>
                <w:b w:val="0"/>
                <w:color w:val="202C3C"/>
                <w:sz w:val="18"/>
              </w:rPr>
              <w:t>Clears personal cards, pending result callbacks and transient caches</w:t>
            </w:r>
          </w:p>
        </w:tc>
      </w:tr>
    </w:tbl>
    <w:p>
      <w:pPr>
        <w:spacing w:after="20"/>
      </w:pPr>
    </w:p>
    <w:p>
      <w:r>
        <w:rPr>
          <w:b w:val="0"/>
        </w:rPr>
        <w:t>Use stable opaque surfaces beneath readable text. Light text colour #172642 and primary #2453C6; dark text #F1F4FF and primary #B8CBFF. Gradient endpoints and all semantic roles are in tokens 2.0. Measure actual composited contrast rather than approving screenshots by appearance. Design targets are 4.5:1 normal text,3:1 essential controls and 48 logical-unit shared hit regions. Native accessibility and scaled layouts require device testing.</w:t>
      </w:r>
    </w:p>
    <w:p>
      <w:r>
        <w:rPr>
          <w:b w:val="0"/>
        </w:rPr>
        <w:t>Design 2.0 is a specification, not a Figma delivery. Editable semantic tokens and written screen/flow specifications are the current handoff. Exact assets, app icons, native light/dark components and@2x/@3x raster exports remain implementation deliverables. The earlier interactive prototype 1.2 and 22 contrast-pair checks do not validate this revision.</w:t>
      </w:r>
    </w:p>
    <w:p>
      <w:r>
        <w:br w:type="page"/>
      </w:r>
    </w:p>
    <w:p>
      <w:pPr>
        <w:pStyle w:val="Heading1"/>
      </w:pPr>
      <w:r>
        <w:t>6 Architecture and data boundaries</w:t>
      </w:r>
    </w:p>
    <w:p>
      <w:r>
        <w:rPr>
          <w:b w:val="0"/>
        </w:rPr>
        <w:t>The native controller owns capture, cancellation, generation IDs, policy epochs, listening state and privacy transitions. React Native presents authorized state; it does not keep the engine alive. Native inference runs in-process. Initial evaluation candidates remain Moonshine Small Streaming ASR, Qwen3-1.7 B Q4_K_M non-thinking via llama.cpp and installed offline English system TTS. Qwen3-0.6 B is a comparison candidate; Kokoro remains deferred. Wake/VAD checkpoint licensing still needs selection.</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Component</w:t>
            </w:r>
          </w:p>
        </w:tc>
        <w:tc>
          <w:tcPr>
            <w:tcW w:type="dxa" w:w="3816"/>
            <w:shd w:fill="29466B"/>
          </w:tcPr>
          <w:p>
            <w:pPr>
              <w:spacing w:after="80" w:before="80" w:line="250" w:lineRule="auto"/>
            </w:pPr>
            <w:r>
              <w:rPr>
                <w:b/>
                <w:color w:val="FFFFFF"/>
                <w:sz w:val="18"/>
              </w:rPr>
              <w:t>Responsibility</w:t>
            </w:r>
          </w:p>
        </w:tc>
        <w:tc>
          <w:tcPr>
            <w:tcW w:type="dxa" w:w="3701"/>
            <w:shd w:fill="29466B"/>
          </w:tcPr>
          <w:p>
            <w:pPr>
              <w:spacing w:after="80" w:before="80" w:line="250" w:lineRule="auto"/>
            </w:pPr>
            <w:r>
              <w:rPr>
                <w:b/>
                <w:color w:val="FFFFFF"/>
                <w:sz w:val="18"/>
              </w:rPr>
              <w:t>Boundary</w:t>
            </w:r>
          </w:p>
        </w:tc>
      </w:tr>
      <w:tr>
        <w:trPr>
          <w:cantSplit/>
        </w:trPr>
        <w:tc>
          <w:tcPr>
            <w:tcW w:type="dxa" w:w="2376"/>
            <w:shd w:fill="F1F4FA"/>
          </w:tcPr>
          <w:p>
            <w:pPr>
              <w:spacing w:after="80" w:before="80" w:line="250" w:lineRule="auto"/>
            </w:pPr>
            <w:r>
              <w:rPr>
                <w:b w:val="0"/>
                <w:color w:val="202C3C"/>
                <w:sz w:val="18"/>
              </w:rPr>
              <w:t>Native audio and inference</w:t>
            </w:r>
          </w:p>
        </w:tc>
        <w:tc>
          <w:tcPr>
            <w:tcW w:type="dxa" w:w="3816"/>
            <w:shd w:fill="F1F4FA"/>
          </w:tcPr>
          <w:p>
            <w:pPr>
              <w:spacing w:after="80" w:before="80" w:line="250" w:lineRule="auto"/>
            </w:pPr>
            <w:r>
              <w:rPr>
                <w:b w:val="0"/>
                <w:color w:val="202C3C"/>
                <w:sz w:val="18"/>
              </w:rPr>
              <w:t>Wake, turn detection, recognition, response and speech</w:t>
            </w:r>
          </w:p>
        </w:tc>
        <w:tc>
          <w:tcPr>
            <w:tcW w:type="dxa" w:w="3701"/>
            <w:shd w:fill="F1F4FA"/>
          </w:tcPr>
          <w:p>
            <w:pPr>
              <w:spacing w:after="80" w:before="80" w:line="250" w:lineRule="auto"/>
            </w:pPr>
            <w:r>
              <w:rPr>
                <w:b w:val="0"/>
                <w:color w:val="202C3C"/>
                <w:sz w:val="18"/>
              </w:rPr>
              <w:t>No cloud inference or raw-audio storage</w:t>
            </w:r>
          </w:p>
        </w:tc>
      </w:tr>
      <w:tr>
        <w:trPr>
          <w:cantSplit/>
        </w:trPr>
        <w:tc>
          <w:tcPr>
            <w:tcW w:type="dxa" w:w="2376"/>
            <w:shd w:fill="FFFFFF"/>
          </w:tcPr>
          <w:p>
            <w:pPr>
              <w:spacing w:after="80" w:before="80" w:line="250" w:lineRule="auto"/>
            </w:pPr>
            <w:r>
              <w:rPr>
                <w:b w:val="0"/>
                <w:color w:val="202C3C"/>
                <w:sz w:val="18"/>
              </w:rPr>
              <w:t>Native memory</w:t>
            </w:r>
          </w:p>
        </w:tc>
        <w:tc>
          <w:tcPr>
            <w:tcW w:type="dxa" w:w="3816"/>
            <w:shd w:fill="FFFFFF"/>
          </w:tcPr>
          <w:p>
            <w:pPr>
              <w:spacing w:after="80" w:before="80" w:line="250" w:lineRule="auto"/>
            </w:pPr>
            <w:r>
              <w:rPr>
                <w:b w:val="0"/>
                <w:color w:val="202C3C"/>
                <w:sz w:val="18"/>
              </w:rPr>
              <w:t>SQLCipher history/facts, key policy and retention</w:t>
            </w:r>
          </w:p>
        </w:tc>
        <w:tc>
          <w:tcPr>
            <w:tcW w:type="dxa" w:w="3701"/>
            <w:shd w:fill="FFFFFF"/>
          </w:tcPr>
          <w:p>
            <w:pPr>
              <w:spacing w:after="80" w:before="80" w:line="250" w:lineRule="auto"/>
            </w:pPr>
            <w:r>
              <w:rPr>
                <w:b w:val="0"/>
                <w:color w:val="202C3C"/>
                <w:sz w:val="18"/>
              </w:rPr>
              <w:t>Personal keys/history never in JS or backend</w:t>
            </w:r>
          </w:p>
        </w:tc>
      </w:tr>
      <w:tr>
        <w:trPr>
          <w:cantSplit/>
        </w:trPr>
        <w:tc>
          <w:tcPr>
            <w:tcW w:type="dxa" w:w="2376"/>
            <w:shd w:fill="F1F4FA"/>
          </w:tcPr>
          <w:p>
            <w:pPr>
              <w:spacing w:after="80" w:before="80" w:line="250" w:lineRule="auto"/>
            </w:pPr>
            <w:r>
              <w:rPr>
                <w:b w:val="0"/>
                <w:color w:val="202C3C"/>
                <w:sz w:val="18"/>
              </w:rPr>
              <w:t>Native presentation controller</w:t>
            </w:r>
          </w:p>
        </w:tc>
        <w:tc>
          <w:tcPr>
            <w:tcW w:type="dxa" w:w="3816"/>
            <w:shd w:fill="F1F4FA"/>
          </w:tcPr>
          <w:p>
            <w:pPr>
              <w:spacing w:after="80" w:before="80" w:line="250" w:lineRule="auto"/>
            </w:pPr>
            <w:r>
              <w:rPr>
                <w:b w:val="0"/>
                <w:color w:val="202C3C"/>
                <w:sz w:val="18"/>
              </w:rPr>
              <w:t>Active display, expiry, pin and privacy epochs</w:t>
            </w:r>
          </w:p>
        </w:tc>
        <w:tc>
          <w:tcPr>
            <w:tcW w:type="dxa" w:w="3701"/>
            <w:shd w:fill="F1F4FA"/>
          </w:tcPr>
          <w:p>
            <w:pPr>
              <w:spacing w:after="80" w:before="80" w:line="250" w:lineRule="auto"/>
            </w:pPr>
            <w:r>
              <w:rPr>
                <w:b w:val="0"/>
                <w:color w:val="202C3C"/>
                <w:sz w:val="18"/>
              </w:rPr>
              <w:t>Volatile current-session content</w:t>
            </w:r>
          </w:p>
        </w:tc>
      </w:tr>
      <w:tr>
        <w:trPr>
          <w:cantSplit/>
        </w:trPr>
        <w:tc>
          <w:tcPr>
            <w:tcW w:type="dxa" w:w="2376"/>
            <w:shd w:fill="FFFFFF"/>
          </w:tcPr>
          <w:p>
            <w:pPr>
              <w:spacing w:after="80" w:before="80" w:line="250" w:lineRule="auto"/>
            </w:pPr>
            <w:r>
              <w:rPr>
                <w:b w:val="0"/>
                <w:color w:val="202C3C"/>
                <w:sz w:val="18"/>
              </w:rPr>
              <w:t>Android surface adapter</w:t>
            </w:r>
          </w:p>
        </w:tc>
        <w:tc>
          <w:tcPr>
            <w:tcW w:type="dxa" w:w="3816"/>
            <w:shd w:fill="FFFFFF"/>
          </w:tcPr>
          <w:p>
            <w:pPr>
              <w:spacing w:after="80" w:before="80" w:line="250" w:lineRule="auto"/>
            </w:pPr>
            <w:r>
              <w:rPr>
                <w:b w:val="0"/>
                <w:color w:val="202C3C"/>
                <w:sz w:val="18"/>
              </w:rPr>
              <w:t>Permissioned overlay and service controls</w:t>
            </w:r>
          </w:p>
        </w:tc>
        <w:tc>
          <w:tcPr>
            <w:tcW w:type="dxa" w:w="3701"/>
            <w:shd w:fill="FFFFFF"/>
          </w:tcPr>
          <w:p>
            <w:pPr>
              <w:spacing w:after="80" w:before="80" w:line="250" w:lineRule="auto"/>
            </w:pPr>
            <w:r>
              <w:rPr>
                <w:b w:val="0"/>
                <w:color w:val="202C3C"/>
                <w:sz w:val="18"/>
              </w:rPr>
              <w:t>No unrelated app-input capture</w:t>
            </w:r>
          </w:p>
        </w:tc>
      </w:tr>
      <w:tr>
        <w:trPr>
          <w:cantSplit/>
        </w:trPr>
        <w:tc>
          <w:tcPr>
            <w:tcW w:type="dxa" w:w="2376"/>
            <w:shd w:fill="F1F4FA"/>
          </w:tcPr>
          <w:p>
            <w:pPr>
              <w:spacing w:after="80" w:before="80" w:line="250" w:lineRule="auto"/>
            </w:pPr>
            <w:r>
              <w:rPr>
                <w:b w:val="0"/>
                <w:color w:val="202C3C"/>
                <w:sz w:val="18"/>
              </w:rPr>
              <w:t>iOS surface adapter</w:t>
            </w:r>
          </w:p>
        </w:tc>
        <w:tc>
          <w:tcPr>
            <w:tcW w:type="dxa" w:w="3816"/>
            <w:shd w:fill="F1F4FA"/>
          </w:tcPr>
          <w:p>
            <w:pPr>
              <w:spacing w:after="80" w:before="80" w:line="250" w:lineRule="auto"/>
            </w:pPr>
            <w:r>
              <w:rPr>
                <w:b w:val="0"/>
                <w:color w:val="202C3C"/>
                <w:sz w:val="18"/>
              </w:rPr>
              <w:t>Generic system notification; optional eligible ActivityKit</w:t>
            </w:r>
          </w:p>
        </w:tc>
        <w:tc>
          <w:tcPr>
            <w:tcW w:type="dxa" w:w="3701"/>
            <w:shd w:fill="F1F4FA"/>
          </w:tcPr>
          <w:p>
            <w:pPr>
              <w:spacing w:after="80" w:before="80" w:line="250" w:lineRule="auto"/>
            </w:pPr>
            <w:r>
              <w:rPr>
                <w:b w:val="0"/>
                <w:color w:val="202C3C"/>
                <w:sz w:val="18"/>
              </w:rPr>
              <w:t>No arbitrary system-assistant panel</w:t>
            </w:r>
          </w:p>
        </w:tc>
      </w:tr>
      <w:tr>
        <w:trPr>
          <w:cantSplit/>
        </w:trPr>
        <w:tc>
          <w:tcPr>
            <w:tcW w:type="dxa" w:w="2376"/>
            <w:shd w:fill="FFFFFF"/>
          </w:tcPr>
          <w:p>
            <w:pPr>
              <w:spacing w:after="80" w:before="80" w:line="250" w:lineRule="auto"/>
            </w:pPr>
            <w:r>
              <w:rPr>
                <w:b w:val="0"/>
                <w:color w:val="202C3C"/>
                <w:sz w:val="18"/>
              </w:rPr>
              <w:t>Identity service</w:t>
            </w:r>
          </w:p>
        </w:tc>
        <w:tc>
          <w:tcPr>
            <w:tcW w:type="dxa" w:w="3816"/>
            <w:shd w:fill="FFFFFF"/>
          </w:tcPr>
          <w:p>
            <w:pPr>
              <w:spacing w:after="80" w:before="80" w:line="250" w:lineRule="auto"/>
            </w:pPr>
            <w:r>
              <w:rPr>
                <w:b w:val="0"/>
                <w:color w:val="202C3C"/>
                <w:sz w:val="18"/>
              </w:rPr>
              <w:t>Auth/profile/lifecycle</w:t>
            </w:r>
          </w:p>
        </w:tc>
        <w:tc>
          <w:tcPr>
            <w:tcW w:type="dxa" w:w="3701"/>
            <w:shd w:fill="FFFFFF"/>
          </w:tcPr>
          <w:p>
            <w:pPr>
              <w:spacing w:after="80" w:before="80" w:line="250" w:lineRule="auto"/>
            </w:pPr>
            <w:r>
              <w:rPr>
                <w:b w:val="0"/>
                <w:color w:val="202C3C"/>
                <w:sz w:val="18"/>
              </w:rPr>
              <w:t>Minimal Neon data only</w:t>
            </w:r>
          </w:p>
        </w:tc>
      </w:tr>
      <w:tr>
        <w:trPr>
          <w:cantSplit/>
        </w:trPr>
        <w:tc>
          <w:tcPr>
            <w:tcW w:type="dxa" w:w="2376"/>
            <w:shd w:fill="F1F4FA"/>
          </w:tcPr>
          <w:p>
            <w:pPr>
              <w:spacing w:after="80" w:before="80" w:line="250" w:lineRule="auto"/>
            </w:pPr>
            <w:r>
              <w:rPr>
                <w:b w:val="0"/>
                <w:color w:val="202C3C"/>
                <w:sz w:val="18"/>
              </w:rPr>
              <w:t>Search gateway</w:t>
            </w:r>
          </w:p>
        </w:tc>
        <w:tc>
          <w:tcPr>
            <w:tcW w:type="dxa" w:w="3816"/>
            <w:shd w:fill="F1F4FA"/>
          </w:tcPr>
          <w:p>
            <w:pPr>
              <w:spacing w:after="80" w:before="80" w:line="250" w:lineRule="auto"/>
            </w:pPr>
            <w:r>
              <w:rPr>
                <w:b w:val="0"/>
                <w:color w:val="202C3C"/>
                <w:sz w:val="18"/>
              </w:rPr>
              <w:t>Credentials, validated query, normalized source results</w:t>
            </w:r>
          </w:p>
        </w:tc>
        <w:tc>
          <w:tcPr>
            <w:tcW w:type="dxa" w:w="3701"/>
            <w:shd w:fill="F1F4FA"/>
          </w:tcPr>
          <w:p>
            <w:pPr>
              <w:spacing w:after="80" w:before="80" w:line="250" w:lineRule="auto"/>
            </w:pPr>
            <w:r>
              <w:rPr>
                <w:b w:val="0"/>
                <w:color w:val="202C3C"/>
                <w:sz w:val="18"/>
              </w:rPr>
              <w:t>No account/history DB path; no payload logs</w:t>
            </w:r>
          </w:p>
        </w:tc>
      </w:tr>
      <w:tr>
        <w:trPr>
          <w:cantSplit/>
        </w:trPr>
        <w:tc>
          <w:tcPr>
            <w:tcW w:type="dxa" w:w="2376"/>
            <w:shd w:fill="FFFFFF"/>
          </w:tcPr>
          <w:p>
            <w:pPr>
              <w:spacing w:after="80" w:before="80" w:line="250" w:lineRule="auto"/>
            </w:pPr>
            <w:r>
              <w:rPr>
                <w:b w:val="0"/>
                <w:color w:val="202C3C"/>
                <w:sz w:val="18"/>
              </w:rPr>
              <w:t>Model manager</w:t>
            </w:r>
          </w:p>
        </w:tc>
        <w:tc>
          <w:tcPr>
            <w:tcW w:type="dxa" w:w="3816"/>
            <w:shd w:fill="FFFFFF"/>
          </w:tcPr>
          <w:p>
            <w:pPr>
              <w:spacing w:after="80" w:before="80" w:line="250" w:lineRule="auto"/>
            </w:pPr>
            <w:r>
              <w:rPr>
                <w:b w:val="0"/>
                <w:color w:val="202C3C"/>
                <w:sz w:val="18"/>
              </w:rPr>
              <w:t>Manifest, integrity, versioning and rollback</w:t>
            </w:r>
          </w:p>
        </w:tc>
        <w:tc>
          <w:tcPr>
            <w:tcW w:type="dxa" w:w="3701"/>
            <w:shd w:fill="FFFFFF"/>
          </w:tcPr>
          <w:p>
            <w:pPr>
              <w:spacing w:after="80" w:before="80" w:line="250" w:lineRule="auto"/>
            </w:pPr>
            <w:r>
              <w:rPr>
                <w:b w:val="0"/>
                <w:color w:val="202C3C"/>
                <w:sz w:val="18"/>
              </w:rPr>
              <w:t>Generic licensed assets, no personal uploads</w:t>
            </w:r>
          </w:p>
        </w:tc>
      </w:tr>
    </w:tbl>
    <w:p>
      <w:pPr>
        <w:spacing w:after="20"/>
      </w:pPr>
    </w:p>
    <w:p>
      <w:r>
        <w:rPr>
          <w:b w:val="0"/>
        </w:rPr>
        <w:t>On lock, cancel sensitive generation/output, invalidate memory and display sessions, close history and clear decrypted buffers. Generic locked conversation may continue only where permitted; earlier memory cannot be read. Consented new history writes use the proposed sealed ciphertext inbox with vetted envelope encryption and protected private-key access. This composition requires review and physical-device validation; a public encryption key is not speaker authentication.</w:t>
      </w:r>
    </w:p>
    <w:p>
      <w:r>
        <w:rPr>
          <w:b w:val="0"/>
        </w:rPr>
        <w:t>The selected authentication route is a custom Better Auth service backed by Neon rather than assumed Neon-managed native auth support. Vercel Node hosting is recommended subject to lifecycle, region, connection and job requirements. A persistent Node host remains the fallback. Docker is optional for backend development and does not provide the iOS Xcode build environment.</w:t>
      </w:r>
    </w:p>
    <w:p>
      <w:r>
        <w:rPr>
          <w:b w:val="0"/>
        </w:rPr>
        <w:t>Search and media introduce external query/provider traffic. Core offline conversation retains zero conversation-content egress; the privacy disclosure must describe the separately confirmed query exception without claiming all use is offline.</w:t>
      </w:r>
    </w:p>
    <w:p>
      <w:r>
        <w:br w:type="page"/>
      </w:r>
    </w:p>
    <w:p>
      <w:pPr>
        <w:pStyle w:val="Heading1"/>
      </w:pPr>
      <w:r>
        <w:t>7 API and event contracts</w:t>
      </w:r>
    </w:p>
    <w:p>
      <w:r>
        <w:rPr>
          <w:b w:val="0"/>
        </w:rPr>
        <w:t>Contracts below are proposed interfaces. Implement machine-readable OpenAPI and pinned auth-library schemas in their authorized tasks; no endpoint exists yet. All examples use synthetic values. Session identity is derived server-side; a client cannot choose another user's subject.</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Interface</w:t>
            </w:r>
          </w:p>
        </w:tc>
        <w:tc>
          <w:tcPr>
            <w:tcW w:type="dxa" w:w="3816"/>
            <w:shd w:fill="29466B"/>
          </w:tcPr>
          <w:p>
            <w:pPr>
              <w:spacing w:after="80" w:before="80" w:line="250" w:lineRule="auto"/>
            </w:pPr>
            <w:r>
              <w:rPr>
                <w:b/>
                <w:color w:val="FFFFFF"/>
                <w:sz w:val="18"/>
              </w:rPr>
              <w:t>Proposed input and output</w:t>
            </w:r>
          </w:p>
        </w:tc>
        <w:tc>
          <w:tcPr>
            <w:tcW w:type="dxa" w:w="3701"/>
            <w:shd w:fill="29466B"/>
          </w:tcPr>
          <w:p>
            <w:pPr>
              <w:spacing w:after="80" w:before="80" w:line="250" w:lineRule="auto"/>
            </w:pPr>
            <w:r>
              <w:rPr>
                <w:b/>
                <w:color w:val="FFFFFF"/>
                <w:sz w:val="18"/>
              </w:rPr>
              <w:t>Security and errors</w:t>
            </w:r>
          </w:p>
        </w:tc>
      </w:tr>
      <w:tr>
        <w:trPr>
          <w:cantSplit/>
        </w:trPr>
        <w:tc>
          <w:tcPr>
            <w:tcW w:type="dxa" w:w="2376"/>
            <w:shd w:fill="F1F4FA"/>
          </w:tcPr>
          <w:p>
            <w:pPr>
              <w:spacing w:after="80" w:before="80" w:line="250" w:lineRule="auto"/>
            </w:pPr>
            <w:r>
              <w:rPr>
                <w:b w:val="0"/>
                <w:color w:val="202C3C"/>
                <w:sz w:val="18"/>
              </w:rPr>
              <w:t>Auth framework routes</w:t>
            </w:r>
          </w:p>
        </w:tc>
        <w:tc>
          <w:tcPr>
            <w:tcW w:type="dxa" w:w="3816"/>
            <w:shd w:fill="F1F4FA"/>
          </w:tcPr>
          <w:p>
            <w:pPr>
              <w:spacing w:after="80" w:before="80" w:line="250" w:lineRule="auto"/>
            </w:pPr>
            <w:r>
              <w:rPr>
                <w:b w:val="0"/>
                <w:color w:val="202C3C"/>
                <w:sz w:val="18"/>
              </w:rPr>
              <w:t>Email/provider credentials; framework session</w:t>
            </w:r>
          </w:p>
        </w:tc>
        <w:tc>
          <w:tcPr>
            <w:tcW w:type="dxa" w:w="3701"/>
            <w:shd w:fill="F1F4FA"/>
          </w:tcPr>
          <w:p>
            <w:pPr>
              <w:spacing w:after="80" w:before="80" w:line="250" w:lineRule="auto"/>
            </w:pPr>
            <w:r>
              <w:rPr>
                <w:b w:val="0"/>
                <w:color w:val="202C3C"/>
                <w:sz w:val="18"/>
              </w:rPr>
              <w:t>Pinned generated schema, verification/expiry, nonce/redirect protections</w:t>
            </w:r>
          </w:p>
        </w:tc>
      </w:tr>
      <w:tr>
        <w:trPr>
          <w:cantSplit/>
        </w:trPr>
        <w:tc>
          <w:tcPr>
            <w:tcW w:type="dxa" w:w="2376"/>
            <w:shd w:fill="FFFFFF"/>
          </w:tcPr>
          <w:p>
            <w:pPr>
              <w:spacing w:after="80" w:before="80" w:line="250" w:lineRule="auto"/>
            </w:pPr>
            <w:r>
              <w:rPr>
                <w:b w:val="0"/>
                <w:color w:val="202C3C"/>
                <w:sz w:val="18"/>
              </w:rPr>
              <w:t>GET /v1/profile</w:t>
            </w:r>
          </w:p>
        </w:tc>
        <w:tc>
          <w:tcPr>
            <w:tcW w:type="dxa" w:w="3816"/>
            <w:shd w:fill="FFFFFF"/>
          </w:tcPr>
          <w:p>
            <w:pPr>
              <w:spacing w:after="80" w:before="80" w:line="250" w:lineRule="auto"/>
            </w:pPr>
            <w:r>
              <w:rPr>
                <w:b w:val="0"/>
                <w:color w:val="202C3C"/>
                <w:sz w:val="18"/>
              </w:rPr>
              <w:t>Valid session; optional name and verified account email</w:t>
            </w:r>
          </w:p>
        </w:tc>
        <w:tc>
          <w:tcPr>
            <w:tcW w:type="dxa" w:w="3701"/>
            <w:shd w:fill="FFFFFF"/>
          </w:tcPr>
          <w:p>
            <w:pPr>
              <w:spacing w:after="80" w:before="80" w:line="250" w:lineRule="auto"/>
            </w:pPr>
            <w:r>
              <w:rPr>
                <w:b w:val="0"/>
                <w:color w:val="202C3C"/>
                <w:sz w:val="18"/>
              </w:rPr>
              <w:t>401 invalid session; no history fields</w:t>
            </w:r>
          </w:p>
        </w:tc>
      </w:tr>
      <w:tr>
        <w:trPr>
          <w:cantSplit/>
        </w:trPr>
        <w:tc>
          <w:tcPr>
            <w:tcW w:type="dxa" w:w="2376"/>
            <w:shd w:fill="F1F4FA"/>
          </w:tcPr>
          <w:p>
            <w:pPr>
              <w:spacing w:after="80" w:before="80" w:line="250" w:lineRule="auto"/>
            </w:pPr>
            <w:r>
              <w:rPr>
                <w:b w:val="0"/>
                <w:color w:val="202C3C"/>
                <w:sz w:val="18"/>
              </w:rPr>
              <w:t>PATCH /v1/profile</w:t>
            </w:r>
          </w:p>
        </w:tc>
        <w:tc>
          <w:tcPr>
            <w:tcW w:type="dxa" w:w="3816"/>
            <w:shd w:fill="F1F4FA"/>
          </w:tcPr>
          <w:p>
            <w:pPr>
              <w:spacing w:after="80" w:before="80" w:line="250" w:lineRule="auto"/>
            </w:pPr>
            <w:r>
              <w:rPr>
                <w:b w:val="0"/>
                <w:color w:val="202C3C"/>
                <w:sz w:val="18"/>
              </w:rPr>
              <w:t>Optional displayName up to 80 characters</w:t>
            </w:r>
          </w:p>
        </w:tc>
        <w:tc>
          <w:tcPr>
            <w:tcW w:type="dxa" w:w="3701"/>
            <w:shd w:fill="F1F4FA"/>
          </w:tcPr>
          <w:p>
            <w:pPr>
              <w:spacing w:after="80" w:before="80" w:line="250" w:lineRule="auto"/>
            </w:pPr>
            <w:r>
              <w:rPr>
                <w:b w:val="0"/>
                <w:color w:val="202C3C"/>
                <w:sz w:val="18"/>
              </w:rPr>
              <w:t>Server-derived owner; validation; no arbitrary fields</w:t>
            </w:r>
          </w:p>
        </w:tc>
      </w:tr>
      <w:tr>
        <w:trPr>
          <w:cantSplit/>
        </w:trPr>
        <w:tc>
          <w:tcPr>
            <w:tcW w:type="dxa" w:w="2376"/>
            <w:shd w:fill="FFFFFF"/>
          </w:tcPr>
          <w:p>
            <w:pPr>
              <w:spacing w:after="80" w:before="80" w:line="250" w:lineRule="auto"/>
            </w:pPr>
            <w:r>
              <w:rPr>
                <w:b w:val="0"/>
                <w:color w:val="202C3C"/>
                <w:sz w:val="18"/>
              </w:rPr>
              <w:t>DELETE /v1/account</w:t>
            </w:r>
          </w:p>
        </w:tc>
        <w:tc>
          <w:tcPr>
            <w:tcW w:type="dxa" w:w="3816"/>
            <w:shd w:fill="FFFFFF"/>
          </w:tcPr>
          <w:p>
            <w:pPr>
              <w:spacing w:after="80" w:before="80" w:line="250" w:lineRule="auto"/>
            </w:pPr>
            <w:r>
              <w:rPr>
                <w:b w:val="0"/>
                <w:color w:val="202C3C"/>
                <w:sz w:val="18"/>
              </w:rPr>
              <w:t>Fresh reauthentication and idempotency key</w:t>
            </w:r>
          </w:p>
        </w:tc>
        <w:tc>
          <w:tcPr>
            <w:tcW w:type="dxa" w:w="3701"/>
            <w:shd w:fill="FFFFFF"/>
          </w:tcPr>
          <w:p>
            <w:pPr>
              <w:spacing w:after="80" w:before="80" w:line="250" w:lineRule="auto"/>
            </w:pPr>
            <w:r>
              <w:rPr>
                <w:b w:val="0"/>
                <w:color w:val="202C3C"/>
                <w:sz w:val="18"/>
              </w:rPr>
              <w:t>Revoke sessions promptly; verified deletion state</w:t>
            </w:r>
          </w:p>
        </w:tc>
      </w:tr>
      <w:tr>
        <w:trPr>
          <w:cantSplit/>
        </w:trPr>
        <w:tc>
          <w:tcPr>
            <w:tcW w:type="dxa" w:w="2376"/>
            <w:shd w:fill="F1F4FA"/>
          </w:tcPr>
          <w:p>
            <w:pPr>
              <w:spacing w:after="80" w:before="80" w:line="250" w:lineRule="auto"/>
            </w:pPr>
            <w:r>
              <w:rPr>
                <w:b w:val="0"/>
                <w:color w:val="202C3C"/>
                <w:sz w:val="18"/>
              </w:rPr>
              <w:t>GET /v1/account/deletion</w:t>
            </w:r>
          </w:p>
        </w:tc>
        <w:tc>
          <w:tcPr>
            <w:tcW w:type="dxa" w:w="3816"/>
            <w:shd w:fill="F1F4FA"/>
          </w:tcPr>
          <w:p>
            <w:pPr>
              <w:spacing w:after="80" w:before="80" w:line="250" w:lineRule="auto"/>
            </w:pPr>
            <w:r>
              <w:rPr>
                <w:b w:val="0"/>
                <w:color w:val="202C3C"/>
                <w:sz w:val="18"/>
              </w:rPr>
              <w:t>Protected operation ID</w:t>
            </w:r>
          </w:p>
        </w:tc>
        <w:tc>
          <w:tcPr>
            <w:tcW w:type="dxa" w:w="3701"/>
            <w:shd w:fill="F1F4FA"/>
          </w:tcPr>
          <w:p>
            <w:pPr>
              <w:spacing w:after="80" w:before="80" w:line="250" w:lineRule="auto"/>
            </w:pPr>
            <w:r>
              <w:rPr>
                <w:b w:val="0"/>
                <w:color w:val="202C3C"/>
                <w:sz w:val="18"/>
              </w:rPr>
              <w:t>Pending/completed/failed; never false success</w:t>
            </w:r>
          </w:p>
        </w:tc>
      </w:tr>
      <w:tr>
        <w:trPr>
          <w:cantSplit/>
        </w:trPr>
        <w:tc>
          <w:tcPr>
            <w:tcW w:type="dxa" w:w="2376"/>
            <w:shd w:fill="FFFFFF"/>
          </w:tcPr>
          <w:p>
            <w:pPr>
              <w:spacing w:after="80" w:before="80" w:line="250" w:lineRule="auto"/>
            </w:pPr>
            <w:r>
              <w:rPr>
                <w:b w:val="0"/>
                <w:color w:val="202C3C"/>
                <w:sz w:val="18"/>
              </w:rPr>
              <w:t>POST /v1/search</w:t>
            </w:r>
          </w:p>
        </w:tc>
        <w:tc>
          <w:tcPr>
            <w:tcW w:type="dxa" w:w="3816"/>
            <w:shd w:fill="FFFFFF"/>
          </w:tcPr>
          <w:p>
            <w:pPr>
              <w:spacing w:after="80" w:before="80" w:line="250" w:lineRule="auto"/>
            </w:pPr>
            <w:r>
              <w:rPr>
                <w:b w:val="0"/>
                <w:color w:val="202C3C"/>
                <w:sz w:val="18"/>
              </w:rPr>
              <w:t>Confirmed query, allowed media types, random request ID</w:t>
            </w:r>
          </w:p>
        </w:tc>
        <w:tc>
          <w:tcPr>
            <w:tcW w:type="dxa" w:w="3701"/>
            <w:shd w:fill="FFFFFF"/>
          </w:tcPr>
          <w:p>
            <w:pPr>
              <w:spacing w:after="80" w:before="80" w:line="250" w:lineRule="auto"/>
            </w:pPr>
            <w:r>
              <w:rPr>
                <w:b w:val="0"/>
                <w:color w:val="202C3C"/>
                <w:sz w:val="18"/>
              </w:rPr>
              <w:t>No account subject; 256-character query and bounded results are assumptions</w:t>
            </w:r>
          </w:p>
        </w:tc>
      </w:tr>
      <w:tr>
        <w:trPr>
          <w:cantSplit/>
        </w:trPr>
        <w:tc>
          <w:tcPr>
            <w:tcW w:type="dxa" w:w="2376"/>
            <w:shd w:fill="F1F4FA"/>
          </w:tcPr>
          <w:p>
            <w:pPr>
              <w:spacing w:after="80" w:before="80" w:line="250" w:lineRule="auto"/>
            </w:pPr>
            <w:r>
              <w:rPr>
                <w:b w:val="0"/>
                <w:color w:val="202C3C"/>
                <w:sz w:val="18"/>
              </w:rPr>
              <w:t>Search result envelope</w:t>
            </w:r>
          </w:p>
        </w:tc>
        <w:tc>
          <w:tcPr>
            <w:tcW w:type="dxa" w:w="3816"/>
            <w:shd w:fill="F1F4FA"/>
          </w:tcPr>
          <w:p>
            <w:pPr>
              <w:spacing w:after="80" w:before="80" w:line="250" w:lineRule="auto"/>
            </w:pPr>
            <w:r>
              <w:rPr>
                <w:b w:val="0"/>
                <w:color w:val="202C3C"/>
                <w:sz w:val="18"/>
              </w:rPr>
              <w:t>Source title/HTTPS URL, bounded snippet, timestamp when available, media/license metadata</w:t>
            </w:r>
          </w:p>
        </w:tc>
        <w:tc>
          <w:tcPr>
            <w:tcW w:type="dxa" w:w="3701"/>
            <w:shd w:fill="F1F4FA"/>
          </w:tcPr>
          <w:p>
            <w:pPr>
              <w:spacing w:after="80" w:before="80" w:line="250" w:lineRule="auto"/>
            </w:pPr>
            <w:r>
              <w:rPr>
                <w:b w:val="0"/>
                <w:color w:val="202C3C"/>
                <w:sz w:val="18"/>
              </w:rPr>
              <w:t>Untrusted input; no executable HTML; no fabricated availability</w:t>
            </w:r>
          </w:p>
        </w:tc>
      </w:tr>
      <w:tr>
        <w:trPr>
          <w:cantSplit/>
        </w:trPr>
        <w:tc>
          <w:tcPr>
            <w:tcW w:type="dxa" w:w="2376"/>
            <w:shd w:fill="FFFFFF"/>
          </w:tcPr>
          <w:p>
            <w:pPr>
              <w:spacing w:after="80" w:before="80" w:line="250" w:lineRule="auto"/>
            </w:pPr>
            <w:r>
              <w:rPr>
                <w:b w:val="0"/>
                <w:color w:val="202C3C"/>
                <w:sz w:val="18"/>
              </w:rPr>
              <w:t>Native DisplayEvent</w:t>
            </w:r>
          </w:p>
        </w:tc>
        <w:tc>
          <w:tcPr>
            <w:tcW w:type="dxa" w:w="3816"/>
            <w:shd w:fill="FFFFFF"/>
          </w:tcPr>
          <w:p>
            <w:pPr>
              <w:spacing w:after="80" w:before="80" w:line="250" w:lineRule="auto"/>
            </w:pPr>
            <w:r>
              <w:rPr>
                <w:b w:val="0"/>
                <w:color w:val="202C3C"/>
                <w:sz w:val="18"/>
              </w:rPr>
              <w:t>Session/generation/policy epoch, mode, spoken clause or normalized result</w:t>
            </w:r>
          </w:p>
        </w:tc>
        <w:tc>
          <w:tcPr>
            <w:tcW w:type="dxa" w:w="3701"/>
            <w:shd w:fill="FFFFFF"/>
          </w:tcPr>
          <w:p>
            <w:pPr>
              <w:spacing w:after="80" w:before="80" w:line="250" w:lineRule="auto"/>
            </w:pPr>
            <w:r>
              <w:rPr>
                <w:b w:val="0"/>
                <w:color w:val="202C3C"/>
                <w:sz w:val="18"/>
              </w:rPr>
              <w:t>Reject stale epoch; current authorized surface only</w:t>
            </w:r>
          </w:p>
        </w:tc>
      </w:tr>
      <w:tr>
        <w:trPr>
          <w:cantSplit/>
        </w:trPr>
        <w:tc>
          <w:tcPr>
            <w:tcW w:type="dxa" w:w="2376"/>
            <w:shd w:fill="F1F4FA"/>
          </w:tcPr>
          <w:p>
            <w:pPr>
              <w:spacing w:after="80" w:before="80" w:line="250" w:lineRule="auto"/>
            </w:pPr>
            <w:r>
              <w:rPr>
                <w:b w:val="0"/>
                <w:color w:val="202C3C"/>
                <w:sz w:val="18"/>
              </w:rPr>
              <w:t>Native commands</w:t>
            </w:r>
          </w:p>
        </w:tc>
        <w:tc>
          <w:tcPr>
            <w:tcW w:type="dxa" w:w="3816"/>
            <w:shd w:fill="F1F4FA"/>
          </w:tcPr>
          <w:p>
            <w:pPr>
              <w:spacing w:after="80" w:before="80" w:line="250" w:lineRule="auto"/>
            </w:pPr>
            <w:r>
              <w:rPr>
                <w:b w:val="0"/>
                <w:color w:val="202C3C"/>
                <w:sz w:val="18"/>
              </w:rPr>
              <w:t>Start, Stop, SetDisplayMode, DismissCard, PinCard</w:t>
            </w:r>
          </w:p>
        </w:tc>
        <w:tc>
          <w:tcPr>
            <w:tcW w:type="dxa" w:w="3701"/>
            <w:shd w:fill="F1F4FA"/>
          </w:tcPr>
          <w:p>
            <w:pPr>
              <w:spacing w:after="80" w:before="80" w:line="250" w:lineRule="auto"/>
            </w:pPr>
            <w:r>
              <w:rPr>
                <w:b w:val="0"/>
                <w:color w:val="202C3C"/>
                <w:sz w:val="18"/>
              </w:rPr>
              <w:t>Existing local authorization and lock gates</w:t>
            </w:r>
          </w:p>
        </w:tc>
      </w:tr>
    </w:tbl>
    <w:p>
      <w:pPr>
        <w:spacing w:after="20"/>
      </w:pPr>
    </w:p>
    <w:p>
      <w:r>
        <w:rPr>
          <w:b w:val="0"/>
        </w:rPr>
        <w:t>Search confirmation is enforced in the client broker before gateway invocation; the gateway must independently validate shape/origins and resource limits. Anonymous access remains available to guests. Abuse protection must not silently introduce a durable identity or conversation-query log. Review attestation/short-lived capabilities and bounded IP/security metadata as needed, with documented purpose and retention. Consent flags alone do not prevent malicious clients or query leakage.</w:t>
      </w:r>
    </w:p>
    <w:p>
      <w:r>
        <w:rPr>
          <w:b w:val="0"/>
        </w:rPr>
        <w:t>Use bounded query/result sizes, timeouts and cancellation, with sanitized 400/401/403/429/5xx errors. Do not echo raw query/credentials into errors. Auth and search services isolate secrets, permissions and logs even if initially sharing one hosting provider. Search has no database-write credentials. Media fetching allowlists origins, validates redirects/type/size and blocks private networks or unsafe URL schemes.</w:t>
      </w:r>
    </w:p>
    <w:p>
      <w:r>
        <w:rPr>
          <w:b w:val="0"/>
        </w:rPr>
        <w:t>Mobile and API schemas evolve additively because old mobile binaries remain installed. Breaking changes require versioned contracts and a supported transition. Deletion operations are idempotent; failed/offline remote deletion remains pending while local confirmed deletion is tracked separately.</w:t>
      </w:r>
    </w:p>
    <w:p>
      <w:r>
        <w:br w:type="page"/>
      </w:r>
    </w:p>
    <w:p>
      <w:pPr>
        <w:pStyle w:val="Heading1"/>
      </w:pPr>
      <w:r>
        <w:t>8 Budget and resource assumptions</w:t>
      </w:r>
    </w:p>
    <w:p>
      <w:r>
        <w:rPr>
          <w:b w:val="0"/>
        </w:rPr>
        <w:t>No monetary budget has been approved. The following AUD allowances support planning and must be replaced by provider quotes, actual capacity and owner-approved ceilings. They are not current product prices. Search/media usage beyond this prototype allowance requires its own demand/cost model.</w:t>
      </w:r>
    </w:p>
    <w:tbl>
      <w:tblPr>
        <w:tblW w:type="auto" w:w="0"/>
        <w:tblLayout w:type="fixed"/>
        <w:tblLook w:firstColumn="1" w:firstRow="1" w:lastColumn="0" w:lastRow="0" w:noHBand="0" w:noVBand="1" w:val="04A0"/>
      </w:tblPr>
      <w:tblGrid>
        <w:gridCol w:w="2880"/>
        <w:gridCol w:w="5184"/>
        <w:gridCol w:w="1829"/>
      </w:tblGrid>
      <w:tr>
        <w:trPr>
          <w:cantSplit/>
          <w:tblHeader/>
        </w:trPr>
        <w:tc>
          <w:tcPr>
            <w:tcW w:type="dxa" w:w="2880"/>
            <w:shd w:fill="29466B"/>
          </w:tcPr>
          <w:p>
            <w:pPr>
              <w:spacing w:after="80" w:before="80" w:line="250" w:lineRule="auto"/>
            </w:pPr>
            <w:r>
              <w:rPr>
                <w:b/>
                <w:color w:val="FFFFFF"/>
                <w:sz w:val="18"/>
              </w:rPr>
              <w:t>Item</w:t>
            </w:r>
          </w:p>
        </w:tc>
        <w:tc>
          <w:tcPr>
            <w:tcW w:type="dxa" w:w="5184"/>
            <w:shd w:fill="29466B"/>
          </w:tcPr>
          <w:p>
            <w:pPr>
              <w:spacing w:after="80" w:before="80" w:line="250" w:lineRule="auto"/>
            </w:pPr>
            <w:r>
              <w:rPr>
                <w:b/>
                <w:color w:val="FFFFFF"/>
                <w:sz w:val="18"/>
              </w:rPr>
              <w:t>Basis</w:t>
            </w:r>
          </w:p>
        </w:tc>
        <w:tc>
          <w:tcPr>
            <w:tcW w:type="dxa" w:w="1829"/>
            <w:shd w:fill="29466B"/>
          </w:tcPr>
          <w:p>
            <w:pPr>
              <w:spacing w:after="80" w:before="80" w:line="250" w:lineRule="auto"/>
            </w:pPr>
            <w:r>
              <w:rPr>
                <w:b/>
                <w:color w:val="FFFFFF"/>
                <w:sz w:val="18"/>
              </w:rPr>
              <w:t>AUD allowance</w:t>
            </w:r>
          </w:p>
        </w:tc>
      </w:tr>
      <w:tr>
        <w:trPr>
          <w:cantSplit/>
        </w:trPr>
        <w:tc>
          <w:tcPr>
            <w:tcW w:type="dxa" w:w="2880"/>
            <w:shd w:fill="F1F4FA"/>
          </w:tcPr>
          <w:p>
            <w:pPr>
              <w:spacing w:after="80" w:before="80" w:line="250" w:lineRule="auto"/>
            </w:pPr>
            <w:r>
              <w:rPr>
                <w:b w:val="0"/>
                <w:color w:val="202C3C"/>
                <w:sz w:val="18"/>
              </w:rPr>
              <w:t>Engineering opportunity cost</w:t>
            </w:r>
          </w:p>
        </w:tc>
        <w:tc>
          <w:tcPr>
            <w:tcW w:type="dxa" w:w="5184"/>
            <w:shd w:fill="F1F4FA"/>
          </w:tcPr>
          <w:p>
            <w:pPr>
              <w:spacing w:after="80" w:before="80" w:line="250" w:lineRule="auto"/>
            </w:pPr>
            <w:r>
              <w:rPr>
                <w:b w:val="0"/>
                <w:color w:val="202C3C"/>
                <w:sz w:val="18"/>
              </w:rPr>
              <w:t>360 founder hours x 80 assumed value</w:t>
            </w:r>
          </w:p>
        </w:tc>
        <w:tc>
          <w:tcPr>
            <w:tcW w:type="dxa" w:w="1829"/>
            <w:shd w:fill="F1F4FA"/>
          </w:tcPr>
          <w:p>
            <w:pPr>
              <w:spacing w:after="80" w:before="80" w:line="250" w:lineRule="auto"/>
              <w:jc w:val="right"/>
            </w:pPr>
            <w:r>
              <w:rPr>
                <w:b w:val="0"/>
                <w:color w:val="202C3C"/>
                <w:sz w:val="18"/>
              </w:rPr>
              <w:t>28,800</w:t>
            </w:r>
          </w:p>
        </w:tc>
      </w:tr>
      <w:tr>
        <w:trPr>
          <w:cantSplit/>
        </w:trPr>
        <w:tc>
          <w:tcPr>
            <w:tcW w:type="dxa" w:w="2880"/>
            <w:shd w:fill="FFFFFF"/>
          </w:tcPr>
          <w:p>
            <w:pPr>
              <w:spacing w:after="80" w:before="80" w:line="250" w:lineRule="auto"/>
            </w:pPr>
            <w:r>
              <w:rPr>
                <w:b w:val="0"/>
                <w:color w:val="202C3C"/>
                <w:sz w:val="18"/>
              </w:rPr>
              <w:t>Physical test equipment</w:t>
            </w:r>
          </w:p>
        </w:tc>
        <w:tc>
          <w:tcPr>
            <w:tcW w:type="dxa" w:w="5184"/>
            <w:shd w:fill="FFFFFF"/>
          </w:tcPr>
          <w:p>
            <w:pPr>
              <w:spacing w:after="80" w:before="80" w:line="250" w:lineRule="auto"/>
            </w:pPr>
            <w:r>
              <w:rPr>
                <w:b w:val="0"/>
                <w:color w:val="202C3C"/>
                <w:sz w:val="18"/>
              </w:rPr>
              <w:t>Device access/purchase allowance</w:t>
            </w:r>
          </w:p>
        </w:tc>
        <w:tc>
          <w:tcPr>
            <w:tcW w:type="dxa" w:w="1829"/>
            <w:shd w:fill="FFFFFF"/>
          </w:tcPr>
          <w:p>
            <w:pPr>
              <w:spacing w:after="80" w:before="80" w:line="250" w:lineRule="auto"/>
              <w:jc w:val="right"/>
            </w:pPr>
            <w:r>
              <w:rPr>
                <w:b w:val="0"/>
                <w:color w:val="202C3C"/>
                <w:sz w:val="18"/>
              </w:rPr>
              <w:t>1,500</w:t>
            </w:r>
          </w:p>
        </w:tc>
      </w:tr>
      <w:tr>
        <w:trPr>
          <w:cantSplit/>
        </w:trPr>
        <w:tc>
          <w:tcPr>
            <w:tcW w:type="dxa" w:w="2880"/>
            <w:shd w:fill="F1F4FA"/>
          </w:tcPr>
          <w:p>
            <w:pPr>
              <w:spacing w:after="80" w:before="80" w:line="250" w:lineRule="auto"/>
            </w:pPr>
            <w:r>
              <w:rPr>
                <w:b w:val="0"/>
                <w:color w:val="202C3C"/>
                <w:sz w:val="18"/>
              </w:rPr>
              <w:t>Security and privacy review</w:t>
            </w:r>
          </w:p>
        </w:tc>
        <w:tc>
          <w:tcPr>
            <w:tcW w:type="dxa" w:w="5184"/>
            <w:shd w:fill="F1F4FA"/>
          </w:tcPr>
          <w:p>
            <w:pPr>
              <w:spacing w:after="80" w:before="80" w:line="250" w:lineRule="auto"/>
            </w:pPr>
            <w:r>
              <w:rPr>
                <w:b w:val="0"/>
                <w:color w:val="202C3C"/>
                <w:sz w:val="18"/>
              </w:rPr>
              <w:t>Limited specialist review allowance</w:t>
            </w:r>
          </w:p>
        </w:tc>
        <w:tc>
          <w:tcPr>
            <w:tcW w:type="dxa" w:w="1829"/>
            <w:shd w:fill="F1F4FA"/>
          </w:tcPr>
          <w:p>
            <w:pPr>
              <w:spacing w:after="80" w:before="80" w:line="250" w:lineRule="auto"/>
              <w:jc w:val="right"/>
            </w:pPr>
            <w:r>
              <w:rPr>
                <w:b w:val="0"/>
                <w:color w:val="202C3C"/>
                <w:sz w:val="18"/>
              </w:rPr>
              <w:t>2,000</w:t>
            </w:r>
          </w:p>
        </w:tc>
      </w:tr>
      <w:tr>
        <w:trPr>
          <w:cantSplit/>
        </w:trPr>
        <w:tc>
          <w:tcPr>
            <w:tcW w:type="dxa" w:w="2880"/>
            <w:shd w:fill="FFFFFF"/>
          </w:tcPr>
          <w:p>
            <w:pPr>
              <w:spacing w:after="80" w:before="80" w:line="250" w:lineRule="auto"/>
            </w:pPr>
            <w:r>
              <w:rPr>
                <w:b w:val="0"/>
                <w:color w:val="202C3C"/>
                <w:sz w:val="18"/>
              </w:rPr>
              <w:t>Build and CI services</w:t>
            </w:r>
          </w:p>
        </w:tc>
        <w:tc>
          <w:tcPr>
            <w:tcW w:type="dxa" w:w="5184"/>
            <w:shd w:fill="FFFFFF"/>
          </w:tcPr>
          <w:p>
            <w:pPr>
              <w:spacing w:after="80" w:before="80" w:line="250" w:lineRule="auto"/>
            </w:pPr>
            <w:r>
              <w:rPr>
                <w:b w:val="0"/>
                <w:color w:val="202C3C"/>
                <w:sz w:val="18"/>
              </w:rPr>
              <w:t>Initial evaluation allowance</w:t>
            </w:r>
          </w:p>
        </w:tc>
        <w:tc>
          <w:tcPr>
            <w:tcW w:type="dxa" w:w="1829"/>
            <w:shd w:fill="FFFFFF"/>
          </w:tcPr>
          <w:p>
            <w:pPr>
              <w:spacing w:after="80" w:before="80" w:line="250" w:lineRule="auto"/>
              <w:jc w:val="right"/>
            </w:pPr>
            <w:r>
              <w:rPr>
                <w:b w:val="0"/>
                <w:color w:val="202C3C"/>
                <w:sz w:val="18"/>
              </w:rPr>
              <w:t>600</w:t>
            </w:r>
          </w:p>
        </w:tc>
      </w:tr>
      <w:tr>
        <w:trPr>
          <w:cantSplit/>
        </w:trPr>
        <w:tc>
          <w:tcPr>
            <w:tcW w:type="dxa" w:w="2880"/>
            <w:shd w:fill="F1F4FA"/>
          </w:tcPr>
          <w:p>
            <w:pPr>
              <w:spacing w:after="80" w:before="80" w:line="250" w:lineRule="auto"/>
            </w:pPr>
            <w:r>
              <w:rPr>
                <w:b w:val="0"/>
                <w:color w:val="202C3C"/>
                <w:sz w:val="18"/>
              </w:rPr>
              <w:t>Store accounts and administration</w:t>
            </w:r>
          </w:p>
        </w:tc>
        <w:tc>
          <w:tcPr>
            <w:tcW w:type="dxa" w:w="5184"/>
            <w:shd w:fill="F1F4FA"/>
          </w:tcPr>
          <w:p>
            <w:pPr>
              <w:spacing w:after="80" w:before="80" w:line="250" w:lineRule="auto"/>
            </w:pPr>
            <w:r>
              <w:rPr>
                <w:b w:val="0"/>
                <w:color w:val="202C3C"/>
                <w:sz w:val="18"/>
              </w:rPr>
              <w:t>Allowance, not quoted fees</w:t>
            </w:r>
          </w:p>
        </w:tc>
        <w:tc>
          <w:tcPr>
            <w:tcW w:type="dxa" w:w="1829"/>
            <w:shd w:fill="F1F4FA"/>
          </w:tcPr>
          <w:p>
            <w:pPr>
              <w:spacing w:after="80" w:before="80" w:line="250" w:lineRule="auto"/>
              <w:jc w:val="right"/>
            </w:pPr>
            <w:r>
              <w:rPr>
                <w:b w:val="0"/>
                <w:color w:val="202C3C"/>
                <w:sz w:val="18"/>
              </w:rPr>
              <w:t>400</w:t>
            </w:r>
          </w:p>
        </w:tc>
      </w:tr>
      <w:tr>
        <w:trPr>
          <w:cantSplit/>
        </w:trPr>
        <w:tc>
          <w:tcPr>
            <w:tcW w:type="dxa" w:w="2880"/>
            <w:shd w:fill="FFFFFF"/>
          </w:tcPr>
          <w:p>
            <w:pPr>
              <w:spacing w:after="80" w:before="80" w:line="250" w:lineRule="auto"/>
            </w:pPr>
            <w:r>
              <w:rPr>
                <w:b w:val="0"/>
                <w:color w:val="202C3C"/>
                <w:sz w:val="18"/>
              </w:rPr>
              <w:t>Hosting auth email and search pilot</w:t>
            </w:r>
          </w:p>
        </w:tc>
        <w:tc>
          <w:tcPr>
            <w:tcW w:type="dxa" w:w="5184"/>
            <w:shd w:fill="FFFFFF"/>
          </w:tcPr>
          <w:p>
            <w:pPr>
              <w:spacing w:after="80" w:before="80" w:line="250" w:lineRule="auto"/>
            </w:pPr>
            <w:r>
              <w:rPr>
                <w:b w:val="0"/>
                <w:color w:val="202C3C"/>
                <w:sz w:val="18"/>
              </w:rPr>
              <w:t>Initial pilot allowance</w:t>
            </w:r>
          </w:p>
        </w:tc>
        <w:tc>
          <w:tcPr>
            <w:tcW w:type="dxa" w:w="1829"/>
            <w:shd w:fill="FFFFFF"/>
          </w:tcPr>
          <w:p>
            <w:pPr>
              <w:spacing w:after="80" w:before="80" w:line="250" w:lineRule="auto"/>
              <w:jc w:val="right"/>
            </w:pPr>
            <w:r>
              <w:rPr>
                <w:b w:val="0"/>
                <w:color w:val="202C3C"/>
                <w:sz w:val="18"/>
              </w:rPr>
              <w:t>300</w:t>
            </w:r>
          </w:p>
        </w:tc>
      </w:tr>
      <w:tr>
        <w:trPr>
          <w:cantSplit/>
        </w:trPr>
        <w:tc>
          <w:tcPr>
            <w:tcW w:type="dxa" w:w="2880"/>
            <w:shd w:fill="F1F4FA"/>
          </w:tcPr>
          <w:p>
            <w:pPr>
              <w:spacing w:after="80" w:before="80" w:line="250" w:lineRule="auto"/>
            </w:pPr>
            <w:r>
              <w:rPr>
                <w:b w:val="0"/>
                <w:color w:val="202C3C"/>
                <w:sz w:val="18"/>
              </w:rPr>
              <w:t>Participant study</w:t>
            </w:r>
          </w:p>
        </w:tc>
        <w:tc>
          <w:tcPr>
            <w:tcW w:type="dxa" w:w="5184"/>
            <w:shd w:fill="F1F4FA"/>
          </w:tcPr>
          <w:p>
            <w:pPr>
              <w:spacing w:after="80" w:before="80" w:line="250" w:lineRule="auto"/>
            </w:pPr>
            <w:r>
              <w:rPr>
                <w:b w:val="0"/>
                <w:color w:val="202C3C"/>
                <w:sz w:val="18"/>
              </w:rPr>
              <w:t>Recruitment/incentive allowance</w:t>
            </w:r>
          </w:p>
        </w:tc>
        <w:tc>
          <w:tcPr>
            <w:tcW w:type="dxa" w:w="1829"/>
            <w:shd w:fill="F1F4FA"/>
          </w:tcPr>
          <w:p>
            <w:pPr>
              <w:spacing w:after="80" w:before="80" w:line="250" w:lineRule="auto"/>
              <w:jc w:val="right"/>
            </w:pPr>
            <w:r>
              <w:rPr>
                <w:b w:val="0"/>
                <w:color w:val="202C3C"/>
                <w:sz w:val="18"/>
              </w:rPr>
              <w:t>300</w:t>
            </w:r>
          </w:p>
        </w:tc>
      </w:tr>
      <w:tr>
        <w:trPr>
          <w:cantSplit/>
        </w:trPr>
        <w:tc>
          <w:tcPr>
            <w:tcW w:type="dxa" w:w="2880"/>
            <w:shd w:fill="FFFFFF"/>
          </w:tcPr>
          <w:p>
            <w:pPr>
              <w:spacing w:after="80" w:before="80" w:line="250" w:lineRule="auto"/>
            </w:pPr>
            <w:r>
              <w:rPr>
                <w:b w:val="0"/>
                <w:color w:val="202C3C"/>
                <w:sz w:val="18"/>
              </w:rPr>
              <w:t>Design and licensed assets</w:t>
            </w:r>
          </w:p>
        </w:tc>
        <w:tc>
          <w:tcPr>
            <w:tcW w:type="dxa" w:w="5184"/>
            <w:shd w:fill="FFFFFF"/>
          </w:tcPr>
          <w:p>
            <w:pPr>
              <w:spacing w:after="80" w:before="80" w:line="250" w:lineRule="auto"/>
            </w:pPr>
            <w:r>
              <w:rPr>
                <w:b w:val="0"/>
                <w:color w:val="202C3C"/>
                <w:sz w:val="18"/>
              </w:rPr>
              <w:t>Initial allowance</w:t>
            </w:r>
          </w:p>
        </w:tc>
        <w:tc>
          <w:tcPr>
            <w:tcW w:type="dxa" w:w="1829"/>
            <w:shd w:fill="FFFFFF"/>
          </w:tcPr>
          <w:p>
            <w:pPr>
              <w:spacing w:after="80" w:before="80" w:line="250" w:lineRule="auto"/>
              <w:jc w:val="right"/>
            </w:pPr>
            <w:r>
              <w:rPr>
                <w:b w:val="0"/>
                <w:color w:val="202C3C"/>
                <w:sz w:val="18"/>
              </w:rPr>
              <w:t>200</w:t>
            </w:r>
          </w:p>
        </w:tc>
      </w:tr>
      <w:tr>
        <w:trPr>
          <w:cantSplit/>
        </w:trPr>
        <w:tc>
          <w:tcPr>
            <w:tcW w:type="dxa" w:w="2880"/>
            <w:shd w:fill="F1F4FA"/>
          </w:tcPr>
          <w:p>
            <w:pPr>
              <w:spacing w:after="80" w:before="80" w:line="250" w:lineRule="auto"/>
            </w:pPr>
            <w:r>
              <w:rPr>
                <w:b w:val="0"/>
                <w:color w:val="202C3C"/>
                <w:sz w:val="18"/>
              </w:rPr>
              <w:t>Cash subtotal excluding founder time</w:t>
            </w:r>
          </w:p>
        </w:tc>
        <w:tc>
          <w:tcPr>
            <w:tcW w:type="dxa" w:w="5184"/>
            <w:shd w:fill="F1F4FA"/>
          </w:tcPr>
          <w:p>
            <w:pPr>
              <w:spacing w:after="80" w:before="80" w:line="250" w:lineRule="auto"/>
            </w:pPr>
            <w:r>
              <w:rPr>
                <w:b w:val="0"/>
                <w:color w:val="202C3C"/>
                <w:sz w:val="18"/>
              </w:rPr>
              <w:t>Sum of above cash items</w:t>
            </w:r>
          </w:p>
        </w:tc>
        <w:tc>
          <w:tcPr>
            <w:tcW w:type="dxa" w:w="1829"/>
            <w:shd w:fill="F1F4FA"/>
          </w:tcPr>
          <w:p>
            <w:pPr>
              <w:spacing w:after="80" w:before="80" w:line="250" w:lineRule="auto"/>
              <w:jc w:val="right"/>
            </w:pPr>
            <w:r>
              <w:rPr>
                <w:b w:val="0"/>
                <w:color w:val="202C3C"/>
                <w:sz w:val="18"/>
              </w:rPr>
              <w:t>5,300</w:t>
            </w:r>
          </w:p>
        </w:tc>
      </w:tr>
      <w:tr>
        <w:trPr>
          <w:cantSplit/>
        </w:trPr>
        <w:tc>
          <w:tcPr>
            <w:tcW w:type="dxa" w:w="2880"/>
            <w:shd w:fill="FFFFFF"/>
          </w:tcPr>
          <w:p>
            <w:pPr>
              <w:spacing w:after="80" w:before="80" w:line="250" w:lineRule="auto"/>
            </w:pPr>
            <w:r>
              <w:rPr>
                <w:b w:val="0"/>
                <w:color w:val="202C3C"/>
                <w:sz w:val="18"/>
              </w:rPr>
              <w:t>Total before contingency</w:t>
            </w:r>
          </w:p>
        </w:tc>
        <w:tc>
          <w:tcPr>
            <w:tcW w:type="dxa" w:w="5184"/>
            <w:shd w:fill="FFFFFF"/>
          </w:tcPr>
          <w:p>
            <w:pPr>
              <w:spacing w:after="80" w:before="80" w:line="250" w:lineRule="auto"/>
            </w:pPr>
            <w:r>
              <w:rPr>
                <w:b w:val="0"/>
                <w:color w:val="202C3C"/>
                <w:sz w:val="18"/>
              </w:rPr>
              <w:t>28,800 +5,300</w:t>
            </w:r>
          </w:p>
        </w:tc>
        <w:tc>
          <w:tcPr>
            <w:tcW w:type="dxa" w:w="1829"/>
            <w:shd w:fill="FFFFFF"/>
          </w:tcPr>
          <w:p>
            <w:pPr>
              <w:spacing w:after="80" w:before="80" w:line="250" w:lineRule="auto"/>
              <w:jc w:val="right"/>
            </w:pPr>
            <w:r>
              <w:rPr>
                <w:b w:val="0"/>
                <w:color w:val="202C3C"/>
                <w:sz w:val="18"/>
              </w:rPr>
              <w:t>34,100</w:t>
            </w:r>
          </w:p>
        </w:tc>
      </w:tr>
      <w:tr>
        <w:trPr>
          <w:cantSplit/>
        </w:trPr>
        <w:tc>
          <w:tcPr>
            <w:tcW w:type="dxa" w:w="2880"/>
            <w:shd w:fill="F1F4FA"/>
          </w:tcPr>
          <w:p>
            <w:pPr>
              <w:spacing w:after="80" w:before="80" w:line="250" w:lineRule="auto"/>
            </w:pPr>
            <w:r>
              <w:rPr>
                <w:b w:val="0"/>
                <w:color w:val="202C3C"/>
                <w:sz w:val="18"/>
              </w:rPr>
              <w:t>Contingency</w:t>
            </w:r>
          </w:p>
        </w:tc>
        <w:tc>
          <w:tcPr>
            <w:tcW w:type="dxa" w:w="5184"/>
            <w:shd w:fill="F1F4FA"/>
          </w:tcPr>
          <w:p>
            <w:pPr>
              <w:spacing w:after="80" w:before="80" w:line="250" w:lineRule="auto"/>
            </w:pPr>
            <w:r>
              <w:rPr>
                <w:b w:val="0"/>
                <w:color w:val="202C3C"/>
                <w:sz w:val="18"/>
              </w:rPr>
              <w:t>20% of total</w:t>
            </w:r>
          </w:p>
        </w:tc>
        <w:tc>
          <w:tcPr>
            <w:tcW w:type="dxa" w:w="1829"/>
            <w:shd w:fill="F1F4FA"/>
          </w:tcPr>
          <w:p>
            <w:pPr>
              <w:spacing w:after="80" w:before="80" w:line="250" w:lineRule="auto"/>
              <w:jc w:val="right"/>
            </w:pPr>
            <w:r>
              <w:rPr>
                <w:b w:val="0"/>
                <w:color w:val="202C3C"/>
                <w:sz w:val="18"/>
              </w:rPr>
              <w:t>6,820</w:t>
            </w:r>
          </w:p>
        </w:tc>
      </w:tr>
      <w:tr>
        <w:trPr>
          <w:cantSplit/>
        </w:trPr>
        <w:tc>
          <w:tcPr>
            <w:tcW w:type="dxa" w:w="2880"/>
            <w:shd w:fill="FFFFFF"/>
          </w:tcPr>
          <w:p>
            <w:pPr>
              <w:spacing w:after="80" w:before="80" w:line="250" w:lineRule="auto"/>
            </w:pPr>
            <w:r>
              <w:rPr>
                <w:b w:val="0"/>
                <w:color w:val="202C3C"/>
                <w:sz w:val="18"/>
              </w:rPr>
              <w:t>Planning economic total</w:t>
            </w:r>
          </w:p>
        </w:tc>
        <w:tc>
          <w:tcPr>
            <w:tcW w:type="dxa" w:w="5184"/>
            <w:shd w:fill="FFFFFF"/>
          </w:tcPr>
          <w:p>
            <w:pPr>
              <w:spacing w:after="80" w:before="80" w:line="250" w:lineRule="auto"/>
            </w:pPr>
            <w:r>
              <w:rPr>
                <w:b w:val="0"/>
                <w:color w:val="202C3C"/>
                <w:sz w:val="18"/>
              </w:rPr>
              <w:t>34,100 +6,820</w:t>
            </w:r>
          </w:p>
        </w:tc>
        <w:tc>
          <w:tcPr>
            <w:tcW w:type="dxa" w:w="1829"/>
            <w:shd w:fill="FFFFFF"/>
          </w:tcPr>
          <w:p>
            <w:pPr>
              <w:spacing w:after="80" w:before="80" w:line="250" w:lineRule="auto"/>
              <w:jc w:val="right"/>
            </w:pPr>
            <w:r>
              <w:rPr>
                <w:b w:val="0"/>
                <w:color w:val="202C3C"/>
                <w:sz w:val="18"/>
              </w:rPr>
              <w:t>40,920</w:t>
            </w:r>
          </w:p>
        </w:tc>
      </w:tr>
      <w:tr>
        <w:trPr>
          <w:cantSplit/>
        </w:trPr>
        <w:tc>
          <w:tcPr>
            <w:tcW w:type="dxa" w:w="2880"/>
            <w:shd w:fill="F1F4FA"/>
          </w:tcPr>
          <w:p>
            <w:pPr>
              <w:spacing w:after="80" w:before="80" w:line="250" w:lineRule="auto"/>
            </w:pPr>
            <w:r>
              <w:rPr>
                <w:b w:val="0"/>
                <w:color w:val="202C3C"/>
                <w:sz w:val="18"/>
              </w:rPr>
              <w:t>Cash envelope with 20% contingency</w:t>
            </w:r>
          </w:p>
        </w:tc>
        <w:tc>
          <w:tcPr>
            <w:tcW w:type="dxa" w:w="5184"/>
            <w:shd w:fill="F1F4FA"/>
          </w:tcPr>
          <w:p>
            <w:pPr>
              <w:spacing w:after="80" w:before="80" w:line="250" w:lineRule="auto"/>
            </w:pPr>
            <w:r>
              <w:rPr>
                <w:b w:val="0"/>
                <w:color w:val="202C3C"/>
                <w:sz w:val="18"/>
              </w:rPr>
              <w:t>5,300 x 1.2</w:t>
            </w:r>
          </w:p>
        </w:tc>
        <w:tc>
          <w:tcPr>
            <w:tcW w:type="dxa" w:w="1829"/>
            <w:shd w:fill="F1F4FA"/>
          </w:tcPr>
          <w:p>
            <w:pPr>
              <w:spacing w:after="80" w:before="80" w:line="250" w:lineRule="auto"/>
              <w:jc w:val="right"/>
            </w:pPr>
            <w:r>
              <w:rPr>
                <w:b w:val="0"/>
                <w:color w:val="202C3C"/>
                <w:sz w:val="18"/>
              </w:rPr>
              <w:t>6,360</w:t>
            </w:r>
          </w:p>
        </w:tc>
      </w:tr>
    </w:tbl>
    <w:p>
      <w:pPr>
        <w:spacing w:after="20"/>
      </w:pPr>
    </w:p>
    <w:p>
      <w:r>
        <w:rPr>
          <w:b w:val="0"/>
        </w:rPr>
        <w:t>Assume one founder allocating 20 hours/week over 18 working weeks, with agent assistance included within that capacity rather than treated as unlimited independent labor. Capacity and hourly value are illustrative. Do not announce a finish date until early native spikes establish throughput. Security review scope may require more money than the allowance.</w:t>
      </w:r>
    </w:p>
    <w:p>
      <w:r>
        <w:rPr>
          <w:b w:val="0"/>
        </w:rPr>
        <w:t>For operations, use an initial review threshold of AUD300/month as an assumption, not a spending authorization or proven capacity estimate. Alert at 50% and 80% of an approved actual ceiling; disable new discretionary provider calls at 100% while keeping offline conversation available. Never meter free local conversation to hide a backend overrun. Build frequency, downloads, search calls, media transfer, database/session volumes and email delivery all affect actual cost.</w:t>
      </w:r>
    </w:p>
    <w:p>
      <w:r>
        <w:rPr>
          <w:b w:val="0"/>
        </w:rPr>
        <w:t>ROI cannot be credibly quantified before funding or revenue is selected. Pilot value is measured by usefulness, repeat interest and privacy comprehension. Record spend incurred and forecast remaining cost weekly; obtain owner approval for commitments. Resource records must show actuals separately from these allowances.</w:t>
      </w:r>
    </w:p>
    <w:p>
      <w:r>
        <w:br w:type="page"/>
      </w:r>
    </w:p>
    <w:p>
      <w:pPr>
        <w:pStyle w:val="Heading1"/>
      </w:pPr>
      <w:r>
        <w:t>9 Timeline and work breakdown</w:t>
      </w:r>
    </w:p>
    <w:p>
      <w:r>
        <w:rPr>
          <w:b w:val="0"/>
        </w:rPr>
        <w:t>T0 is the date the owner authorizes setup and confirms equipment, accounts and capacity. Weeks are working-week ranges, not calendar commitments. The schedule assumes 20 hours/week and must be re-estimated after the first two weeks. Do not compress privacy gates to preserve an assumed date.</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Milestone</w:t>
            </w:r>
          </w:p>
        </w:tc>
        <w:tc>
          <w:tcPr>
            <w:tcW w:type="dxa" w:w="3816"/>
            <w:shd w:fill="29466B"/>
          </w:tcPr>
          <w:p>
            <w:pPr>
              <w:spacing w:after="80" w:before="80" w:line="250" w:lineRule="auto"/>
            </w:pPr>
            <w:r>
              <w:rPr>
                <w:b/>
                <w:color w:val="FFFFFF"/>
                <w:sz w:val="18"/>
              </w:rPr>
              <w:t>Indicative weeks</w:t>
            </w:r>
          </w:p>
        </w:tc>
        <w:tc>
          <w:tcPr>
            <w:tcW w:type="dxa" w:w="3701"/>
            <w:shd w:fill="29466B"/>
          </w:tcPr>
          <w:p>
            <w:pPr>
              <w:spacing w:after="80" w:before="80" w:line="250" w:lineRule="auto"/>
            </w:pPr>
            <w:r>
              <w:rPr>
                <w:b/>
                <w:color w:val="FFFFFF"/>
                <w:sz w:val="18"/>
              </w:rPr>
              <w:t>Work and exit evidence</w:t>
            </w:r>
          </w:p>
        </w:tc>
      </w:tr>
      <w:tr>
        <w:trPr>
          <w:cantSplit/>
        </w:trPr>
        <w:tc>
          <w:tcPr>
            <w:tcW w:type="dxa" w:w="2376"/>
            <w:shd w:fill="F1F4FA"/>
          </w:tcPr>
          <w:p>
            <w:pPr>
              <w:spacing w:after="80" w:before="80" w:line="250" w:lineRule="auto"/>
            </w:pPr>
            <w:r>
              <w:rPr>
                <w:b w:val="0"/>
                <w:color w:val="202C3C"/>
                <w:sz w:val="18"/>
              </w:rPr>
              <w:t>M0 setup</w:t>
            </w:r>
          </w:p>
        </w:tc>
        <w:tc>
          <w:tcPr>
            <w:tcW w:type="dxa" w:w="3816"/>
            <w:shd w:fill="F1F4FA"/>
          </w:tcPr>
          <w:p>
            <w:pPr>
              <w:spacing w:after="80" w:before="80" w:line="250" w:lineRule="auto"/>
            </w:pPr>
            <w:r>
              <w:rPr>
                <w:b w:val="0"/>
                <w:color w:val="202C3C"/>
                <w:sz w:val="18"/>
              </w:rPr>
              <w:t>1 to 2</w:t>
            </w:r>
          </w:p>
        </w:tc>
        <w:tc>
          <w:tcPr>
            <w:tcW w:type="dxa" w:w="3701"/>
            <w:shd w:fill="F1F4FA"/>
          </w:tcPr>
          <w:p>
            <w:pPr>
              <w:spacing w:after="80" w:before="80" w:line="250" w:lineRule="auto"/>
            </w:pPr>
            <w:r>
              <w:rPr>
                <w:b w:val="0"/>
                <w:color w:val="202C3C"/>
                <w:sz w:val="18"/>
              </w:rPr>
              <w:t>Repository/board, toolchain/signing and clean native builds</w:t>
            </w:r>
          </w:p>
        </w:tc>
      </w:tr>
      <w:tr>
        <w:trPr>
          <w:cantSplit/>
        </w:trPr>
        <w:tc>
          <w:tcPr>
            <w:tcW w:type="dxa" w:w="2376"/>
            <w:shd w:fill="FFFFFF"/>
          </w:tcPr>
          <w:p>
            <w:pPr>
              <w:spacing w:after="80" w:before="80" w:line="250" w:lineRule="auto"/>
            </w:pPr>
            <w:r>
              <w:rPr>
                <w:b w:val="0"/>
                <w:color w:val="202C3C"/>
                <w:sz w:val="18"/>
              </w:rPr>
              <w:t>M1 voice feasibility</w:t>
            </w:r>
          </w:p>
        </w:tc>
        <w:tc>
          <w:tcPr>
            <w:tcW w:type="dxa" w:w="3816"/>
            <w:shd w:fill="FFFFFF"/>
          </w:tcPr>
          <w:p>
            <w:pPr>
              <w:spacing w:after="80" w:before="80" w:line="250" w:lineRule="auto"/>
            </w:pPr>
            <w:r>
              <w:rPr>
                <w:b w:val="0"/>
                <w:color w:val="202C3C"/>
                <w:sz w:val="18"/>
              </w:rPr>
              <w:t>3 to 6</w:t>
            </w:r>
          </w:p>
        </w:tc>
        <w:tc>
          <w:tcPr>
            <w:tcW w:type="dxa" w:w="3701"/>
            <w:shd w:fill="FFFFFF"/>
          </w:tcPr>
          <w:p>
            <w:pPr>
              <w:spacing w:after="80" w:before="80" w:line="250" w:lineRule="auto"/>
            </w:pPr>
            <w:r>
              <w:rPr>
                <w:b w:val="0"/>
                <w:color w:val="202C3C"/>
                <w:sz w:val="18"/>
              </w:rPr>
              <w:t>Offline audio/ASR/LLM/TTS, interruption, screen-off and thermal evidence</w:t>
            </w:r>
          </w:p>
        </w:tc>
      </w:tr>
      <w:tr>
        <w:trPr>
          <w:cantSplit/>
        </w:trPr>
        <w:tc>
          <w:tcPr>
            <w:tcW w:type="dxa" w:w="2376"/>
            <w:shd w:fill="F1F4FA"/>
          </w:tcPr>
          <w:p>
            <w:pPr>
              <w:spacing w:after="80" w:before="80" w:line="250" w:lineRule="auto"/>
            </w:pPr>
            <w:r>
              <w:rPr>
                <w:b w:val="0"/>
                <w:color w:val="202C3C"/>
                <w:sz w:val="18"/>
              </w:rPr>
              <w:t>M2 protected continuity</w:t>
            </w:r>
          </w:p>
        </w:tc>
        <w:tc>
          <w:tcPr>
            <w:tcW w:type="dxa" w:w="3816"/>
            <w:shd w:fill="F1F4FA"/>
          </w:tcPr>
          <w:p>
            <w:pPr>
              <w:spacing w:after="80" w:before="80" w:line="250" w:lineRule="auto"/>
            </w:pPr>
            <w:r>
              <w:rPr>
                <w:b w:val="0"/>
                <w:color w:val="202C3C"/>
                <w:sz w:val="18"/>
              </w:rPr>
              <w:t>7 to 10</w:t>
            </w:r>
          </w:p>
        </w:tc>
        <w:tc>
          <w:tcPr>
            <w:tcW w:type="dxa" w:w="3701"/>
            <w:shd w:fill="F1F4FA"/>
          </w:tcPr>
          <w:p>
            <w:pPr>
              <w:spacing w:after="80" w:before="80" w:line="250" w:lineRule="auto"/>
            </w:pPr>
            <w:r>
              <w:rPr>
                <w:b w:val="0"/>
                <w:color w:val="202C3C"/>
                <w:sz w:val="18"/>
              </w:rPr>
              <w:t>Keys/SQLCipher/sealed inbox, retention/deletion, backup exclusions</w:t>
            </w:r>
          </w:p>
        </w:tc>
      </w:tr>
      <w:tr>
        <w:trPr>
          <w:cantSplit/>
        </w:trPr>
        <w:tc>
          <w:tcPr>
            <w:tcW w:type="dxa" w:w="2376"/>
            <w:shd w:fill="FFFFFF"/>
          </w:tcPr>
          <w:p>
            <w:pPr>
              <w:spacing w:after="80" w:before="80" w:line="250" w:lineRule="auto"/>
            </w:pPr>
            <w:r>
              <w:rPr>
                <w:b w:val="0"/>
                <w:color w:val="202C3C"/>
                <w:sz w:val="18"/>
              </w:rPr>
              <w:t>M3 foreground product</w:t>
            </w:r>
          </w:p>
        </w:tc>
        <w:tc>
          <w:tcPr>
            <w:tcW w:type="dxa" w:w="3816"/>
            <w:shd w:fill="FFFFFF"/>
          </w:tcPr>
          <w:p>
            <w:pPr>
              <w:spacing w:after="80" w:before="80" w:line="250" w:lineRule="auto"/>
            </w:pPr>
            <w:r>
              <w:rPr>
                <w:b w:val="0"/>
                <w:color w:val="202C3C"/>
                <w:sz w:val="18"/>
              </w:rPr>
              <w:t>11 to 13</w:t>
            </w:r>
          </w:p>
        </w:tc>
        <w:tc>
          <w:tcPr>
            <w:tcW w:type="dxa" w:w="3701"/>
            <w:shd w:fill="FFFFFF"/>
          </w:tcPr>
          <w:p>
            <w:pPr>
              <w:spacing w:after="80" w:before="80" w:line="250" w:lineRule="auto"/>
            </w:pPr>
            <w:r>
              <w:rPr>
                <w:b w:val="0"/>
                <w:color w:val="202C3C"/>
                <w:sz w:val="18"/>
              </w:rPr>
              <w:t>Revised Home/visual controls, Memory/Settings and account integration</w:t>
            </w:r>
          </w:p>
        </w:tc>
      </w:tr>
      <w:tr>
        <w:trPr>
          <w:cantSplit/>
        </w:trPr>
        <w:tc>
          <w:tcPr>
            <w:tcW w:type="dxa" w:w="2376"/>
            <w:shd w:fill="F1F4FA"/>
          </w:tcPr>
          <w:p>
            <w:pPr>
              <w:spacing w:after="80" w:before="80" w:line="250" w:lineRule="auto"/>
            </w:pPr>
            <w:r>
              <w:rPr>
                <w:b w:val="0"/>
                <w:color w:val="202C3C"/>
                <w:sz w:val="18"/>
              </w:rPr>
              <w:t>M4 online and outside surfaces</w:t>
            </w:r>
          </w:p>
        </w:tc>
        <w:tc>
          <w:tcPr>
            <w:tcW w:type="dxa" w:w="3816"/>
            <w:shd w:fill="F1F4FA"/>
          </w:tcPr>
          <w:p>
            <w:pPr>
              <w:spacing w:after="80" w:before="80" w:line="250" w:lineRule="auto"/>
            </w:pPr>
            <w:r>
              <w:rPr>
                <w:b w:val="0"/>
                <w:color w:val="202C3C"/>
                <w:sz w:val="18"/>
              </w:rPr>
              <w:t>14 to 16</w:t>
            </w:r>
          </w:p>
        </w:tc>
        <w:tc>
          <w:tcPr>
            <w:tcW w:type="dxa" w:w="3701"/>
            <w:shd w:fill="F1F4FA"/>
          </w:tcPr>
          <w:p>
            <w:pPr>
              <w:spacing w:after="80" w:before="80" w:line="250" w:lineRule="auto"/>
            </w:pPr>
            <w:r>
              <w:rPr>
                <w:b w:val="0"/>
                <w:color w:val="202C3C"/>
                <w:sz w:val="18"/>
              </w:rPr>
              <w:t>Provider approval, confirmed search, safe media, Android overlay and iOS fallback</w:t>
            </w:r>
          </w:p>
        </w:tc>
      </w:tr>
      <w:tr>
        <w:trPr>
          <w:cantSplit/>
        </w:trPr>
        <w:tc>
          <w:tcPr>
            <w:tcW w:type="dxa" w:w="2376"/>
            <w:shd w:fill="FFFFFF"/>
          </w:tcPr>
          <w:p>
            <w:pPr>
              <w:spacing w:after="80" w:before="80" w:line="250" w:lineRule="auto"/>
            </w:pPr>
            <w:r>
              <w:rPr>
                <w:b w:val="0"/>
                <w:color w:val="202C3C"/>
                <w:sz w:val="18"/>
              </w:rPr>
              <w:t>M5 pilot and release candidate</w:t>
            </w:r>
          </w:p>
        </w:tc>
        <w:tc>
          <w:tcPr>
            <w:tcW w:type="dxa" w:w="3816"/>
            <w:shd w:fill="FFFFFF"/>
          </w:tcPr>
          <w:p>
            <w:pPr>
              <w:spacing w:after="80" w:before="80" w:line="250" w:lineRule="auto"/>
            </w:pPr>
            <w:r>
              <w:rPr>
                <w:b w:val="0"/>
                <w:color w:val="202C3C"/>
                <w:sz w:val="18"/>
              </w:rPr>
              <w:t>17 to 18</w:t>
            </w:r>
          </w:p>
        </w:tc>
        <w:tc>
          <w:tcPr>
            <w:tcW w:type="dxa" w:w="3701"/>
            <w:shd w:fill="FFFFFF"/>
          </w:tcPr>
          <w:p>
            <w:pPr>
              <w:spacing w:after="80" w:before="80" w:line="250" w:lineRule="auto"/>
            </w:pPr>
            <w:r>
              <w:rPr>
                <w:b w:val="0"/>
                <w:color w:val="202C3C"/>
                <w:sz w:val="18"/>
              </w:rPr>
              <w:t>Integrated device matrix, security/privacy assessment and pilot decision</w:t>
            </w:r>
          </w:p>
        </w:tc>
      </w:tr>
    </w:tbl>
    <w:p>
      <w:pPr>
        <w:spacing w:after="20"/>
      </w:pPr>
    </w:p>
    <w:p>
      <w:r>
        <w:rPr>
          <w:b w:val="0"/>
        </w:rPr>
        <w:t>M1 and M2 are critical feasibility gates. A failed experiment can be a completed engineering task while its product requirement remains unmet. Report pass/fail/not-tested for each device. If iOS background support or secure locked writes cannot satisfy the specification, request a reviewed scope decision; do not silently ship an unsafe approximation.</w:t>
      </w:r>
    </w:p>
    <w:p>
      <w:r>
        <w:rPr>
          <w:b w:val="0"/>
        </w:rPr>
        <w:t>The original 149 tasks remain, with 26 additional tasks in VIS, SEARCH, SURFACE and DEVOPS. Existing audio/model/security tasks retain their stable IDs. WBS packages are setup, native speech, memory/security, foreground product, account lifecycle, external content, outside-app surfaces and release verification. The JSON dependency graph governs eligibility; broad milestone ranges do not override it.</w:t>
      </w:r>
    </w:p>
    <w:p>
      <w:r>
        <w:rPr>
          <w:b w:val="0"/>
        </w:rPr>
        <w:t>One issue equals one coherent, independently testable responsibility. Aim for a reviewable session-sized change; split tasks exceeding roughly one to two working days of active effort, excluding necessary soak tests. Before implementation record scope, acceptance, dependencies, focused test and task approval. No mass feature scaffold is authorized by this plan. Funding and device gaps can shift the entire schedule.</w:t>
      </w:r>
    </w:p>
    <w:p>
      <w:r>
        <w:br w:type="page"/>
      </w:r>
    </w:p>
    <w:p>
      <w:pPr>
        <w:pStyle w:val="Heading1"/>
      </w:pPr>
      <w:r>
        <w:t>10 Risk management plan</w:t>
      </w:r>
    </w:p>
    <w:p>
      <w:r>
        <w:rPr>
          <w:b w:val="0"/>
        </w:rPr>
        <w:t>Score likelihood and impact from 1 low to 5 high; product gives the planning priority. Ratings are assumptions to update with evidence.15+ escalates before affected work continues; privacy failures block release regardless of score.</w:t>
      </w:r>
    </w:p>
    <w:tbl>
      <w:tblPr>
        <w:tblW w:type="auto" w:w="0"/>
        <w:tblLayout w:type="fixed"/>
        <w:tblLook w:firstColumn="1" w:firstRow="1" w:lastColumn="0" w:lastRow="0" w:noHBand="0" w:noVBand="1" w:val="04A0"/>
      </w:tblPr>
      <w:tblGrid>
        <w:gridCol w:w="720"/>
        <w:gridCol w:w="3672"/>
        <w:gridCol w:w="936"/>
        <w:gridCol w:w="4565"/>
      </w:tblGrid>
      <w:tr>
        <w:trPr>
          <w:cantSplit/>
          <w:tblHeader/>
        </w:trPr>
        <w:tc>
          <w:tcPr>
            <w:tcW w:type="dxa" w:w="720"/>
            <w:shd w:fill="29466B"/>
          </w:tcPr>
          <w:p>
            <w:pPr>
              <w:spacing w:after="80" w:before="80" w:line="250" w:lineRule="auto"/>
            </w:pPr>
            <w:r>
              <w:rPr>
                <w:b/>
                <w:color w:val="FFFFFF"/>
                <w:sz w:val="18"/>
              </w:rPr>
              <w:t>ID</w:t>
            </w:r>
          </w:p>
        </w:tc>
        <w:tc>
          <w:tcPr>
            <w:tcW w:type="dxa" w:w="3672"/>
            <w:shd w:fill="29466B"/>
          </w:tcPr>
          <w:p>
            <w:pPr>
              <w:spacing w:after="80" w:before="80" w:line="250" w:lineRule="auto"/>
            </w:pPr>
            <w:r>
              <w:rPr>
                <w:b/>
                <w:color w:val="FFFFFF"/>
                <w:sz w:val="18"/>
              </w:rPr>
              <w:t>Risk</w:t>
            </w:r>
          </w:p>
        </w:tc>
        <w:tc>
          <w:tcPr>
            <w:tcW w:type="dxa" w:w="936"/>
            <w:shd w:fill="29466B"/>
          </w:tcPr>
          <w:p>
            <w:pPr>
              <w:spacing w:after="80" w:before="80" w:line="250" w:lineRule="auto"/>
            </w:pPr>
            <w:r>
              <w:rPr>
                <w:b/>
                <w:color w:val="FFFFFF"/>
                <w:sz w:val="18"/>
              </w:rPr>
              <w:t>L x I</w:t>
            </w:r>
          </w:p>
        </w:tc>
        <w:tc>
          <w:tcPr>
            <w:tcW w:type="dxa" w:w="4565"/>
            <w:shd w:fill="29466B"/>
          </w:tcPr>
          <w:p>
            <w:pPr>
              <w:spacing w:after="80" w:before="80" w:line="250" w:lineRule="auto"/>
            </w:pPr>
            <w:r>
              <w:rPr>
                <w:b/>
                <w:color w:val="FFFFFF"/>
                <w:sz w:val="18"/>
              </w:rPr>
              <w:t>Mitigation and owner</w:t>
            </w:r>
          </w:p>
        </w:tc>
      </w:tr>
      <w:tr>
        <w:trPr>
          <w:cantSplit/>
        </w:trPr>
        <w:tc>
          <w:tcPr>
            <w:tcW w:type="dxa" w:w="720"/>
            <w:shd w:fill="F1F4FA"/>
          </w:tcPr>
          <w:p>
            <w:pPr>
              <w:spacing w:after="80" w:before="80" w:line="250" w:lineRule="auto"/>
            </w:pPr>
            <w:r>
              <w:rPr>
                <w:b w:val="0"/>
                <w:color w:val="202C3C"/>
                <w:sz w:val="18"/>
              </w:rPr>
              <w:t>R01</w:t>
            </w:r>
          </w:p>
        </w:tc>
        <w:tc>
          <w:tcPr>
            <w:tcW w:type="dxa" w:w="3672"/>
            <w:shd w:fill="F1F4FA"/>
          </w:tcPr>
          <w:p>
            <w:pPr>
              <w:spacing w:after="80" w:before="80" w:line="250" w:lineRule="auto"/>
            </w:pPr>
            <w:r>
              <w:rPr>
                <w:b w:val="0"/>
                <w:color w:val="202C3C"/>
                <w:sz w:val="18"/>
              </w:rPr>
              <w:t>iOS background use unavailable or rejected</w:t>
            </w:r>
          </w:p>
        </w:tc>
        <w:tc>
          <w:tcPr>
            <w:tcW w:type="dxa" w:w="936"/>
            <w:shd w:fill="F1F4FA"/>
          </w:tcPr>
          <w:p>
            <w:pPr>
              <w:spacing w:after="80" w:before="80" w:line="250" w:lineRule="auto"/>
            </w:pPr>
            <w:r>
              <w:rPr>
                <w:b w:val="0"/>
                <w:color w:val="202C3C"/>
                <w:sz w:val="18"/>
              </w:rPr>
              <w:t>4 x 5=20</w:t>
            </w:r>
          </w:p>
        </w:tc>
        <w:tc>
          <w:tcPr>
            <w:tcW w:type="dxa" w:w="4565"/>
            <w:shd w:fill="F1F4FA"/>
          </w:tcPr>
          <w:p>
            <w:pPr>
              <w:spacing w:after="80" w:before="80" w:line="250" w:lineRule="auto"/>
            </w:pPr>
            <w:r>
              <w:rPr>
                <w:b w:val="0"/>
                <w:color w:val="202C3C"/>
                <w:sz w:val="18"/>
              </w:rPr>
              <w:t>Native/policy spike before full product; owner and mobile lead</w:t>
            </w:r>
          </w:p>
        </w:tc>
      </w:tr>
      <w:tr>
        <w:trPr>
          <w:cantSplit/>
        </w:trPr>
        <w:tc>
          <w:tcPr>
            <w:tcW w:type="dxa" w:w="720"/>
            <w:shd w:fill="FFFFFF"/>
          </w:tcPr>
          <w:p>
            <w:pPr>
              <w:spacing w:after="80" w:before="80" w:line="250" w:lineRule="auto"/>
            </w:pPr>
            <w:r>
              <w:rPr>
                <w:b w:val="0"/>
                <w:color w:val="202C3C"/>
                <w:sz w:val="18"/>
              </w:rPr>
              <w:t>R02</w:t>
            </w:r>
          </w:p>
        </w:tc>
        <w:tc>
          <w:tcPr>
            <w:tcW w:type="dxa" w:w="3672"/>
            <w:shd w:fill="FFFFFF"/>
          </w:tcPr>
          <w:p>
            <w:pPr>
              <w:spacing w:after="80" w:before="80" w:line="250" w:lineRule="auto"/>
            </w:pPr>
            <w:r>
              <w:rPr>
                <w:b w:val="0"/>
                <w:color w:val="202C3C"/>
                <w:sz w:val="18"/>
              </w:rPr>
              <w:t>Local model latency quality heat or RAM fails</w:t>
            </w:r>
          </w:p>
        </w:tc>
        <w:tc>
          <w:tcPr>
            <w:tcW w:type="dxa" w:w="936"/>
            <w:shd w:fill="FFFFFF"/>
          </w:tcPr>
          <w:p>
            <w:pPr>
              <w:spacing w:after="80" w:before="80" w:line="250" w:lineRule="auto"/>
            </w:pPr>
            <w:r>
              <w:rPr>
                <w:b w:val="0"/>
                <w:color w:val="202C3C"/>
                <w:sz w:val="18"/>
              </w:rPr>
              <w:t>4 x 5=20</w:t>
            </w:r>
          </w:p>
        </w:tc>
        <w:tc>
          <w:tcPr>
            <w:tcW w:type="dxa" w:w="4565"/>
            <w:shd w:fill="FFFFFF"/>
          </w:tcPr>
          <w:p>
            <w:pPr>
              <w:spacing w:after="80" w:before="80" w:line="250" w:lineRule="auto"/>
            </w:pPr>
            <w:r>
              <w:rPr>
                <w:b w:val="0"/>
                <w:color w:val="202C3C"/>
                <w:sz w:val="18"/>
              </w:rPr>
              <w:t>CPU/foreground/screen-off measurements and support list; mobile lead</w:t>
            </w:r>
          </w:p>
        </w:tc>
      </w:tr>
      <w:tr>
        <w:trPr>
          <w:cantSplit/>
        </w:trPr>
        <w:tc>
          <w:tcPr>
            <w:tcW w:type="dxa" w:w="720"/>
            <w:shd w:fill="F1F4FA"/>
          </w:tcPr>
          <w:p>
            <w:pPr>
              <w:spacing w:after="80" w:before="80" w:line="250" w:lineRule="auto"/>
            </w:pPr>
            <w:r>
              <w:rPr>
                <w:b w:val="0"/>
                <w:color w:val="202C3C"/>
                <w:sz w:val="18"/>
              </w:rPr>
              <w:t>R03</w:t>
            </w:r>
          </w:p>
        </w:tc>
        <w:tc>
          <w:tcPr>
            <w:tcW w:type="dxa" w:w="3672"/>
            <w:shd w:fill="F1F4FA"/>
          </w:tcPr>
          <w:p>
            <w:pPr>
              <w:spacing w:after="80" w:before="80" w:line="250" w:lineRule="auto"/>
            </w:pPr>
            <w:r>
              <w:rPr>
                <w:b w:val="0"/>
                <w:color w:val="202C3C"/>
                <w:sz w:val="18"/>
              </w:rPr>
              <w:t>Locked inbox/key composition exposes history</w:t>
            </w:r>
          </w:p>
        </w:tc>
        <w:tc>
          <w:tcPr>
            <w:tcW w:type="dxa" w:w="936"/>
            <w:shd w:fill="F1F4FA"/>
          </w:tcPr>
          <w:p>
            <w:pPr>
              <w:spacing w:after="80" w:before="80" w:line="250" w:lineRule="auto"/>
            </w:pPr>
            <w:r>
              <w:rPr>
                <w:b w:val="0"/>
                <w:color w:val="202C3C"/>
                <w:sz w:val="18"/>
              </w:rPr>
              <w:t>3 x 5=15</w:t>
            </w:r>
          </w:p>
        </w:tc>
        <w:tc>
          <w:tcPr>
            <w:tcW w:type="dxa" w:w="4565"/>
            <w:shd w:fill="F1F4FA"/>
          </w:tcPr>
          <w:p>
            <w:pPr>
              <w:spacing w:after="80" w:before="80" w:line="250" w:lineRule="auto"/>
            </w:pPr>
            <w:r>
              <w:rPr>
                <w:b w:val="0"/>
                <w:color w:val="202C3C"/>
                <w:sz w:val="18"/>
              </w:rPr>
              <w:t>Vetted cryptography, independent review and races; security lead</w:t>
            </w:r>
          </w:p>
        </w:tc>
      </w:tr>
      <w:tr>
        <w:trPr>
          <w:cantSplit/>
        </w:trPr>
        <w:tc>
          <w:tcPr>
            <w:tcW w:type="dxa" w:w="720"/>
            <w:shd w:fill="FFFFFF"/>
          </w:tcPr>
          <w:p>
            <w:pPr>
              <w:spacing w:after="80" w:before="80" w:line="250" w:lineRule="auto"/>
            </w:pPr>
            <w:r>
              <w:rPr>
                <w:b w:val="0"/>
                <w:color w:val="202C3C"/>
                <w:sz w:val="18"/>
              </w:rPr>
              <w:t>R04</w:t>
            </w:r>
          </w:p>
        </w:tc>
        <w:tc>
          <w:tcPr>
            <w:tcW w:type="dxa" w:w="3672"/>
            <w:shd w:fill="FFFFFF"/>
          </w:tcPr>
          <w:p>
            <w:pPr>
              <w:spacing w:after="80" w:before="80" w:line="250" w:lineRule="auto"/>
            </w:pPr>
            <w:r>
              <w:rPr>
                <w:b w:val="0"/>
                <w:color w:val="202C3C"/>
                <w:sz w:val="18"/>
              </w:rPr>
              <w:t>Results leak on lock notifications or logs</w:t>
            </w:r>
          </w:p>
        </w:tc>
        <w:tc>
          <w:tcPr>
            <w:tcW w:type="dxa" w:w="936"/>
            <w:shd w:fill="FFFFFF"/>
          </w:tcPr>
          <w:p>
            <w:pPr>
              <w:spacing w:after="80" w:before="80" w:line="250" w:lineRule="auto"/>
            </w:pPr>
            <w:r>
              <w:rPr>
                <w:b w:val="0"/>
                <w:color w:val="202C3C"/>
                <w:sz w:val="18"/>
              </w:rPr>
              <w:t>3 x 5=15</w:t>
            </w:r>
          </w:p>
        </w:tc>
        <w:tc>
          <w:tcPr>
            <w:tcW w:type="dxa" w:w="4565"/>
            <w:shd w:fill="FFFFFF"/>
          </w:tcPr>
          <w:p>
            <w:pPr>
              <w:spacing w:after="80" w:before="80" w:line="250" w:lineRule="auto"/>
            </w:pPr>
            <w:r>
              <w:rPr>
                <w:b w:val="0"/>
                <w:color w:val="202C3C"/>
                <w:sz w:val="18"/>
              </w:rPr>
              <w:t>Central epoch invalidation, generic notices, cache/traffic audit; security lead</w:t>
            </w:r>
          </w:p>
        </w:tc>
      </w:tr>
      <w:tr>
        <w:trPr>
          <w:cantSplit/>
        </w:trPr>
        <w:tc>
          <w:tcPr>
            <w:tcW w:type="dxa" w:w="720"/>
            <w:shd w:fill="F1F4FA"/>
          </w:tcPr>
          <w:p>
            <w:pPr>
              <w:spacing w:after="80" w:before="80" w:line="250" w:lineRule="auto"/>
            </w:pPr>
            <w:r>
              <w:rPr>
                <w:b w:val="0"/>
                <w:color w:val="202C3C"/>
                <w:sz w:val="18"/>
              </w:rPr>
              <w:t>R05</w:t>
            </w:r>
          </w:p>
        </w:tc>
        <w:tc>
          <w:tcPr>
            <w:tcW w:type="dxa" w:w="3672"/>
            <w:shd w:fill="F1F4FA"/>
          </w:tcPr>
          <w:p>
            <w:pPr>
              <w:spacing w:after="80" w:before="80" w:line="250" w:lineRule="auto"/>
            </w:pPr>
            <w:r>
              <w:rPr>
                <w:b w:val="0"/>
                <w:color w:val="202C3C"/>
                <w:sz w:val="18"/>
              </w:rPr>
              <w:t>Search provider retains sensitive queries</w:t>
            </w:r>
          </w:p>
        </w:tc>
        <w:tc>
          <w:tcPr>
            <w:tcW w:type="dxa" w:w="936"/>
            <w:shd w:fill="F1F4FA"/>
          </w:tcPr>
          <w:p>
            <w:pPr>
              <w:spacing w:after="80" w:before="80" w:line="250" w:lineRule="auto"/>
            </w:pPr>
            <w:r>
              <w:rPr>
                <w:b w:val="0"/>
                <w:color w:val="202C3C"/>
                <w:sz w:val="18"/>
              </w:rPr>
              <w:t>4 x 4=16</w:t>
            </w:r>
          </w:p>
        </w:tc>
        <w:tc>
          <w:tcPr>
            <w:tcW w:type="dxa" w:w="4565"/>
            <w:shd w:fill="F1F4FA"/>
          </w:tcPr>
          <w:p>
            <w:pPr>
              <w:spacing w:after="80" w:before="80" w:line="250" w:lineRule="auto"/>
            </w:pPr>
            <w:r>
              <w:rPr>
                <w:b w:val="0"/>
                <w:color w:val="202C3C"/>
                <w:sz w:val="18"/>
              </w:rPr>
              <w:t>Explicit minimization, confirmation and provider contract gate; owner</w:t>
            </w:r>
          </w:p>
        </w:tc>
      </w:tr>
      <w:tr>
        <w:trPr>
          <w:cantSplit/>
        </w:trPr>
        <w:tc>
          <w:tcPr>
            <w:tcW w:type="dxa" w:w="720"/>
            <w:shd w:fill="FFFFFF"/>
          </w:tcPr>
          <w:p>
            <w:pPr>
              <w:spacing w:after="80" w:before="80" w:line="250" w:lineRule="auto"/>
            </w:pPr>
            <w:r>
              <w:rPr>
                <w:b w:val="0"/>
                <w:color w:val="202C3C"/>
                <w:sz w:val="18"/>
              </w:rPr>
              <w:t>R06</w:t>
            </w:r>
          </w:p>
        </w:tc>
        <w:tc>
          <w:tcPr>
            <w:tcW w:type="dxa" w:w="3672"/>
            <w:shd w:fill="FFFFFF"/>
          </w:tcPr>
          <w:p>
            <w:pPr>
              <w:spacing w:after="80" w:before="80" w:line="250" w:lineRule="auto"/>
            </w:pPr>
            <w:r>
              <w:rPr>
                <w:b w:val="0"/>
                <w:color w:val="202C3C"/>
                <w:sz w:val="18"/>
              </w:rPr>
              <w:t>Anonymous search abuse creates cost</w:t>
            </w:r>
          </w:p>
        </w:tc>
        <w:tc>
          <w:tcPr>
            <w:tcW w:type="dxa" w:w="936"/>
            <w:shd w:fill="FFFFFF"/>
          </w:tcPr>
          <w:p>
            <w:pPr>
              <w:spacing w:after="80" w:before="80" w:line="250" w:lineRule="auto"/>
            </w:pPr>
            <w:r>
              <w:rPr>
                <w:b w:val="0"/>
                <w:color w:val="202C3C"/>
                <w:sz w:val="18"/>
              </w:rPr>
              <w:t>4 x 4=16</w:t>
            </w:r>
          </w:p>
        </w:tc>
        <w:tc>
          <w:tcPr>
            <w:tcW w:type="dxa" w:w="4565"/>
            <w:shd w:fill="FFFFFF"/>
          </w:tcPr>
          <w:p>
            <w:pPr>
              <w:spacing w:after="80" w:before="80" w:line="250" w:lineRule="auto"/>
            </w:pPr>
            <w:r>
              <w:rPr>
                <w:b w:val="0"/>
                <w:color w:val="202C3C"/>
                <w:sz w:val="18"/>
              </w:rPr>
              <w:t>Resource caps, bounded abuse controls and funded feature fallback; backend lead</w:t>
            </w:r>
          </w:p>
        </w:tc>
      </w:tr>
      <w:tr>
        <w:trPr>
          <w:cantSplit/>
        </w:trPr>
        <w:tc>
          <w:tcPr>
            <w:tcW w:type="dxa" w:w="720"/>
            <w:shd w:fill="F1F4FA"/>
          </w:tcPr>
          <w:p>
            <w:pPr>
              <w:spacing w:after="80" w:before="80" w:line="250" w:lineRule="auto"/>
            </w:pPr>
            <w:r>
              <w:rPr>
                <w:b w:val="0"/>
                <w:color w:val="202C3C"/>
                <w:sz w:val="18"/>
              </w:rPr>
              <w:t>R07</w:t>
            </w:r>
          </w:p>
        </w:tc>
        <w:tc>
          <w:tcPr>
            <w:tcW w:type="dxa" w:w="3672"/>
            <w:shd w:fill="F1F4FA"/>
          </w:tcPr>
          <w:p>
            <w:pPr>
              <w:spacing w:after="80" w:before="80" w:line="250" w:lineRule="auto"/>
            </w:pPr>
            <w:r>
              <w:rPr>
                <w:b w:val="0"/>
                <w:color w:val="202C3C"/>
                <w:sz w:val="18"/>
              </w:rPr>
              <w:t>Mobile auth or Apple redirects fail</w:t>
            </w:r>
          </w:p>
        </w:tc>
        <w:tc>
          <w:tcPr>
            <w:tcW w:type="dxa" w:w="936"/>
            <w:shd w:fill="F1F4FA"/>
          </w:tcPr>
          <w:p>
            <w:pPr>
              <w:spacing w:after="80" w:before="80" w:line="250" w:lineRule="auto"/>
            </w:pPr>
            <w:r>
              <w:rPr>
                <w:b w:val="0"/>
                <w:color w:val="202C3C"/>
                <w:sz w:val="18"/>
              </w:rPr>
              <w:t>3 x 4=12</w:t>
            </w:r>
          </w:p>
        </w:tc>
        <w:tc>
          <w:tcPr>
            <w:tcW w:type="dxa" w:w="4565"/>
            <w:shd w:fill="F1F4FA"/>
          </w:tcPr>
          <w:p>
            <w:pPr>
              <w:spacing w:after="80" w:before="80" w:line="250" w:lineRule="auto"/>
            </w:pPr>
            <w:r>
              <w:rPr>
                <w:b w:val="0"/>
                <w:color w:val="202C3C"/>
                <w:sz w:val="18"/>
              </w:rPr>
              <w:t>Early synthetic integration, no account dependency for offline core; backend lead</w:t>
            </w:r>
          </w:p>
        </w:tc>
      </w:tr>
      <w:tr>
        <w:trPr>
          <w:cantSplit/>
        </w:trPr>
        <w:tc>
          <w:tcPr>
            <w:tcW w:type="dxa" w:w="720"/>
            <w:shd w:fill="FFFFFF"/>
          </w:tcPr>
          <w:p>
            <w:pPr>
              <w:spacing w:after="80" w:before="80" w:line="250" w:lineRule="auto"/>
            </w:pPr>
            <w:r>
              <w:rPr>
                <w:b w:val="0"/>
                <w:color w:val="202C3C"/>
                <w:sz w:val="18"/>
              </w:rPr>
              <w:t>R08</w:t>
            </w:r>
          </w:p>
        </w:tc>
        <w:tc>
          <w:tcPr>
            <w:tcW w:type="dxa" w:w="3672"/>
            <w:shd w:fill="FFFFFF"/>
          </w:tcPr>
          <w:p>
            <w:pPr>
              <w:spacing w:after="80" w:before="80" w:line="250" w:lineRule="auto"/>
            </w:pPr>
            <w:r>
              <w:rPr>
                <w:b w:val="0"/>
                <w:color w:val="202C3C"/>
                <w:sz w:val="18"/>
              </w:rPr>
              <w:t>Model/media license prevents redistribution</w:t>
            </w:r>
          </w:p>
        </w:tc>
        <w:tc>
          <w:tcPr>
            <w:tcW w:type="dxa" w:w="936"/>
            <w:shd w:fill="FFFFFF"/>
          </w:tcPr>
          <w:p>
            <w:pPr>
              <w:spacing w:after="80" w:before="80" w:line="250" w:lineRule="auto"/>
            </w:pPr>
            <w:r>
              <w:rPr>
                <w:b w:val="0"/>
                <w:color w:val="202C3C"/>
                <w:sz w:val="18"/>
              </w:rPr>
              <w:t>3 x 4=12</w:t>
            </w:r>
          </w:p>
        </w:tc>
        <w:tc>
          <w:tcPr>
            <w:tcW w:type="dxa" w:w="4565"/>
            <w:shd w:fill="FFFFFF"/>
          </w:tcPr>
          <w:p>
            <w:pPr>
              <w:spacing w:after="80" w:before="80" w:line="250" w:lineRule="auto"/>
            </w:pPr>
            <w:r>
              <w:rPr>
                <w:b w:val="0"/>
                <w:color w:val="202C3C"/>
                <w:sz w:val="18"/>
              </w:rPr>
              <w:t>Exact artifact license inventory before bundling; owner</w:t>
            </w:r>
          </w:p>
        </w:tc>
      </w:tr>
      <w:tr>
        <w:trPr>
          <w:cantSplit/>
        </w:trPr>
        <w:tc>
          <w:tcPr>
            <w:tcW w:type="dxa" w:w="720"/>
            <w:shd w:fill="F1F4FA"/>
          </w:tcPr>
          <w:p>
            <w:pPr>
              <w:spacing w:after="80" w:before="80" w:line="250" w:lineRule="auto"/>
            </w:pPr>
            <w:r>
              <w:rPr>
                <w:b w:val="0"/>
                <w:color w:val="202C3C"/>
                <w:sz w:val="18"/>
              </w:rPr>
              <w:t>R09</w:t>
            </w:r>
          </w:p>
        </w:tc>
        <w:tc>
          <w:tcPr>
            <w:tcW w:type="dxa" w:w="3672"/>
            <w:shd w:fill="F1F4FA"/>
          </w:tcPr>
          <w:p>
            <w:pPr>
              <w:spacing w:after="80" w:before="80" w:line="250" w:lineRule="auto"/>
            </w:pPr>
            <w:r>
              <w:rPr>
                <w:b w:val="0"/>
                <w:color w:val="202C3C"/>
                <w:sz w:val="18"/>
              </w:rPr>
              <w:t>Public Git history leaks secret or user data</w:t>
            </w:r>
          </w:p>
        </w:tc>
        <w:tc>
          <w:tcPr>
            <w:tcW w:type="dxa" w:w="936"/>
            <w:shd w:fill="F1F4FA"/>
          </w:tcPr>
          <w:p>
            <w:pPr>
              <w:spacing w:after="80" w:before="80" w:line="250" w:lineRule="auto"/>
            </w:pPr>
            <w:r>
              <w:rPr>
                <w:b w:val="0"/>
                <w:color w:val="202C3C"/>
                <w:sz w:val="18"/>
              </w:rPr>
              <w:t>3 x 5=15</w:t>
            </w:r>
          </w:p>
        </w:tc>
        <w:tc>
          <w:tcPr>
            <w:tcW w:type="dxa" w:w="4565"/>
            <w:shd w:fill="F1F4FA"/>
          </w:tcPr>
          <w:p>
            <w:pPr>
              <w:spacing w:after="80" w:before="80" w:line="250" w:lineRule="auto"/>
            </w:pPr>
            <w:r>
              <w:rPr>
                <w:b w:val="0"/>
                <w:color w:val="202C3C"/>
                <w:sz w:val="18"/>
              </w:rPr>
              <w:t>Secret scanning, synthetic evidence, trusted CI boundaries; delivery lead</w:t>
            </w:r>
          </w:p>
        </w:tc>
      </w:tr>
      <w:tr>
        <w:trPr>
          <w:cantSplit/>
        </w:trPr>
        <w:tc>
          <w:tcPr>
            <w:tcW w:type="dxa" w:w="720"/>
            <w:shd w:fill="FFFFFF"/>
          </w:tcPr>
          <w:p>
            <w:pPr>
              <w:spacing w:after="80" w:before="80" w:line="250" w:lineRule="auto"/>
            </w:pPr>
            <w:r>
              <w:rPr>
                <w:b w:val="0"/>
                <w:color w:val="202C3C"/>
                <w:sz w:val="18"/>
              </w:rPr>
              <w:t>R10</w:t>
            </w:r>
          </w:p>
        </w:tc>
        <w:tc>
          <w:tcPr>
            <w:tcW w:type="dxa" w:w="3672"/>
            <w:shd w:fill="FFFFFF"/>
          </w:tcPr>
          <w:p>
            <w:pPr>
              <w:spacing w:after="80" w:before="80" w:line="250" w:lineRule="auto"/>
            </w:pPr>
            <w:r>
              <w:rPr>
                <w:b w:val="0"/>
                <w:color w:val="202C3C"/>
                <w:sz w:val="18"/>
              </w:rPr>
              <w:t>Accessibility or fast motion harms usability</w:t>
            </w:r>
          </w:p>
        </w:tc>
        <w:tc>
          <w:tcPr>
            <w:tcW w:type="dxa" w:w="936"/>
            <w:shd w:fill="FFFFFF"/>
          </w:tcPr>
          <w:p>
            <w:pPr>
              <w:spacing w:after="80" w:before="80" w:line="250" w:lineRule="auto"/>
            </w:pPr>
            <w:r>
              <w:rPr>
                <w:b w:val="0"/>
                <w:color w:val="202C3C"/>
                <w:sz w:val="18"/>
              </w:rPr>
              <w:t>3 x 4=12</w:t>
            </w:r>
          </w:p>
        </w:tc>
        <w:tc>
          <w:tcPr>
            <w:tcW w:type="dxa" w:w="4565"/>
            <w:shd w:fill="FFFFFF"/>
          </w:tcPr>
          <w:p>
            <w:pPr>
              <w:spacing w:after="80" w:before="80" w:line="250" w:lineRule="auto"/>
            </w:pPr>
            <w:r>
              <w:rPr>
                <w:b w:val="0"/>
                <w:color w:val="202C3C"/>
                <w:sz w:val="18"/>
              </w:rPr>
              <w:t>Reduce Motion, contrast/text scaling and participant/device tests; design lead</w:t>
            </w:r>
          </w:p>
        </w:tc>
      </w:tr>
      <w:tr>
        <w:trPr>
          <w:cantSplit/>
        </w:trPr>
        <w:tc>
          <w:tcPr>
            <w:tcW w:type="dxa" w:w="720"/>
            <w:shd w:fill="F1F4FA"/>
          </w:tcPr>
          <w:p>
            <w:pPr>
              <w:spacing w:after="80" w:before="80" w:line="250" w:lineRule="auto"/>
            </w:pPr>
            <w:r>
              <w:rPr>
                <w:b w:val="0"/>
                <w:color w:val="202C3C"/>
                <w:sz w:val="18"/>
              </w:rPr>
              <w:t>R11</w:t>
            </w:r>
          </w:p>
        </w:tc>
        <w:tc>
          <w:tcPr>
            <w:tcW w:type="dxa" w:w="3672"/>
            <w:shd w:fill="F1F4FA"/>
          </w:tcPr>
          <w:p>
            <w:pPr>
              <w:spacing w:after="80" w:before="80" w:line="250" w:lineRule="auto"/>
            </w:pPr>
            <w:r>
              <w:rPr>
                <w:b w:val="0"/>
                <w:color w:val="202C3C"/>
                <w:sz w:val="18"/>
              </w:rPr>
              <w:t>Assumed capacity or budget underestimated</w:t>
            </w:r>
          </w:p>
        </w:tc>
        <w:tc>
          <w:tcPr>
            <w:tcW w:type="dxa" w:w="936"/>
            <w:shd w:fill="F1F4FA"/>
          </w:tcPr>
          <w:p>
            <w:pPr>
              <w:spacing w:after="80" w:before="80" w:line="250" w:lineRule="auto"/>
            </w:pPr>
            <w:r>
              <w:rPr>
                <w:b w:val="0"/>
                <w:color w:val="202C3C"/>
                <w:sz w:val="18"/>
              </w:rPr>
              <w:t>4 x 3=12</w:t>
            </w:r>
          </w:p>
        </w:tc>
        <w:tc>
          <w:tcPr>
            <w:tcW w:type="dxa" w:w="4565"/>
            <w:shd w:fill="F1F4FA"/>
          </w:tcPr>
          <w:p>
            <w:pPr>
              <w:spacing w:after="80" w:before="80" w:line="250" w:lineRule="auto"/>
            </w:pPr>
            <w:r>
              <w:rPr>
                <w:b w:val="0"/>
                <w:color w:val="202C3C"/>
                <w:sz w:val="18"/>
              </w:rPr>
              <w:t>Re-estimate after spikes; defer optional search before core privacy; owner</w:t>
            </w:r>
          </w:p>
        </w:tc>
      </w:tr>
      <w:tr>
        <w:trPr>
          <w:cantSplit/>
        </w:trPr>
        <w:tc>
          <w:tcPr>
            <w:tcW w:type="dxa" w:w="720"/>
            <w:shd w:fill="FFFFFF"/>
          </w:tcPr>
          <w:p>
            <w:pPr>
              <w:spacing w:after="80" w:before="80" w:line="250" w:lineRule="auto"/>
            </w:pPr>
            <w:r>
              <w:rPr>
                <w:b w:val="0"/>
                <w:color w:val="202C3C"/>
                <w:sz w:val="18"/>
              </w:rPr>
              <w:t>R12</w:t>
            </w:r>
          </w:p>
        </w:tc>
        <w:tc>
          <w:tcPr>
            <w:tcW w:type="dxa" w:w="3672"/>
            <w:shd w:fill="FFFFFF"/>
          </w:tcPr>
          <w:p>
            <w:pPr>
              <w:spacing w:after="80" w:before="80" w:line="250" w:lineRule="auto"/>
            </w:pPr>
            <w:r>
              <w:rPr>
                <w:b w:val="0"/>
                <w:color w:val="202C3C"/>
                <w:sz w:val="18"/>
              </w:rPr>
              <w:t>Policy/jurisdiction changes before launch</w:t>
            </w:r>
          </w:p>
        </w:tc>
        <w:tc>
          <w:tcPr>
            <w:tcW w:type="dxa" w:w="936"/>
            <w:shd w:fill="FFFFFF"/>
          </w:tcPr>
          <w:p>
            <w:pPr>
              <w:spacing w:after="80" w:before="80" w:line="250" w:lineRule="auto"/>
            </w:pPr>
            <w:r>
              <w:rPr>
                <w:b w:val="0"/>
                <w:color w:val="202C3C"/>
                <w:sz w:val="18"/>
              </w:rPr>
              <w:t>3 x 4=12</w:t>
            </w:r>
          </w:p>
        </w:tc>
        <w:tc>
          <w:tcPr>
            <w:tcW w:type="dxa" w:w="4565"/>
            <w:shd w:fill="FFFFFF"/>
          </w:tcPr>
          <w:p>
            <w:pPr>
              <w:spacing w:after="80" w:before="80" w:line="250" w:lineRule="auto"/>
            </w:pPr>
            <w:r>
              <w:rPr>
                <w:b w:val="0"/>
                <w:color w:val="202C3C"/>
                <w:sz w:val="18"/>
              </w:rPr>
              <w:t>Fresh official-source review before submission; privacy lead</w:t>
            </w:r>
          </w:p>
        </w:tc>
      </w:tr>
    </w:tbl>
    <w:p>
      <w:pPr>
        <w:spacing w:after="20"/>
      </w:pPr>
    </w:p>
    <w:p>
      <w:r>
        <w:rPr>
          <w:b w:val="0"/>
        </w:rPr>
        <w:t>Role leads may initially be the owner with agent support; no hiring is implied. Every risk record adds status, trigger, action due date, evidence and residual score. Review high risks weekly and before related milestones. A risk is closed only with evidence, not because a mitigation was written.</w:t>
      </w:r>
    </w:p>
    <w:p>
      <w:r>
        <w:rPr>
          <w:b w:val="0"/>
        </w:rPr>
        <w:t>Escalation example: inability to clear video/image caches on lock is a privacy blocker. Pause the affected media surface, preserve working offline conversation and create a scoped fix or design change. No content uploads or weaker lock policy are acceptable unreviewed remedies.</w:t>
      </w:r>
    </w:p>
    <w:p>
      <w:r>
        <w:br w:type="page"/>
      </w:r>
    </w:p>
    <w:p>
      <w:pPr>
        <w:pStyle w:val="Heading1"/>
      </w:pPr>
      <w:r>
        <w:t>11 Communication and reporting</w:t>
      </w:r>
    </w:p>
    <w:tbl>
      <w:tblPr>
        <w:tblW w:type="auto" w:w="0"/>
        <w:tblLayout w:type="fixed"/>
        <w:tblLook w:firstColumn="1" w:firstRow="1" w:lastColumn="0" w:lastRow="0" w:noHBand="0" w:noVBand="1" w:val="04A0"/>
      </w:tblPr>
      <w:tblGrid>
        <w:gridCol w:w="2160"/>
        <w:gridCol w:w="1800"/>
        <w:gridCol w:w="1800"/>
        <w:gridCol w:w="4133"/>
      </w:tblGrid>
      <w:tr>
        <w:trPr>
          <w:cantSplit/>
          <w:tblHeader/>
        </w:trPr>
        <w:tc>
          <w:tcPr>
            <w:tcW w:type="dxa" w:w="2160"/>
            <w:shd w:fill="29466B"/>
          </w:tcPr>
          <w:p>
            <w:pPr>
              <w:spacing w:after="80" w:before="80" w:line="250" w:lineRule="auto"/>
            </w:pPr>
            <w:r>
              <w:rPr>
                <w:b/>
                <w:color w:val="FFFFFF"/>
                <w:sz w:val="18"/>
              </w:rPr>
              <w:t>Event</w:t>
            </w:r>
          </w:p>
        </w:tc>
        <w:tc>
          <w:tcPr>
            <w:tcW w:type="dxa" w:w="1800"/>
            <w:shd w:fill="29466B"/>
          </w:tcPr>
          <w:p>
            <w:pPr>
              <w:spacing w:after="80" w:before="80" w:line="250" w:lineRule="auto"/>
            </w:pPr>
            <w:r>
              <w:rPr>
                <w:b/>
                <w:color w:val="FFFFFF"/>
                <w:sz w:val="18"/>
              </w:rPr>
              <w:t>Audience</w:t>
            </w:r>
          </w:p>
        </w:tc>
        <w:tc>
          <w:tcPr>
            <w:tcW w:type="dxa" w:w="1800"/>
            <w:shd w:fill="29466B"/>
          </w:tcPr>
          <w:p>
            <w:pPr>
              <w:spacing w:after="80" w:before="80" w:line="250" w:lineRule="auto"/>
            </w:pPr>
            <w:r>
              <w:rPr>
                <w:b/>
                <w:color w:val="FFFFFF"/>
                <w:sz w:val="18"/>
              </w:rPr>
              <w:t>Frequency</w:t>
            </w:r>
          </w:p>
        </w:tc>
        <w:tc>
          <w:tcPr>
            <w:tcW w:type="dxa" w:w="4133"/>
            <w:shd w:fill="29466B"/>
          </w:tcPr>
          <w:p>
            <w:pPr>
              <w:spacing w:after="80" w:before="80" w:line="250" w:lineRule="auto"/>
            </w:pPr>
            <w:r>
              <w:rPr>
                <w:b/>
                <w:color w:val="FFFFFF"/>
                <w:sz w:val="18"/>
              </w:rPr>
              <w:t>Required output</w:t>
            </w:r>
          </w:p>
        </w:tc>
      </w:tr>
      <w:tr>
        <w:trPr>
          <w:cantSplit/>
        </w:trPr>
        <w:tc>
          <w:tcPr>
            <w:tcW w:type="dxa" w:w="2160"/>
            <w:shd w:fill="F1F4FA"/>
          </w:tcPr>
          <w:p>
            <w:pPr>
              <w:spacing w:after="80" w:before="80" w:line="250" w:lineRule="auto"/>
            </w:pPr>
            <w:r>
              <w:rPr>
                <w:b w:val="0"/>
                <w:color w:val="202C3C"/>
                <w:sz w:val="18"/>
              </w:rPr>
              <w:t>Task start</w:t>
            </w:r>
          </w:p>
        </w:tc>
        <w:tc>
          <w:tcPr>
            <w:tcW w:type="dxa" w:w="1800"/>
            <w:shd w:fill="F1F4FA"/>
          </w:tcPr>
          <w:p>
            <w:pPr>
              <w:spacing w:after="80" w:before="80" w:line="250" w:lineRule="auto"/>
            </w:pPr>
            <w:r>
              <w:rPr>
                <w:b w:val="0"/>
                <w:color w:val="202C3C"/>
                <w:sz w:val="18"/>
              </w:rPr>
              <w:t>Owner</w:t>
            </w:r>
          </w:p>
        </w:tc>
        <w:tc>
          <w:tcPr>
            <w:tcW w:type="dxa" w:w="1800"/>
            <w:shd w:fill="F1F4FA"/>
          </w:tcPr>
          <w:p>
            <w:pPr>
              <w:spacing w:after="80" w:before="80" w:line="250" w:lineRule="auto"/>
            </w:pPr>
            <w:r>
              <w:rPr>
                <w:b w:val="0"/>
                <w:color w:val="202C3C"/>
                <w:sz w:val="18"/>
              </w:rPr>
              <w:t>Each authorized task</w:t>
            </w:r>
          </w:p>
        </w:tc>
        <w:tc>
          <w:tcPr>
            <w:tcW w:type="dxa" w:w="4133"/>
            <w:shd w:fill="F1F4FA"/>
          </w:tcPr>
          <w:p>
            <w:pPr>
              <w:spacing w:after="80" w:before="80" w:line="250" w:lineRule="auto"/>
            </w:pPr>
            <w:r>
              <w:rPr>
                <w:b w:val="0"/>
                <w:color w:val="202C3C"/>
                <w:sz w:val="18"/>
              </w:rPr>
              <w:t>Scope, dependencies and intended verification</w:t>
            </w:r>
          </w:p>
        </w:tc>
      </w:tr>
      <w:tr>
        <w:trPr>
          <w:cantSplit/>
        </w:trPr>
        <w:tc>
          <w:tcPr>
            <w:tcW w:type="dxa" w:w="2160"/>
            <w:shd w:fill="FFFFFF"/>
          </w:tcPr>
          <w:p>
            <w:pPr>
              <w:spacing w:after="80" w:before="80" w:line="250" w:lineRule="auto"/>
            </w:pPr>
            <w:r>
              <w:rPr>
                <w:b w:val="0"/>
                <w:color w:val="202C3C"/>
                <w:sz w:val="18"/>
              </w:rPr>
              <w:t>Task completion</w:t>
            </w:r>
          </w:p>
        </w:tc>
        <w:tc>
          <w:tcPr>
            <w:tcW w:type="dxa" w:w="1800"/>
            <w:shd w:fill="FFFFFF"/>
          </w:tcPr>
          <w:p>
            <w:pPr>
              <w:spacing w:after="80" w:before="80" w:line="250" w:lineRule="auto"/>
            </w:pPr>
            <w:r>
              <w:rPr>
                <w:b w:val="0"/>
                <w:color w:val="202C3C"/>
                <w:sz w:val="18"/>
              </w:rPr>
              <w:t>Owner</w:t>
            </w:r>
          </w:p>
        </w:tc>
        <w:tc>
          <w:tcPr>
            <w:tcW w:type="dxa" w:w="1800"/>
            <w:shd w:fill="FFFFFF"/>
          </w:tcPr>
          <w:p>
            <w:pPr>
              <w:spacing w:after="80" w:before="80" w:line="250" w:lineRule="auto"/>
            </w:pPr>
            <w:r>
              <w:rPr>
                <w:b w:val="0"/>
                <w:color w:val="202C3C"/>
                <w:sz w:val="18"/>
              </w:rPr>
              <w:t>Each task</w:t>
            </w:r>
          </w:p>
        </w:tc>
        <w:tc>
          <w:tcPr>
            <w:tcW w:type="dxa" w:w="4133"/>
            <w:shd w:fill="FFFFFF"/>
          </w:tcPr>
          <w:p>
            <w:pPr>
              <w:spacing w:after="80" w:before="80" w:line="250" w:lineRule="auto"/>
            </w:pPr>
            <w:r>
              <w:rPr>
                <w:b w:val="0"/>
                <w:color w:val="202C3C"/>
                <w:sz w:val="18"/>
              </w:rPr>
              <w:t>Diff, environment, results, limitations and next task</w:t>
            </w:r>
          </w:p>
        </w:tc>
      </w:tr>
      <w:tr>
        <w:trPr>
          <w:cantSplit/>
        </w:trPr>
        <w:tc>
          <w:tcPr>
            <w:tcW w:type="dxa" w:w="2160"/>
            <w:shd w:fill="F1F4FA"/>
          </w:tcPr>
          <w:p>
            <w:pPr>
              <w:spacing w:after="80" w:before="80" w:line="250" w:lineRule="auto"/>
            </w:pPr>
            <w:r>
              <w:rPr>
                <w:b w:val="0"/>
                <w:color w:val="202C3C"/>
                <w:sz w:val="18"/>
              </w:rPr>
              <w:t>Project health</w:t>
            </w:r>
          </w:p>
        </w:tc>
        <w:tc>
          <w:tcPr>
            <w:tcW w:type="dxa" w:w="1800"/>
            <w:shd w:fill="F1F4FA"/>
          </w:tcPr>
          <w:p>
            <w:pPr>
              <w:spacing w:after="80" w:before="80" w:line="250" w:lineRule="auto"/>
            </w:pPr>
            <w:r>
              <w:rPr>
                <w:b w:val="0"/>
                <w:color w:val="202C3C"/>
                <w:sz w:val="18"/>
              </w:rPr>
              <w:t>Owner</w:t>
            </w:r>
          </w:p>
        </w:tc>
        <w:tc>
          <w:tcPr>
            <w:tcW w:type="dxa" w:w="1800"/>
            <w:shd w:fill="F1F4FA"/>
          </w:tcPr>
          <w:p>
            <w:pPr>
              <w:spacing w:after="80" w:before="80" w:line="250" w:lineRule="auto"/>
            </w:pPr>
            <w:r>
              <w:rPr>
                <w:b w:val="0"/>
                <w:color w:val="202C3C"/>
                <w:sz w:val="18"/>
              </w:rPr>
              <w:t>Weekly</w:t>
            </w:r>
          </w:p>
        </w:tc>
        <w:tc>
          <w:tcPr>
            <w:tcW w:type="dxa" w:w="4133"/>
            <w:shd w:fill="F1F4FA"/>
          </w:tcPr>
          <w:p>
            <w:pPr>
              <w:spacing w:after="80" w:before="80" w:line="250" w:lineRule="auto"/>
            </w:pPr>
            <w:r>
              <w:rPr>
                <w:b w:val="0"/>
                <w:color w:val="202C3C"/>
                <w:sz w:val="18"/>
              </w:rPr>
              <w:t>Scope, risk, actual/forecast cost and milestone evidence</w:t>
            </w:r>
          </w:p>
        </w:tc>
      </w:tr>
      <w:tr>
        <w:trPr>
          <w:cantSplit/>
        </w:trPr>
        <w:tc>
          <w:tcPr>
            <w:tcW w:type="dxa" w:w="2160"/>
            <w:shd w:fill="FFFFFF"/>
          </w:tcPr>
          <w:p>
            <w:pPr>
              <w:spacing w:after="80" w:before="80" w:line="250" w:lineRule="auto"/>
            </w:pPr>
            <w:r>
              <w:rPr>
                <w:b w:val="0"/>
                <w:color w:val="202C3C"/>
                <w:sz w:val="18"/>
              </w:rPr>
              <w:t>Sprint planning/review</w:t>
            </w:r>
          </w:p>
        </w:tc>
        <w:tc>
          <w:tcPr>
            <w:tcW w:type="dxa" w:w="1800"/>
            <w:shd w:fill="FFFFFF"/>
          </w:tcPr>
          <w:p>
            <w:pPr>
              <w:spacing w:after="80" w:before="80" w:line="250" w:lineRule="auto"/>
            </w:pPr>
            <w:r>
              <w:rPr>
                <w:b w:val="0"/>
                <w:color w:val="202C3C"/>
                <w:sz w:val="18"/>
              </w:rPr>
              <w:t>Owner and engaged contributors</w:t>
            </w:r>
          </w:p>
        </w:tc>
        <w:tc>
          <w:tcPr>
            <w:tcW w:type="dxa" w:w="1800"/>
            <w:shd w:fill="FFFFFF"/>
          </w:tcPr>
          <w:p>
            <w:pPr>
              <w:spacing w:after="80" w:before="80" w:line="250" w:lineRule="auto"/>
            </w:pPr>
            <w:r>
              <w:rPr>
                <w:b w:val="0"/>
                <w:color w:val="202C3C"/>
                <w:sz w:val="18"/>
              </w:rPr>
              <w:t>Every 2 weeks</w:t>
            </w:r>
          </w:p>
        </w:tc>
        <w:tc>
          <w:tcPr>
            <w:tcW w:type="dxa" w:w="4133"/>
            <w:shd w:fill="FFFFFF"/>
          </w:tcPr>
          <w:p>
            <w:pPr>
              <w:spacing w:after="80" w:before="80" w:line="250" w:lineRule="auto"/>
            </w:pPr>
            <w:r>
              <w:rPr>
                <w:b w:val="0"/>
                <w:color w:val="202C3C"/>
                <w:sz w:val="18"/>
              </w:rPr>
              <w:t>Goal/capacity, accepted tasks and retrospective</w:t>
            </w:r>
          </w:p>
        </w:tc>
      </w:tr>
      <w:tr>
        <w:trPr>
          <w:cantSplit/>
        </w:trPr>
        <w:tc>
          <w:tcPr>
            <w:tcW w:type="dxa" w:w="2160"/>
            <w:shd w:fill="F1F4FA"/>
          </w:tcPr>
          <w:p>
            <w:pPr>
              <w:spacing w:after="80" w:before="80" w:line="250" w:lineRule="auto"/>
            </w:pPr>
            <w:r>
              <w:rPr>
                <w:b w:val="0"/>
                <w:color w:val="202C3C"/>
                <w:sz w:val="18"/>
              </w:rPr>
              <w:t>Critical issue</w:t>
            </w:r>
          </w:p>
        </w:tc>
        <w:tc>
          <w:tcPr>
            <w:tcW w:type="dxa" w:w="1800"/>
            <w:shd w:fill="F1F4FA"/>
          </w:tcPr>
          <w:p>
            <w:pPr>
              <w:spacing w:after="80" w:before="80" w:line="250" w:lineRule="auto"/>
            </w:pPr>
            <w:r>
              <w:rPr>
                <w:b w:val="0"/>
                <w:color w:val="202C3C"/>
                <w:sz w:val="18"/>
              </w:rPr>
              <w:t>Owner</w:t>
            </w:r>
          </w:p>
        </w:tc>
        <w:tc>
          <w:tcPr>
            <w:tcW w:type="dxa" w:w="1800"/>
            <w:shd w:fill="F1F4FA"/>
          </w:tcPr>
          <w:p>
            <w:pPr>
              <w:spacing w:after="80" w:before="80" w:line="250" w:lineRule="auto"/>
            </w:pPr>
            <w:r>
              <w:rPr>
                <w:b w:val="0"/>
                <w:color w:val="202C3C"/>
                <w:sz w:val="18"/>
              </w:rPr>
              <w:t>Immediately when confirmed</w:t>
            </w:r>
          </w:p>
        </w:tc>
        <w:tc>
          <w:tcPr>
            <w:tcW w:type="dxa" w:w="4133"/>
            <w:shd w:fill="F1F4FA"/>
          </w:tcPr>
          <w:p>
            <w:pPr>
              <w:spacing w:after="80" w:before="80" w:line="250" w:lineRule="auto"/>
            </w:pPr>
            <w:r>
              <w:rPr>
                <w:b w:val="0"/>
                <w:color w:val="202C3C"/>
                <w:sz w:val="18"/>
              </w:rPr>
              <w:t>Affected behavior, containment and decision needed</w:t>
            </w:r>
          </w:p>
        </w:tc>
      </w:tr>
      <w:tr>
        <w:trPr>
          <w:cantSplit/>
        </w:trPr>
        <w:tc>
          <w:tcPr>
            <w:tcW w:type="dxa" w:w="2160"/>
            <w:shd w:fill="FFFFFF"/>
          </w:tcPr>
          <w:p>
            <w:pPr>
              <w:spacing w:after="80" w:before="80" w:line="250" w:lineRule="auto"/>
            </w:pPr>
            <w:r>
              <w:rPr>
                <w:b w:val="0"/>
                <w:color w:val="202C3C"/>
                <w:sz w:val="18"/>
              </w:rPr>
              <w:t>Release decision</w:t>
            </w:r>
          </w:p>
        </w:tc>
        <w:tc>
          <w:tcPr>
            <w:tcW w:type="dxa" w:w="1800"/>
            <w:shd w:fill="FFFFFF"/>
          </w:tcPr>
          <w:p>
            <w:pPr>
              <w:spacing w:after="80" w:before="80" w:line="250" w:lineRule="auto"/>
            </w:pPr>
            <w:r>
              <w:rPr>
                <w:b w:val="0"/>
                <w:color w:val="202C3C"/>
                <w:sz w:val="18"/>
              </w:rPr>
              <w:t>Owner</w:t>
            </w:r>
          </w:p>
        </w:tc>
        <w:tc>
          <w:tcPr>
            <w:tcW w:type="dxa" w:w="1800"/>
            <w:shd w:fill="FFFFFF"/>
          </w:tcPr>
          <w:p>
            <w:pPr>
              <w:spacing w:after="80" w:before="80" w:line="250" w:lineRule="auto"/>
            </w:pPr>
            <w:r>
              <w:rPr>
                <w:b w:val="0"/>
                <w:color w:val="202C3C"/>
                <w:sz w:val="18"/>
              </w:rPr>
              <w:t>Each candidate</w:t>
            </w:r>
          </w:p>
        </w:tc>
        <w:tc>
          <w:tcPr>
            <w:tcW w:type="dxa" w:w="4133"/>
            <w:shd w:fill="FFFFFF"/>
          </w:tcPr>
          <w:p>
            <w:pPr>
              <w:spacing w:after="80" w:before="80" w:line="250" w:lineRule="auto"/>
            </w:pPr>
            <w:r>
              <w:rPr>
                <w:b w:val="0"/>
                <w:color w:val="202C3C"/>
                <w:sz w:val="18"/>
              </w:rPr>
              <w:t>Build/config/evidence and explicit authorization</w:t>
            </w:r>
          </w:p>
        </w:tc>
      </w:tr>
    </w:tbl>
    <w:p>
      <w:pPr>
        <w:spacing w:after="20"/>
      </w:pPr>
    </w:p>
    <w:p>
      <w:r>
        <w:rPr>
          <w:b w:val="0"/>
        </w:rPr>
        <w:t>Do not send email, Slack messages, invitations or participant communications without explicit authorization. Reports are documents/issues until a communication channel is agreed. Use a concise owner-facing summary with links to evidence, not raw conversation logs or real user recordings.</w:t>
      </w:r>
    </w:p>
    <w:p>
      <w:pPr>
        <w:pStyle w:val="Heading2"/>
      </w:pPr>
      <w:r>
        <w:t>Project status report template</w:t>
      </w:r>
    </w:p>
    <w:p>
      <w:r>
        <w:rPr>
          <w:b w:val="0"/>
        </w:rPr>
        <w:t>Reporting period; current milestone; accepted tasks this period; tasks waiting for review; failed/not-run gates; top risks and actions; spend actual/forecast versus approved ceiling; schedule forecast and explanation; requested decisions; next authorized task. Each section needs a named owner and source record. Initially report native feasibility as not tested and funded budget as not approved; do not substitute green status.</w:t>
      </w:r>
    </w:p>
    <w:p>
      <w:pPr>
        <w:pStyle w:val="Heading2"/>
      </w:pPr>
      <w:r>
        <w:t>Decision log</w:t>
      </w:r>
    </w:p>
    <w:tbl>
      <w:tblPr>
        <w:tblW w:type="auto" w:w="0"/>
        <w:tblLayout w:type="fixed"/>
        <w:tblLook w:firstColumn="1" w:firstRow="1" w:lastColumn="0" w:lastRow="0" w:noHBand="0" w:noVBand="1" w:val="04A0"/>
      </w:tblPr>
      <w:tblGrid>
        <w:gridCol w:w="792"/>
        <w:gridCol w:w="4968"/>
        <w:gridCol w:w="4133"/>
      </w:tblGrid>
      <w:tr>
        <w:trPr>
          <w:cantSplit/>
          <w:tblHeader/>
        </w:trPr>
        <w:tc>
          <w:tcPr>
            <w:tcW w:type="dxa" w:w="792"/>
            <w:shd w:fill="29466B"/>
          </w:tcPr>
          <w:p>
            <w:pPr>
              <w:spacing w:after="80" w:before="80" w:line="250" w:lineRule="auto"/>
            </w:pPr>
            <w:r>
              <w:rPr>
                <w:b/>
                <w:color w:val="FFFFFF"/>
                <w:sz w:val="18"/>
              </w:rPr>
              <w:t>ID</w:t>
            </w:r>
          </w:p>
        </w:tc>
        <w:tc>
          <w:tcPr>
            <w:tcW w:type="dxa" w:w="4968"/>
            <w:shd w:fill="29466B"/>
          </w:tcPr>
          <w:p>
            <w:pPr>
              <w:spacing w:after="80" w:before="80" w:line="250" w:lineRule="auto"/>
            </w:pPr>
            <w:r>
              <w:rPr>
                <w:b/>
                <w:color w:val="FFFFFF"/>
                <w:sz w:val="18"/>
              </w:rPr>
              <w:t>Decision</w:t>
            </w:r>
          </w:p>
        </w:tc>
        <w:tc>
          <w:tcPr>
            <w:tcW w:type="dxa" w:w="4133"/>
            <w:shd w:fill="29466B"/>
          </w:tcPr>
          <w:p>
            <w:pPr>
              <w:spacing w:after="80" w:before="80" w:line="250" w:lineRule="auto"/>
            </w:pPr>
            <w:r>
              <w:rPr>
                <w:b/>
                <w:color w:val="FFFFFF"/>
                <w:sz w:val="18"/>
              </w:rPr>
              <w:t>Status</w:t>
            </w:r>
          </w:p>
        </w:tc>
      </w:tr>
      <w:tr>
        <w:trPr>
          <w:cantSplit/>
        </w:trPr>
        <w:tc>
          <w:tcPr>
            <w:tcW w:type="dxa" w:w="792"/>
            <w:shd w:fill="F1F4FA"/>
          </w:tcPr>
          <w:p>
            <w:pPr>
              <w:spacing w:after="80" w:before="80" w:line="250" w:lineRule="auto"/>
            </w:pPr>
            <w:r>
              <w:rPr>
                <w:b w:val="0"/>
                <w:color w:val="202C3C"/>
                <w:sz w:val="18"/>
              </w:rPr>
              <w:t>D01</w:t>
            </w:r>
          </w:p>
        </w:tc>
        <w:tc>
          <w:tcPr>
            <w:tcW w:type="dxa" w:w="4968"/>
            <w:shd w:fill="F1F4FA"/>
          </w:tcPr>
          <w:p>
            <w:pPr>
              <w:spacing w:after="80" w:before="80" w:line="250" w:lineRule="auto"/>
            </w:pPr>
            <w:r>
              <w:rPr>
                <w:b w:val="0"/>
                <w:color w:val="202C3C"/>
                <w:sz w:val="18"/>
              </w:rPr>
              <w:t>Free English adult local conversation and local memory</w:t>
            </w:r>
          </w:p>
        </w:tc>
        <w:tc>
          <w:tcPr>
            <w:tcW w:type="dxa" w:w="4133"/>
            <w:shd w:fill="F1F4FA"/>
          </w:tcPr>
          <w:p>
            <w:pPr>
              <w:spacing w:after="80" w:before="80" w:line="250" w:lineRule="auto"/>
            </w:pPr>
            <w:r>
              <w:rPr>
                <w:b w:val="0"/>
                <w:color w:val="202C3C"/>
                <w:sz w:val="18"/>
              </w:rPr>
              <w:t>Prior approved product baseline</w:t>
            </w:r>
          </w:p>
        </w:tc>
      </w:tr>
      <w:tr>
        <w:trPr>
          <w:cantSplit/>
        </w:trPr>
        <w:tc>
          <w:tcPr>
            <w:tcW w:type="dxa" w:w="792"/>
            <w:shd w:fill="FFFFFF"/>
          </w:tcPr>
          <w:p>
            <w:pPr>
              <w:spacing w:after="80" w:before="80" w:line="250" w:lineRule="auto"/>
            </w:pPr>
            <w:r>
              <w:rPr>
                <w:b w:val="0"/>
                <w:color w:val="202C3C"/>
                <w:sz w:val="18"/>
              </w:rPr>
              <w:t>D02</w:t>
            </w:r>
          </w:p>
        </w:tc>
        <w:tc>
          <w:tcPr>
            <w:tcW w:type="dxa" w:w="4968"/>
            <w:shd w:fill="FFFFFF"/>
          </w:tcPr>
          <w:p>
            <w:pPr>
              <w:spacing w:after="80" w:before="80" w:line="250" w:lineRule="auto"/>
            </w:pPr>
            <w:r>
              <w:rPr>
                <w:b w:val="0"/>
                <w:color w:val="202C3C"/>
                <w:sz w:val="18"/>
              </w:rPr>
              <w:t>Optional accounts with Neon identity persistence</w:t>
            </w:r>
          </w:p>
        </w:tc>
        <w:tc>
          <w:tcPr>
            <w:tcW w:type="dxa" w:w="4133"/>
            <w:shd w:fill="FFFFFF"/>
          </w:tcPr>
          <w:p>
            <w:pPr>
              <w:spacing w:after="80" w:before="80" w:line="250" w:lineRule="auto"/>
            </w:pPr>
            <w:r>
              <w:rPr>
                <w:b w:val="0"/>
                <w:color w:val="202C3C"/>
                <w:sz w:val="18"/>
              </w:rPr>
              <w:t>Owner authorized direction</w:t>
            </w:r>
          </w:p>
        </w:tc>
      </w:tr>
      <w:tr>
        <w:trPr>
          <w:cantSplit/>
        </w:trPr>
        <w:tc>
          <w:tcPr>
            <w:tcW w:type="dxa" w:w="792"/>
            <w:shd w:fill="F1F4FA"/>
          </w:tcPr>
          <w:p>
            <w:pPr>
              <w:spacing w:after="80" w:before="80" w:line="250" w:lineRule="auto"/>
            </w:pPr>
            <w:r>
              <w:rPr>
                <w:b w:val="0"/>
                <w:color w:val="202C3C"/>
                <w:sz w:val="18"/>
              </w:rPr>
              <w:t>D03</w:t>
            </w:r>
          </w:p>
        </w:tc>
        <w:tc>
          <w:tcPr>
            <w:tcW w:type="dxa" w:w="4968"/>
            <w:shd w:fill="F1F4FA"/>
          </w:tcPr>
          <w:p>
            <w:pPr>
              <w:spacing w:after="80" w:before="80" w:line="250" w:lineRule="auto"/>
            </w:pPr>
            <w:r>
              <w:rPr>
                <w:b w:val="0"/>
                <w:color w:val="202C3C"/>
                <w:sz w:val="18"/>
              </w:rPr>
              <w:t>UX review of previous design</w:t>
            </w:r>
          </w:p>
        </w:tc>
        <w:tc>
          <w:tcPr>
            <w:tcW w:type="dxa" w:w="4133"/>
            <w:shd w:fill="F1F4FA"/>
          </w:tcPr>
          <w:p>
            <w:pPr>
              <w:spacing w:after="80" w:before="80" w:line="250" w:lineRule="auto"/>
            </w:pPr>
            <w:r>
              <w:rPr>
                <w:b w:val="0"/>
                <w:color w:val="202C3C"/>
                <w:sz w:val="18"/>
              </w:rPr>
              <w:t>Approved 2 October 2026</w:t>
            </w:r>
          </w:p>
        </w:tc>
      </w:tr>
      <w:tr>
        <w:trPr>
          <w:cantSplit/>
        </w:trPr>
        <w:tc>
          <w:tcPr>
            <w:tcW w:type="dxa" w:w="792"/>
            <w:shd w:fill="FFFFFF"/>
          </w:tcPr>
          <w:p>
            <w:pPr>
              <w:spacing w:after="80" w:before="80" w:line="250" w:lineRule="auto"/>
            </w:pPr>
            <w:r>
              <w:rPr>
                <w:b w:val="0"/>
                <w:color w:val="202C3C"/>
                <w:sz w:val="18"/>
              </w:rPr>
              <w:t>D04</w:t>
            </w:r>
          </w:p>
        </w:tc>
        <w:tc>
          <w:tcPr>
            <w:tcW w:type="dxa" w:w="4968"/>
            <w:shd w:fill="FFFFFF"/>
          </w:tcPr>
          <w:p>
            <w:pPr>
              <w:spacing w:after="80" w:before="80" w:line="250" w:lineRule="auto"/>
            </w:pPr>
            <w:r>
              <w:rPr>
                <w:b w:val="0"/>
                <w:color w:val="202C3C"/>
                <w:sz w:val="18"/>
              </w:rPr>
              <w:t>GitHub public initially then private</w:t>
            </w:r>
          </w:p>
        </w:tc>
        <w:tc>
          <w:tcPr>
            <w:tcW w:type="dxa" w:w="4133"/>
            <w:shd w:fill="FFFFFF"/>
          </w:tcPr>
          <w:p>
            <w:pPr>
              <w:spacing w:after="80" w:before="80" w:line="250" w:lineRule="auto"/>
            </w:pPr>
            <w:r>
              <w:rPr>
                <w:b w:val="0"/>
                <w:color w:val="202C3C"/>
                <w:sz w:val="18"/>
              </w:rPr>
              <w:t>Owner confirmed</w:t>
            </w:r>
          </w:p>
        </w:tc>
      </w:tr>
      <w:tr>
        <w:trPr>
          <w:cantSplit/>
        </w:trPr>
        <w:tc>
          <w:tcPr>
            <w:tcW w:type="dxa" w:w="792"/>
            <w:shd w:fill="F1F4FA"/>
          </w:tcPr>
          <w:p>
            <w:pPr>
              <w:spacing w:after="80" w:before="80" w:line="250" w:lineRule="auto"/>
            </w:pPr>
            <w:r>
              <w:rPr>
                <w:b w:val="0"/>
                <w:color w:val="202C3C"/>
                <w:sz w:val="18"/>
              </w:rPr>
              <w:t>D05</w:t>
            </w:r>
          </w:p>
        </w:tc>
        <w:tc>
          <w:tcPr>
            <w:tcW w:type="dxa" w:w="4968"/>
            <w:shd w:fill="F1F4FA"/>
          </w:tcPr>
          <w:p>
            <w:pPr>
              <w:spacing w:after="80" w:before="80" w:line="250" w:lineRule="auto"/>
            </w:pPr>
            <w:r>
              <w:rPr>
                <w:b w:val="0"/>
                <w:color w:val="202C3C"/>
                <w:sz w:val="18"/>
              </w:rPr>
              <w:t>Ripple/results/spoken-text design merged</w:t>
            </w:r>
          </w:p>
        </w:tc>
        <w:tc>
          <w:tcPr>
            <w:tcW w:type="dxa" w:w="4133"/>
            <w:shd w:fill="F1F4FA"/>
          </w:tcPr>
          <w:p>
            <w:pPr>
              <w:spacing w:after="80" w:before="80" w:line="250" w:lineRule="auto"/>
            </w:pPr>
            <w:r>
              <w:rPr>
                <w:b w:val="0"/>
                <w:color w:val="202C3C"/>
                <w:sz w:val="18"/>
              </w:rPr>
              <w:t>Owner requested 5 October 2026</w:t>
            </w:r>
          </w:p>
        </w:tc>
      </w:tr>
      <w:tr>
        <w:trPr>
          <w:cantSplit/>
        </w:trPr>
        <w:tc>
          <w:tcPr>
            <w:tcW w:type="dxa" w:w="792"/>
            <w:shd w:fill="FFFFFF"/>
          </w:tcPr>
          <w:p>
            <w:pPr>
              <w:spacing w:after="80" w:before="80" w:line="250" w:lineRule="auto"/>
            </w:pPr>
            <w:r>
              <w:rPr>
                <w:b w:val="0"/>
                <w:color w:val="202C3C"/>
                <w:sz w:val="18"/>
              </w:rPr>
              <w:t>D06</w:t>
            </w:r>
          </w:p>
        </w:tc>
        <w:tc>
          <w:tcPr>
            <w:tcW w:type="dxa" w:w="4968"/>
            <w:shd w:fill="FFFFFF"/>
          </w:tcPr>
          <w:p>
            <w:pPr>
              <w:spacing w:after="80" w:before="80" w:line="250" w:lineRule="auto"/>
            </w:pPr>
            <w:r>
              <w:rPr>
                <w:b w:val="0"/>
                <w:color w:val="202C3C"/>
                <w:sz w:val="18"/>
              </w:rPr>
              <w:t>Provider, production regions and operational limits</w:t>
            </w:r>
          </w:p>
        </w:tc>
        <w:tc>
          <w:tcPr>
            <w:tcW w:type="dxa" w:w="4133"/>
            <w:shd w:fill="FFFFFF"/>
          </w:tcPr>
          <w:p>
            <w:pPr>
              <w:spacing w:after="80" w:before="80" w:line="250" w:lineRule="auto"/>
            </w:pPr>
            <w:r>
              <w:rPr>
                <w:b w:val="0"/>
                <w:color w:val="202C3C"/>
                <w:sz w:val="18"/>
              </w:rPr>
              <w:t>Open release decisions</w:t>
            </w:r>
          </w:p>
        </w:tc>
      </w:tr>
      <w:tr>
        <w:trPr>
          <w:cantSplit/>
        </w:trPr>
        <w:tc>
          <w:tcPr>
            <w:tcW w:type="dxa" w:w="792"/>
            <w:shd w:fill="F1F4FA"/>
          </w:tcPr>
          <w:p>
            <w:pPr>
              <w:spacing w:after="80" w:before="80" w:line="250" w:lineRule="auto"/>
            </w:pPr>
            <w:r>
              <w:rPr>
                <w:b w:val="0"/>
                <w:color w:val="202C3C"/>
                <w:sz w:val="18"/>
              </w:rPr>
              <w:t>D07</w:t>
            </w:r>
          </w:p>
        </w:tc>
        <w:tc>
          <w:tcPr>
            <w:tcW w:type="dxa" w:w="4968"/>
            <w:shd w:fill="F1F4FA"/>
          </w:tcPr>
          <w:p>
            <w:pPr>
              <w:spacing w:after="80" w:before="80" w:line="250" w:lineRule="auto"/>
            </w:pPr>
            <w:r>
              <w:rPr>
                <w:b w:val="0"/>
                <w:color w:val="202C3C"/>
                <w:sz w:val="18"/>
              </w:rPr>
              <w:t>Timeline, capacity and cash allowances</w:t>
            </w:r>
          </w:p>
        </w:tc>
        <w:tc>
          <w:tcPr>
            <w:tcW w:type="dxa" w:w="4133"/>
            <w:shd w:fill="F1F4FA"/>
          </w:tcPr>
          <w:p>
            <w:pPr>
              <w:spacing w:after="80" w:before="80" w:line="250" w:lineRule="auto"/>
            </w:pPr>
            <w:r>
              <w:rPr>
                <w:b w:val="0"/>
                <w:color w:val="202C3C"/>
                <w:sz w:val="18"/>
              </w:rPr>
              <w:t>Planning assumptions pending owner review</w:t>
            </w:r>
          </w:p>
        </w:tc>
      </w:tr>
    </w:tbl>
    <w:p>
      <w:pPr>
        <w:spacing w:after="20"/>
      </w:pPr>
    </w:p>
    <w:p>
      <w:r>
        <w:rPr>
          <w:b w:val="0"/>
        </w:rPr>
        <w:t>Store exact decision text, approver, date and affected requirement/task IDs. Approval of a design is not a physical-device test result; approval of a task is not approval to publish its artifacts externally.</w:t>
      </w:r>
    </w:p>
    <w:p>
      <w:r>
        <w:br w:type="page"/>
      </w:r>
    </w:p>
    <w:p>
      <w:pPr>
        <w:pStyle w:val="Heading1"/>
      </w:pPr>
      <w:r>
        <w:t>12 Sprint planning and resource tracking</w:t>
      </w:r>
    </w:p>
    <w:p>
      <w:r>
        <w:rPr>
          <w:b w:val="0"/>
        </w:rPr>
        <w:t>Use two-week planning cycles with one active implementation task. Select only dependency-ready work and reserve capacity for review/fixes. With the assumed 40 hours per cycle, start with 28 planned development hours,8 verification/review hours and 4 contingency hours. This is an allocation assumption to calibrate, not measured velocity.</w:t>
      </w:r>
    </w:p>
    <w:p>
      <w:pPr>
        <w:pStyle w:val="Heading2"/>
      </w:pPr>
      <w:r>
        <w:t>Initial sprint planning record</w:t>
      </w:r>
    </w:p>
    <w:p>
      <w:r>
        <w:rPr>
          <w:b w:val="0"/>
        </w:rPr>
        <w:t>Sprint 01 dates are unset until T0. Goal: establish management controls and reproducible native development builds. Candidate tasks are VC-DEVOPS-01 and VC-DEVOPS-02 plus the appropriate existing BASE setup task after authorization. Later build/signing follows verified native prerequisites. Only the first selected task is active. Native code experiments do not gain blanket approval from sprint planning.</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Field</w:t>
            </w:r>
          </w:p>
        </w:tc>
        <w:tc>
          <w:tcPr>
            <w:tcW w:type="dxa" w:w="7445"/>
            <w:shd w:fill="29466B"/>
          </w:tcPr>
          <w:p>
            <w:pPr>
              <w:spacing w:after="80" w:before="80" w:line="250" w:lineRule="auto"/>
            </w:pPr>
            <w:r>
              <w:rPr>
                <w:b/>
                <w:color w:val="FFFFFF"/>
                <w:sz w:val="18"/>
              </w:rPr>
              <w:t>Required value at planning</w:t>
            </w:r>
          </w:p>
        </w:tc>
      </w:tr>
      <w:tr>
        <w:trPr>
          <w:cantSplit/>
        </w:trPr>
        <w:tc>
          <w:tcPr>
            <w:tcW w:type="dxa" w:w="2448"/>
            <w:shd w:fill="F1F4FA"/>
          </w:tcPr>
          <w:p>
            <w:pPr>
              <w:spacing w:after="80" w:before="80" w:line="250" w:lineRule="auto"/>
            </w:pPr>
            <w:r>
              <w:rPr>
                <w:b w:val="0"/>
                <w:color w:val="202C3C"/>
                <w:sz w:val="18"/>
              </w:rPr>
              <w:t>Sprint and goal</w:t>
            </w:r>
          </w:p>
        </w:tc>
        <w:tc>
          <w:tcPr>
            <w:tcW w:type="dxa" w:w="7445"/>
            <w:shd w:fill="F1F4FA"/>
          </w:tcPr>
          <w:p>
            <w:pPr>
              <w:spacing w:after="80" w:before="80" w:line="250" w:lineRule="auto"/>
            </w:pPr>
            <w:r>
              <w:rPr>
                <w:b w:val="0"/>
                <w:color w:val="202C3C"/>
                <w:sz w:val="18"/>
              </w:rPr>
              <w:t>Unique ID and one evidence-based outcome</w:t>
            </w:r>
          </w:p>
        </w:tc>
      </w:tr>
      <w:tr>
        <w:trPr>
          <w:cantSplit/>
        </w:trPr>
        <w:tc>
          <w:tcPr>
            <w:tcW w:type="dxa" w:w="2448"/>
            <w:shd w:fill="FFFFFF"/>
          </w:tcPr>
          <w:p>
            <w:pPr>
              <w:spacing w:after="80" w:before="80" w:line="250" w:lineRule="auto"/>
            </w:pPr>
            <w:r>
              <w:rPr>
                <w:b w:val="0"/>
                <w:color w:val="202C3C"/>
                <w:sz w:val="18"/>
              </w:rPr>
              <w:t>Capacity</w:t>
            </w:r>
          </w:p>
        </w:tc>
        <w:tc>
          <w:tcPr>
            <w:tcW w:type="dxa" w:w="7445"/>
            <w:shd w:fill="FFFFFF"/>
          </w:tcPr>
          <w:p>
            <w:pPr>
              <w:spacing w:after="80" w:before="80" w:line="250" w:lineRule="auto"/>
            </w:pPr>
            <w:r>
              <w:rPr>
                <w:b w:val="0"/>
                <w:color w:val="202C3C"/>
                <w:sz w:val="18"/>
              </w:rPr>
              <w:t>Contributor available hours excluding leave and other commitments</w:t>
            </w:r>
          </w:p>
        </w:tc>
      </w:tr>
      <w:tr>
        <w:trPr>
          <w:cantSplit/>
        </w:trPr>
        <w:tc>
          <w:tcPr>
            <w:tcW w:type="dxa" w:w="2448"/>
            <w:shd w:fill="F1F4FA"/>
          </w:tcPr>
          <w:p>
            <w:pPr>
              <w:spacing w:after="80" w:before="80" w:line="250" w:lineRule="auto"/>
            </w:pPr>
            <w:r>
              <w:rPr>
                <w:b w:val="0"/>
                <w:color w:val="202C3C"/>
                <w:sz w:val="18"/>
              </w:rPr>
              <w:t>Selected tasks</w:t>
            </w:r>
          </w:p>
        </w:tc>
        <w:tc>
          <w:tcPr>
            <w:tcW w:type="dxa" w:w="7445"/>
            <w:shd w:fill="F1F4FA"/>
          </w:tcPr>
          <w:p>
            <w:pPr>
              <w:spacing w:after="80" w:before="80" w:line="250" w:lineRule="auto"/>
            </w:pPr>
            <w:r>
              <w:rPr>
                <w:b w:val="0"/>
                <w:color w:val="202C3C"/>
                <w:sz w:val="18"/>
              </w:rPr>
              <w:t>Stable ID, dependency status and explicit task authorization</w:t>
            </w:r>
          </w:p>
        </w:tc>
      </w:tr>
      <w:tr>
        <w:trPr>
          <w:cantSplit/>
        </w:trPr>
        <w:tc>
          <w:tcPr>
            <w:tcW w:type="dxa" w:w="2448"/>
            <w:shd w:fill="FFFFFF"/>
          </w:tcPr>
          <w:p>
            <w:pPr>
              <w:spacing w:after="80" w:before="80" w:line="250" w:lineRule="auto"/>
            </w:pPr>
            <w:r>
              <w:rPr>
                <w:b w:val="0"/>
                <w:color w:val="202C3C"/>
                <w:sz w:val="18"/>
              </w:rPr>
              <w:t>Forecast</w:t>
            </w:r>
          </w:p>
        </w:tc>
        <w:tc>
          <w:tcPr>
            <w:tcW w:type="dxa" w:w="7445"/>
            <w:shd w:fill="FFFFFF"/>
          </w:tcPr>
          <w:p>
            <w:pPr>
              <w:spacing w:after="80" w:before="80" w:line="250" w:lineRule="auto"/>
            </w:pPr>
            <w:r>
              <w:rPr>
                <w:b w:val="0"/>
                <w:color w:val="202C3C"/>
                <w:sz w:val="18"/>
              </w:rPr>
              <w:t>Small estimate with uncertainty and included verification</w:t>
            </w:r>
          </w:p>
        </w:tc>
      </w:tr>
      <w:tr>
        <w:trPr>
          <w:cantSplit/>
        </w:trPr>
        <w:tc>
          <w:tcPr>
            <w:tcW w:type="dxa" w:w="2448"/>
            <w:shd w:fill="F1F4FA"/>
          </w:tcPr>
          <w:p>
            <w:pPr>
              <w:spacing w:after="80" w:before="80" w:line="250" w:lineRule="auto"/>
            </w:pPr>
            <w:r>
              <w:rPr>
                <w:b w:val="0"/>
                <w:color w:val="202C3C"/>
                <w:sz w:val="18"/>
              </w:rPr>
              <w:t>Acceptance owner</w:t>
            </w:r>
          </w:p>
        </w:tc>
        <w:tc>
          <w:tcPr>
            <w:tcW w:type="dxa" w:w="7445"/>
            <w:shd w:fill="F1F4FA"/>
          </w:tcPr>
          <w:p>
            <w:pPr>
              <w:spacing w:after="80" w:before="80" w:line="250" w:lineRule="auto"/>
            </w:pPr>
            <w:r>
              <w:rPr>
                <w:b w:val="0"/>
                <w:color w:val="202C3C"/>
                <w:sz w:val="18"/>
              </w:rPr>
              <w:t>Person who reviews the result</w:t>
            </w:r>
          </w:p>
        </w:tc>
      </w:tr>
      <w:tr>
        <w:trPr>
          <w:cantSplit/>
        </w:trPr>
        <w:tc>
          <w:tcPr>
            <w:tcW w:type="dxa" w:w="2448"/>
            <w:shd w:fill="FFFFFF"/>
          </w:tcPr>
          <w:p>
            <w:pPr>
              <w:spacing w:after="80" w:before="80" w:line="250" w:lineRule="auto"/>
            </w:pPr>
            <w:r>
              <w:rPr>
                <w:b w:val="0"/>
                <w:color w:val="202C3C"/>
                <w:sz w:val="18"/>
              </w:rPr>
              <w:t>Carryover</w:t>
            </w:r>
          </w:p>
        </w:tc>
        <w:tc>
          <w:tcPr>
            <w:tcW w:type="dxa" w:w="7445"/>
            <w:shd w:fill="FFFFFF"/>
          </w:tcPr>
          <w:p>
            <w:pPr>
              <w:spacing w:after="80" w:before="80" w:line="250" w:lineRule="auto"/>
            </w:pPr>
            <w:r>
              <w:rPr>
                <w:b w:val="0"/>
                <w:color w:val="202C3C"/>
                <w:sz w:val="18"/>
              </w:rPr>
              <w:t>Failed/unreviewed work with reason, not silently marked complete</w:t>
            </w:r>
          </w:p>
        </w:tc>
      </w:tr>
    </w:tbl>
    <w:p>
      <w:pPr>
        <w:spacing w:after="20"/>
      </w:pPr>
    </w:p>
    <w:p>
      <w:pPr>
        <w:pStyle w:val="Heading2"/>
      </w:pPr>
      <w:r>
        <w:t>Timesheet and resource record</w:t>
      </w:r>
    </w:p>
    <w:p>
      <w:r>
        <w:rPr>
          <w:b w:val="0"/>
        </w:rPr>
        <w:t>Record date, contributor, task ID, category, planned hours, actual hours, remaining estimate and short non-sensitive work note. Categories are implementation, verification, review, research and administration. Founder time records economic cost; invoices and provider bills record cash cost separately. Agent/runtime charges require actual billing evidence, not an assumed hourly equivalence.</w:t>
      </w:r>
    </w:p>
    <w:p>
      <w:r>
        <w:rPr>
          <w:b w:val="0"/>
        </w:rPr>
        <w:t>Track WIP at one active task, cycle time from authorized start to acceptance, review waiting time and blocked duration. Do not use lines of code or number of tests as productivity scores. Initial estimates are provisional until the first completed cycle. Keep participant research capacity distinct from invented engineering evidence.</w:t>
      </w:r>
    </w:p>
    <w:p>
      <w:r>
        <w:rPr>
          <w:b w:val="0"/>
        </w:rPr>
        <w:t>Retrospective at cycle end: what helped; what slowed review; one process change; owner and next review date. No fabricated sprint outcomes, attendee names, burndown history or timesheet actuals are populated by this plan.</w:t>
      </w:r>
    </w:p>
    <w:p>
      <w:r>
        <w:br w:type="page"/>
      </w:r>
    </w:p>
    <w:p>
      <w:pPr>
        <w:pStyle w:val="Heading1"/>
      </w:pPr>
      <w:r>
        <w:t>13 Data mapping matrix</w:t>
      </w:r>
    </w:p>
    <w:p>
      <w:r>
        <w:rPr>
          <w:b w:val="0"/>
        </w:rPr>
        <w:t>Every data class needs purpose, storage, access, transfer, retention and deletion evidence. The following is the current design map; exact framework/vendor fields require implementation inventory.</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Data class</w:t>
            </w:r>
          </w:p>
        </w:tc>
        <w:tc>
          <w:tcPr>
            <w:tcW w:type="dxa" w:w="3816"/>
            <w:shd w:fill="29466B"/>
          </w:tcPr>
          <w:p>
            <w:pPr>
              <w:spacing w:after="80" w:before="80" w:line="250" w:lineRule="auto"/>
            </w:pPr>
            <w:r>
              <w:rPr>
                <w:b/>
                <w:color w:val="FFFFFF"/>
                <w:sz w:val="18"/>
              </w:rPr>
              <w:t>Storage and access</w:t>
            </w:r>
          </w:p>
        </w:tc>
        <w:tc>
          <w:tcPr>
            <w:tcW w:type="dxa" w:w="3701"/>
            <w:shd w:fill="29466B"/>
          </w:tcPr>
          <w:p>
            <w:pPr>
              <w:spacing w:after="80" w:before="80" w:line="250" w:lineRule="auto"/>
            </w:pPr>
            <w:r>
              <w:rPr>
                <w:b/>
                <w:color w:val="FFFFFF"/>
                <w:sz w:val="18"/>
              </w:rPr>
              <w:t>Transfer and lifecycle</w:t>
            </w:r>
          </w:p>
        </w:tc>
      </w:tr>
      <w:tr>
        <w:trPr>
          <w:cantSplit/>
        </w:trPr>
        <w:tc>
          <w:tcPr>
            <w:tcW w:type="dxa" w:w="2376"/>
            <w:shd w:fill="F1F4FA"/>
          </w:tcPr>
          <w:p>
            <w:pPr>
              <w:spacing w:after="80" w:before="80" w:line="250" w:lineRule="auto"/>
            </w:pPr>
            <w:r>
              <w:rPr>
                <w:b w:val="0"/>
                <w:color w:val="202C3C"/>
                <w:sz w:val="18"/>
              </w:rPr>
              <w:t>Raw microphone buffer</w:t>
            </w:r>
          </w:p>
        </w:tc>
        <w:tc>
          <w:tcPr>
            <w:tcW w:type="dxa" w:w="3816"/>
            <w:shd w:fill="F1F4FA"/>
          </w:tcPr>
          <w:p>
            <w:pPr>
              <w:spacing w:after="80" w:before="80" w:line="250" w:lineRule="auto"/>
            </w:pPr>
            <w:r>
              <w:rPr>
                <w:b w:val="0"/>
                <w:color w:val="202C3C"/>
                <w:sz w:val="18"/>
              </w:rPr>
              <w:t>Bounded native RAM only</w:t>
            </w:r>
          </w:p>
        </w:tc>
        <w:tc>
          <w:tcPr>
            <w:tcW w:type="dxa" w:w="3701"/>
            <w:shd w:fill="F1F4FA"/>
          </w:tcPr>
          <w:p>
            <w:pPr>
              <w:spacing w:after="80" w:before="80" w:line="250" w:lineRule="auto"/>
            </w:pPr>
            <w:r>
              <w:rPr>
                <w:b w:val="0"/>
                <w:color w:val="202C3C"/>
                <w:sz w:val="18"/>
              </w:rPr>
              <w:t>No upload/file; discard after processing/Stop</w:t>
            </w:r>
          </w:p>
        </w:tc>
      </w:tr>
      <w:tr>
        <w:trPr>
          <w:cantSplit/>
        </w:trPr>
        <w:tc>
          <w:tcPr>
            <w:tcW w:type="dxa" w:w="2376"/>
            <w:shd w:fill="FFFFFF"/>
          </w:tcPr>
          <w:p>
            <w:pPr>
              <w:spacing w:after="80" w:before="80" w:line="250" w:lineRule="auto"/>
            </w:pPr>
            <w:r>
              <w:rPr>
                <w:b w:val="0"/>
                <w:color w:val="202C3C"/>
                <w:sz w:val="18"/>
              </w:rPr>
              <w:t>User and assistant text</w:t>
            </w:r>
          </w:p>
        </w:tc>
        <w:tc>
          <w:tcPr>
            <w:tcW w:type="dxa" w:w="3816"/>
            <w:shd w:fill="FFFFFF"/>
          </w:tcPr>
          <w:p>
            <w:pPr>
              <w:spacing w:after="80" w:before="80" w:line="250" w:lineRule="auto"/>
            </w:pPr>
            <w:r>
              <w:rPr>
                <w:b w:val="0"/>
                <w:color w:val="202C3C"/>
                <w:sz w:val="18"/>
              </w:rPr>
              <w:t>Native RAM; encrypted local history only with consent</w:t>
            </w:r>
          </w:p>
        </w:tc>
        <w:tc>
          <w:tcPr>
            <w:tcW w:type="dxa" w:w="3701"/>
            <w:shd w:fill="FFFFFF"/>
          </w:tcPr>
          <w:p>
            <w:pPr>
              <w:spacing w:after="80" w:before="80" w:line="250" w:lineRule="auto"/>
            </w:pPr>
            <w:r>
              <w:rPr>
                <w:b w:val="0"/>
                <w:color w:val="202C3C"/>
                <w:sz w:val="18"/>
              </w:rPr>
              <w:t>No history upload; 90-day default and source-aware deletion</w:t>
            </w:r>
          </w:p>
        </w:tc>
      </w:tr>
      <w:tr>
        <w:trPr>
          <w:cantSplit/>
        </w:trPr>
        <w:tc>
          <w:tcPr>
            <w:tcW w:type="dxa" w:w="2376"/>
            <w:shd w:fill="F1F4FA"/>
          </w:tcPr>
          <w:p>
            <w:pPr>
              <w:spacing w:after="80" w:before="80" w:line="250" w:lineRule="auto"/>
            </w:pPr>
            <w:r>
              <w:rPr>
                <w:b w:val="0"/>
                <w:color w:val="202C3C"/>
                <w:sz w:val="18"/>
              </w:rPr>
              <w:t>Derived personal memory</w:t>
            </w:r>
          </w:p>
        </w:tc>
        <w:tc>
          <w:tcPr>
            <w:tcW w:type="dxa" w:w="3816"/>
            <w:shd w:fill="F1F4FA"/>
          </w:tcPr>
          <w:p>
            <w:pPr>
              <w:spacing w:after="80" w:before="80" w:line="250" w:lineRule="auto"/>
            </w:pPr>
            <w:r>
              <w:rPr>
                <w:b w:val="0"/>
                <w:color w:val="202C3C"/>
                <w:sz w:val="18"/>
              </w:rPr>
              <w:t>Encrypted local store; authenticated unlocked access</w:t>
            </w:r>
          </w:p>
        </w:tc>
        <w:tc>
          <w:tcPr>
            <w:tcW w:type="dxa" w:w="3701"/>
            <w:shd w:fill="F1F4FA"/>
          </w:tcPr>
          <w:p>
            <w:pPr>
              <w:spacing w:after="80" w:before="80" w:line="250" w:lineRule="auto"/>
            </w:pPr>
            <w:r>
              <w:rPr>
                <w:b w:val="0"/>
                <w:color w:val="202C3C"/>
                <w:sz w:val="18"/>
              </w:rPr>
              <w:t>No cloud; follows source expiry/deletion</w:t>
            </w:r>
          </w:p>
        </w:tc>
      </w:tr>
      <w:tr>
        <w:trPr>
          <w:cantSplit/>
        </w:trPr>
        <w:tc>
          <w:tcPr>
            <w:tcW w:type="dxa" w:w="2376"/>
            <w:shd w:fill="FFFFFF"/>
          </w:tcPr>
          <w:p>
            <w:pPr>
              <w:spacing w:after="80" w:before="80" w:line="250" w:lineRule="auto"/>
            </w:pPr>
            <w:r>
              <w:rPr>
                <w:b w:val="0"/>
                <w:color w:val="202C3C"/>
                <w:sz w:val="18"/>
              </w:rPr>
              <w:t>Private-session text</w:t>
            </w:r>
          </w:p>
        </w:tc>
        <w:tc>
          <w:tcPr>
            <w:tcW w:type="dxa" w:w="3816"/>
            <w:shd w:fill="FFFFFF"/>
          </w:tcPr>
          <w:p>
            <w:pPr>
              <w:spacing w:after="80" w:before="80" w:line="250" w:lineRule="auto"/>
            </w:pPr>
            <w:r>
              <w:rPr>
                <w:b w:val="0"/>
                <w:color w:val="202C3C"/>
                <w:sz w:val="18"/>
              </w:rPr>
              <w:t>Authorized volatile memory</w:t>
            </w:r>
          </w:p>
        </w:tc>
        <w:tc>
          <w:tcPr>
            <w:tcW w:type="dxa" w:w="3701"/>
            <w:shd w:fill="FFFFFF"/>
          </w:tcPr>
          <w:p>
            <w:pPr>
              <w:spacing w:after="80" w:before="80" w:line="250" w:lineRule="auto"/>
            </w:pPr>
            <w:r>
              <w:rPr>
                <w:b w:val="0"/>
                <w:color w:val="202C3C"/>
                <w:sz w:val="18"/>
              </w:rPr>
              <w:t>No persistent rows/caches; clear on privacy transitions</w:t>
            </w:r>
          </w:p>
        </w:tc>
      </w:tr>
      <w:tr>
        <w:trPr>
          <w:cantSplit/>
        </w:trPr>
        <w:tc>
          <w:tcPr>
            <w:tcW w:type="dxa" w:w="2376"/>
            <w:shd w:fill="F1F4FA"/>
          </w:tcPr>
          <w:p>
            <w:pPr>
              <w:spacing w:after="80" w:before="80" w:line="250" w:lineRule="auto"/>
            </w:pPr>
            <w:r>
              <w:rPr>
                <w:b w:val="0"/>
                <w:color w:val="202C3C"/>
                <w:sz w:val="18"/>
              </w:rPr>
              <w:t>Locked-turn envelopes</w:t>
            </w:r>
          </w:p>
        </w:tc>
        <w:tc>
          <w:tcPr>
            <w:tcW w:type="dxa" w:w="3816"/>
            <w:shd w:fill="F1F4FA"/>
          </w:tcPr>
          <w:p>
            <w:pPr>
              <w:spacing w:after="80" w:before="80" w:line="250" w:lineRule="auto"/>
            </w:pPr>
            <w:r>
              <w:rPr>
                <w:b w:val="0"/>
                <w:color w:val="202C3C"/>
                <w:sz w:val="18"/>
              </w:rPr>
              <w:t>Backup-excluded local ciphertext inbox</w:t>
            </w:r>
          </w:p>
        </w:tc>
        <w:tc>
          <w:tcPr>
            <w:tcW w:type="dxa" w:w="3701"/>
            <w:shd w:fill="F1F4FA"/>
          </w:tcPr>
          <w:p>
            <w:pPr>
              <w:spacing w:after="80" w:before="80" w:line="250" w:lineRule="auto"/>
            </w:pPr>
            <w:r>
              <w:rPr>
                <w:b w:val="0"/>
                <w:color w:val="202C3C"/>
                <w:sz w:val="18"/>
              </w:rPr>
              <w:t>Protected import after auth; within retention/quota</w:t>
            </w:r>
          </w:p>
        </w:tc>
      </w:tr>
      <w:tr>
        <w:trPr>
          <w:cantSplit/>
        </w:trPr>
        <w:tc>
          <w:tcPr>
            <w:tcW w:type="dxa" w:w="2376"/>
            <w:shd w:fill="FFFFFF"/>
          </w:tcPr>
          <w:p>
            <w:pPr>
              <w:spacing w:after="80" w:before="80" w:line="250" w:lineRule="auto"/>
            </w:pPr>
            <w:r>
              <w:rPr>
                <w:b w:val="0"/>
                <w:color w:val="202C3C"/>
                <w:sz w:val="18"/>
              </w:rPr>
              <w:t>Keys</w:t>
            </w:r>
          </w:p>
        </w:tc>
        <w:tc>
          <w:tcPr>
            <w:tcW w:type="dxa" w:w="3816"/>
            <w:shd w:fill="FFFFFF"/>
          </w:tcPr>
          <w:p>
            <w:pPr>
              <w:spacing w:after="80" w:before="80" w:line="250" w:lineRule="auto"/>
            </w:pPr>
            <w:r>
              <w:rPr>
                <w:b w:val="0"/>
                <w:color w:val="202C3C"/>
                <w:sz w:val="18"/>
              </w:rPr>
              <w:t>Device-only protected facilities/native buffers</w:t>
            </w:r>
          </w:p>
        </w:tc>
        <w:tc>
          <w:tcPr>
            <w:tcW w:type="dxa" w:w="3701"/>
            <w:shd w:fill="FFFFFF"/>
          </w:tcPr>
          <w:p>
            <w:pPr>
              <w:spacing w:after="80" w:before="80" w:line="250" w:lineRule="auto"/>
            </w:pPr>
            <w:r>
              <w:rPr>
                <w:b w:val="0"/>
                <w:color w:val="202C3C"/>
                <w:sz w:val="18"/>
              </w:rPr>
              <w:t>Never JS/cloud; clear buffers on lock, reset on delete</w:t>
            </w:r>
          </w:p>
        </w:tc>
      </w:tr>
      <w:tr>
        <w:trPr>
          <w:cantSplit/>
        </w:trPr>
        <w:tc>
          <w:tcPr>
            <w:tcW w:type="dxa" w:w="2376"/>
            <w:shd w:fill="F1F4FA"/>
          </w:tcPr>
          <w:p>
            <w:pPr>
              <w:spacing w:after="80" w:before="80" w:line="250" w:lineRule="auto"/>
            </w:pPr>
            <w:r>
              <w:rPr>
                <w:b w:val="0"/>
                <w:color w:val="202C3C"/>
                <w:sz w:val="18"/>
              </w:rPr>
              <w:t>Account identity/profile</w:t>
            </w:r>
          </w:p>
        </w:tc>
        <w:tc>
          <w:tcPr>
            <w:tcW w:type="dxa" w:w="3816"/>
            <w:shd w:fill="F1F4FA"/>
          </w:tcPr>
          <w:p>
            <w:pPr>
              <w:spacing w:after="80" w:before="80" w:line="250" w:lineRule="auto"/>
            </w:pPr>
            <w:r>
              <w:rPr>
                <w:b w:val="0"/>
                <w:color w:val="202C3C"/>
                <w:sz w:val="18"/>
              </w:rPr>
              <w:t>Auth service and Neon; authenticated owner access</w:t>
            </w:r>
          </w:p>
        </w:tc>
        <w:tc>
          <w:tcPr>
            <w:tcW w:type="dxa" w:w="3701"/>
            <w:shd w:fill="F1F4FA"/>
          </w:tcPr>
          <w:p>
            <w:pPr>
              <w:spacing w:after="80" w:before="80" w:line="250" w:lineRule="auto"/>
            </w:pPr>
            <w:r>
              <w:rPr>
                <w:b w:val="0"/>
                <w:color w:val="202C3C"/>
                <w:sz w:val="18"/>
              </w:rPr>
              <w:t>Declared identity purpose; deletion lifecycle</w:t>
            </w:r>
          </w:p>
        </w:tc>
      </w:tr>
      <w:tr>
        <w:trPr>
          <w:cantSplit/>
        </w:trPr>
        <w:tc>
          <w:tcPr>
            <w:tcW w:type="dxa" w:w="2376"/>
            <w:shd w:fill="FFFFFF"/>
          </w:tcPr>
          <w:p>
            <w:pPr>
              <w:spacing w:after="80" w:before="80" w:line="250" w:lineRule="auto"/>
            </w:pPr>
            <w:r>
              <w:rPr>
                <w:b w:val="0"/>
                <w:color w:val="202C3C"/>
                <w:sz w:val="18"/>
              </w:rPr>
              <w:t>Hashes sessions verification</w:t>
            </w:r>
          </w:p>
        </w:tc>
        <w:tc>
          <w:tcPr>
            <w:tcW w:type="dxa" w:w="3816"/>
            <w:shd w:fill="FFFFFF"/>
          </w:tcPr>
          <w:p>
            <w:pPr>
              <w:spacing w:after="80" w:before="80" w:line="250" w:lineRule="auto"/>
            </w:pPr>
            <w:r>
              <w:rPr>
                <w:b w:val="0"/>
                <w:color w:val="202C3C"/>
                <w:sz w:val="18"/>
              </w:rPr>
              <w:t>Auth framework and protected device session</w:t>
            </w:r>
          </w:p>
        </w:tc>
        <w:tc>
          <w:tcPr>
            <w:tcW w:type="dxa" w:w="3701"/>
            <w:shd w:fill="FFFFFF"/>
          </w:tcPr>
          <w:p>
            <w:pPr>
              <w:spacing w:after="80" w:before="80" w:line="250" w:lineRule="auto"/>
            </w:pPr>
            <w:r>
              <w:rPr>
                <w:b w:val="0"/>
                <w:color w:val="202C3C"/>
                <w:sz w:val="18"/>
              </w:rPr>
              <w:t>Bounded expiry/cleanup; never raw credentials in logs</w:t>
            </w:r>
          </w:p>
        </w:tc>
      </w:tr>
      <w:tr>
        <w:trPr>
          <w:cantSplit/>
        </w:trPr>
        <w:tc>
          <w:tcPr>
            <w:tcW w:type="dxa" w:w="2376"/>
            <w:shd w:fill="F1F4FA"/>
          </w:tcPr>
          <w:p>
            <w:pPr>
              <w:spacing w:after="80" w:before="80" w:line="250" w:lineRule="auto"/>
            </w:pPr>
            <w:r>
              <w:rPr>
                <w:b w:val="0"/>
                <w:color w:val="202C3C"/>
                <w:sz w:val="18"/>
              </w:rPr>
              <w:t>Provider account links/tokens</w:t>
            </w:r>
          </w:p>
        </w:tc>
        <w:tc>
          <w:tcPr>
            <w:tcW w:type="dxa" w:w="3816"/>
            <w:shd w:fill="F1F4FA"/>
          </w:tcPr>
          <w:p>
            <w:pPr>
              <w:spacing w:after="80" w:before="80" w:line="250" w:lineRule="auto"/>
            </w:pPr>
            <w:r>
              <w:rPr>
                <w:b w:val="0"/>
                <w:color w:val="202C3C"/>
                <w:sz w:val="18"/>
              </w:rPr>
              <w:t>Restricted auth lifecycle store</w:t>
            </w:r>
          </w:p>
        </w:tc>
        <w:tc>
          <w:tcPr>
            <w:tcW w:type="dxa" w:w="3701"/>
            <w:shd w:fill="F1F4FA"/>
          </w:tcPr>
          <w:p>
            <w:pPr>
              <w:spacing w:after="80" w:before="80" w:line="250" w:lineRule="auto"/>
            </w:pPr>
            <w:r>
              <w:rPr>
                <w:b w:val="0"/>
                <w:color w:val="202C3C"/>
                <w:sz w:val="18"/>
              </w:rPr>
              <w:t>Minimal scopes, encryption/revocation where supported</w:t>
            </w:r>
          </w:p>
        </w:tc>
      </w:tr>
      <w:tr>
        <w:trPr>
          <w:cantSplit/>
        </w:trPr>
        <w:tc>
          <w:tcPr>
            <w:tcW w:type="dxa" w:w="2376"/>
            <w:shd w:fill="FFFFFF"/>
          </w:tcPr>
          <w:p>
            <w:pPr>
              <w:spacing w:after="80" w:before="80" w:line="250" w:lineRule="auto"/>
            </w:pPr>
            <w:r>
              <w:rPr>
                <w:b w:val="0"/>
                <w:color w:val="202C3C"/>
                <w:sz w:val="18"/>
              </w:rPr>
              <w:t>Confirmed search query</w:t>
            </w:r>
          </w:p>
        </w:tc>
        <w:tc>
          <w:tcPr>
            <w:tcW w:type="dxa" w:w="3816"/>
            <w:shd w:fill="FFFFFF"/>
          </w:tcPr>
          <w:p>
            <w:pPr>
              <w:spacing w:after="80" w:before="80" w:line="250" w:lineRule="auto"/>
            </w:pPr>
            <w:r>
              <w:rPr>
                <w:b w:val="0"/>
                <w:color w:val="202C3C"/>
                <w:sz w:val="18"/>
              </w:rPr>
              <w:t>Temporary client/gateway/provider processing</w:t>
            </w:r>
          </w:p>
        </w:tc>
        <w:tc>
          <w:tcPr>
            <w:tcW w:type="dxa" w:w="3701"/>
            <w:shd w:fill="FFFFFF"/>
          </w:tcPr>
          <w:p>
            <w:pPr>
              <w:spacing w:after="80" w:before="80" w:line="250" w:lineRule="auto"/>
            </w:pPr>
            <w:r>
              <w:rPr>
                <w:b w:val="0"/>
                <w:color w:val="202C3C"/>
                <w:sz w:val="18"/>
              </w:rPr>
              <w:t>Provider receives disclosed query/network metadata; no Neon/body log</w:t>
            </w:r>
          </w:p>
        </w:tc>
      </w:tr>
      <w:tr>
        <w:trPr>
          <w:cantSplit/>
        </w:trPr>
        <w:tc>
          <w:tcPr>
            <w:tcW w:type="dxa" w:w="2376"/>
            <w:shd w:fill="F1F4FA"/>
          </w:tcPr>
          <w:p>
            <w:pPr>
              <w:spacing w:after="80" w:before="80" w:line="250" w:lineRule="auto"/>
            </w:pPr>
            <w:r>
              <w:rPr>
                <w:b w:val="0"/>
                <w:color w:val="202C3C"/>
                <w:sz w:val="18"/>
              </w:rPr>
              <w:t>Search snippets/media/URLs</w:t>
            </w:r>
          </w:p>
        </w:tc>
        <w:tc>
          <w:tcPr>
            <w:tcW w:type="dxa" w:w="3816"/>
            <w:shd w:fill="F1F4FA"/>
          </w:tcPr>
          <w:p>
            <w:pPr>
              <w:spacing w:after="80" w:before="80" w:line="250" w:lineRule="auto"/>
            </w:pPr>
            <w:r>
              <w:rPr>
                <w:b w:val="0"/>
                <w:color w:val="202C3C"/>
                <w:sz w:val="18"/>
              </w:rPr>
              <w:t>Session-only authorized display/cache</w:t>
            </w:r>
          </w:p>
        </w:tc>
        <w:tc>
          <w:tcPr>
            <w:tcW w:type="dxa" w:w="3701"/>
            <w:shd w:fill="F1F4FA"/>
          </w:tcPr>
          <w:p>
            <w:pPr>
              <w:spacing w:after="80" w:before="80" w:line="250" w:lineRule="auto"/>
            </w:pPr>
            <w:r>
              <w:rPr>
                <w:b w:val="0"/>
                <w:color w:val="202C3C"/>
                <w:sz w:val="18"/>
              </w:rPr>
              <w:t>No durable result history; clear expiry/dismiss/lock/Stop</w:t>
            </w:r>
          </w:p>
        </w:tc>
      </w:tr>
      <w:tr>
        <w:trPr>
          <w:cantSplit/>
        </w:trPr>
        <w:tc>
          <w:tcPr>
            <w:tcW w:type="dxa" w:w="2376"/>
            <w:shd w:fill="FFFFFF"/>
          </w:tcPr>
          <w:p>
            <w:pPr>
              <w:spacing w:after="80" w:before="80" w:line="250" w:lineRule="auto"/>
            </w:pPr>
            <w:r>
              <w:rPr>
                <w:b w:val="0"/>
                <w:color w:val="202C3C"/>
                <w:sz w:val="18"/>
              </w:rPr>
              <w:t>Visual/preferences consent</w:t>
            </w:r>
          </w:p>
        </w:tc>
        <w:tc>
          <w:tcPr>
            <w:tcW w:type="dxa" w:w="3816"/>
            <w:shd w:fill="FFFFFF"/>
          </w:tcPr>
          <w:p>
            <w:pPr>
              <w:spacing w:after="80" w:before="80" w:line="250" w:lineRule="auto"/>
            </w:pPr>
            <w:r>
              <w:rPr>
                <w:b w:val="0"/>
                <w:color w:val="202C3C"/>
                <w:sz w:val="18"/>
              </w:rPr>
              <w:t>Non-content device settings</w:t>
            </w:r>
          </w:p>
        </w:tc>
        <w:tc>
          <w:tcPr>
            <w:tcW w:type="dxa" w:w="3701"/>
            <w:shd w:fill="FFFFFF"/>
          </w:tcPr>
          <w:p>
            <w:pPr>
              <w:spacing w:after="80" w:before="80" w:line="250" w:lineRule="auto"/>
            </w:pPr>
            <w:r>
              <w:rPr>
                <w:b w:val="0"/>
                <w:color w:val="202C3C"/>
                <w:sz w:val="18"/>
              </w:rPr>
              <w:t>Local purpose only; does not imply history or search consent</w:t>
            </w:r>
          </w:p>
        </w:tc>
      </w:tr>
      <w:tr>
        <w:trPr>
          <w:cantSplit/>
        </w:trPr>
        <w:tc>
          <w:tcPr>
            <w:tcW w:type="dxa" w:w="2376"/>
            <w:shd w:fill="F1F4FA"/>
          </w:tcPr>
          <w:p>
            <w:pPr>
              <w:spacing w:after="80" w:before="80" w:line="250" w:lineRule="auto"/>
            </w:pPr>
            <w:r>
              <w:rPr>
                <w:b w:val="0"/>
                <w:color w:val="202C3C"/>
                <w:sz w:val="18"/>
              </w:rPr>
              <w:t>Operational diagnostics</w:t>
            </w:r>
          </w:p>
        </w:tc>
        <w:tc>
          <w:tcPr>
            <w:tcW w:type="dxa" w:w="3816"/>
            <w:shd w:fill="F1F4FA"/>
          </w:tcPr>
          <w:p>
            <w:pPr>
              <w:spacing w:after="80" w:before="80" w:line="250" w:lineRule="auto"/>
            </w:pPr>
            <w:r>
              <w:rPr>
                <w:b w:val="0"/>
                <w:color w:val="202C3C"/>
                <w:sz w:val="18"/>
              </w:rPr>
              <w:t>Minimal sanitized error/build/status metadata</w:t>
            </w:r>
          </w:p>
        </w:tc>
        <w:tc>
          <w:tcPr>
            <w:tcW w:type="dxa" w:w="3701"/>
            <w:shd w:fill="F1F4FA"/>
          </w:tcPr>
          <w:p>
            <w:pPr>
              <w:spacing w:after="80" w:before="80" w:line="250" w:lineRule="auto"/>
            </w:pPr>
            <w:r>
              <w:rPr>
                <w:b w:val="0"/>
                <w:color w:val="202C3C"/>
                <w:sz w:val="18"/>
              </w:rPr>
              <w:t>No content identifiers; bounded retention to approve</w:t>
            </w:r>
          </w:p>
        </w:tc>
      </w:tr>
      <w:tr>
        <w:trPr>
          <w:cantSplit/>
        </w:trPr>
        <w:tc>
          <w:tcPr>
            <w:tcW w:type="dxa" w:w="2376"/>
            <w:shd w:fill="FFFFFF"/>
          </w:tcPr>
          <w:p>
            <w:pPr>
              <w:spacing w:after="80" w:before="80" w:line="250" w:lineRule="auto"/>
            </w:pPr>
            <w:r>
              <w:rPr>
                <w:b w:val="0"/>
                <w:color w:val="202C3C"/>
                <w:sz w:val="18"/>
              </w:rPr>
              <w:t>Generic model files</w:t>
            </w:r>
          </w:p>
        </w:tc>
        <w:tc>
          <w:tcPr>
            <w:tcW w:type="dxa" w:w="3816"/>
            <w:shd w:fill="FFFFFF"/>
          </w:tcPr>
          <w:p>
            <w:pPr>
              <w:spacing w:after="80" w:before="80" w:line="250" w:lineRule="auto"/>
            </w:pPr>
            <w:r>
              <w:rPr>
                <w:b w:val="0"/>
                <w:color w:val="202C3C"/>
                <w:sz w:val="18"/>
              </w:rPr>
              <w:t>Verified device files/CDN</w:t>
            </w:r>
          </w:p>
        </w:tc>
        <w:tc>
          <w:tcPr>
            <w:tcW w:type="dxa" w:w="3701"/>
            <w:shd w:fill="FFFFFF"/>
          </w:tcPr>
          <w:p>
            <w:pPr>
              <w:spacing w:after="80" w:before="80" w:line="250" w:lineRule="auto"/>
            </w:pPr>
            <w:r>
              <w:rPr>
                <w:b w:val="0"/>
                <w:color w:val="202C3C"/>
                <w:sz w:val="18"/>
              </w:rPr>
              <w:t>Licensed generic assets only; provider network logs reviewed</w:t>
            </w:r>
          </w:p>
        </w:tc>
      </w:tr>
    </w:tbl>
    <w:p>
      <w:pPr>
        <w:spacing w:after="20"/>
      </w:pPr>
    </w:p>
    <w:p>
      <w:r>
        <w:rPr>
          <w:b w:val="0"/>
        </w:rPr>
        <w:t>Account deletion and local history deletion are distinct. Sign-out preserves encrypted history unless explicitly erased under device authentication. Different identity switching requires an authenticated local reset. Password/provider recovery does not restore local history. Other devices cannot be remotely wiped; notices must accurately explain this limit.</w:t>
      </w:r>
    </w:p>
    <w:p>
      <w:r>
        <w:rPr>
          <w:b w:val="0"/>
        </w:rPr>
        <w:t>Proposed active account deletion target is 7 days after verified request, with prompt session revocation. Backups, PITR, branches and provider logs require a finite justified retention schedule before release. A restore must reapply deletion records. No production PII/session copy enters preview Neon branches. Any new data field requires updating this matrix and the privacy notice before implementation.</w:t>
      </w:r>
    </w:p>
    <w:p>
      <w:r>
        <w:br w:type="page"/>
      </w:r>
    </w:p>
    <w:p>
      <w:pPr>
        <w:pStyle w:val="Heading1"/>
      </w:pPr>
      <w:r>
        <w:t>14 Consent and encryption architecture</w:t>
      </w:r>
    </w:p>
    <w:p>
      <w:pPr>
        <w:pStyle w:val="Heading2"/>
      </w:pPr>
      <w:r>
        <w:t>Consent matrix</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Capability</w:t>
            </w:r>
          </w:p>
        </w:tc>
        <w:tc>
          <w:tcPr>
            <w:tcW w:type="dxa" w:w="3816"/>
            <w:shd w:fill="29466B"/>
          </w:tcPr>
          <w:p>
            <w:pPr>
              <w:spacing w:after="80" w:before="80" w:line="250" w:lineRule="auto"/>
            </w:pPr>
            <w:r>
              <w:rPr>
                <w:b/>
                <w:color w:val="FFFFFF"/>
                <w:sz w:val="18"/>
              </w:rPr>
              <w:t>Default and grant</w:t>
            </w:r>
          </w:p>
        </w:tc>
        <w:tc>
          <w:tcPr>
            <w:tcW w:type="dxa" w:w="3701"/>
            <w:shd w:fill="29466B"/>
          </w:tcPr>
          <w:p>
            <w:pPr>
              <w:spacing w:after="80" w:before="80" w:line="250" w:lineRule="auto"/>
            </w:pPr>
            <w:r>
              <w:rPr>
                <w:b/>
                <w:color w:val="FFFFFF"/>
                <w:sz w:val="18"/>
              </w:rPr>
              <w:t>Revocation or denial</w:t>
            </w:r>
          </w:p>
        </w:tc>
      </w:tr>
      <w:tr>
        <w:trPr>
          <w:cantSplit/>
        </w:trPr>
        <w:tc>
          <w:tcPr>
            <w:tcW w:type="dxa" w:w="2376"/>
            <w:shd w:fill="F1F4FA"/>
          </w:tcPr>
          <w:p>
            <w:pPr>
              <w:spacing w:after="80" w:before="80" w:line="250" w:lineRule="auto"/>
            </w:pPr>
            <w:r>
              <w:rPr>
                <w:b w:val="0"/>
                <w:color w:val="202C3C"/>
                <w:sz w:val="18"/>
              </w:rPr>
              <w:t>Microphone</w:t>
            </w:r>
          </w:p>
        </w:tc>
        <w:tc>
          <w:tcPr>
            <w:tcW w:type="dxa" w:w="3816"/>
            <w:shd w:fill="F1F4FA"/>
          </w:tcPr>
          <w:p>
            <w:pPr>
              <w:spacing w:after="80" w:before="80" w:line="250" w:lineRule="auto"/>
            </w:pPr>
            <w:r>
              <w:rPr>
                <w:b w:val="0"/>
                <w:color w:val="202C3C"/>
                <w:sz w:val="18"/>
              </w:rPr>
              <w:t>Off until Start and native permission</w:t>
            </w:r>
          </w:p>
        </w:tc>
        <w:tc>
          <w:tcPr>
            <w:tcW w:type="dxa" w:w="3701"/>
            <w:shd w:fill="F1F4FA"/>
          </w:tcPr>
          <w:p>
            <w:pPr>
              <w:spacing w:after="80" w:before="80" w:line="250" w:lineRule="auto"/>
            </w:pPr>
            <w:r>
              <w:rPr>
                <w:b w:val="0"/>
                <w:color w:val="202C3C"/>
                <w:sz w:val="18"/>
              </w:rPr>
              <w:t>Stop capture, no repeated prompts</w:t>
            </w:r>
          </w:p>
        </w:tc>
      </w:tr>
      <w:tr>
        <w:trPr>
          <w:cantSplit/>
        </w:trPr>
        <w:tc>
          <w:tcPr>
            <w:tcW w:type="dxa" w:w="2376"/>
            <w:shd w:fill="FFFFFF"/>
          </w:tcPr>
          <w:p>
            <w:pPr>
              <w:spacing w:after="80" w:before="80" w:line="250" w:lineRule="auto"/>
            </w:pPr>
            <w:r>
              <w:rPr>
                <w:b w:val="0"/>
                <w:color w:val="202C3C"/>
                <w:sz w:val="18"/>
              </w:rPr>
              <w:t>Background listening</w:t>
            </w:r>
          </w:p>
        </w:tc>
        <w:tc>
          <w:tcPr>
            <w:tcW w:type="dxa" w:w="3816"/>
            <w:shd w:fill="FFFFFF"/>
          </w:tcPr>
          <w:p>
            <w:pPr>
              <w:spacing w:after="80" w:before="80" w:line="250" w:lineRule="auto"/>
            </w:pPr>
            <w:r>
              <w:rPr>
                <w:b w:val="0"/>
                <w:color w:val="202C3C"/>
                <w:sz w:val="18"/>
              </w:rPr>
              <w:t>Off; separate explicit choice</w:t>
            </w:r>
          </w:p>
        </w:tc>
        <w:tc>
          <w:tcPr>
            <w:tcW w:type="dxa" w:w="3701"/>
            <w:shd w:fill="FFFFFF"/>
          </w:tcPr>
          <w:p>
            <w:pPr>
              <w:spacing w:after="80" w:before="80" w:line="250" w:lineRule="auto"/>
            </w:pPr>
            <w:r>
              <w:rPr>
                <w:b w:val="0"/>
                <w:color w:val="202C3C"/>
                <w:sz w:val="18"/>
              </w:rPr>
              <w:t>Leaving app stops capture when disabled</w:t>
            </w:r>
          </w:p>
        </w:tc>
      </w:tr>
      <w:tr>
        <w:trPr>
          <w:cantSplit/>
        </w:trPr>
        <w:tc>
          <w:tcPr>
            <w:tcW w:type="dxa" w:w="2376"/>
            <w:shd w:fill="F1F4FA"/>
          </w:tcPr>
          <w:p>
            <w:pPr>
              <w:spacing w:after="80" w:before="80" w:line="250" w:lineRule="auto"/>
            </w:pPr>
            <w:r>
              <w:rPr>
                <w:b w:val="0"/>
                <w:color w:val="202C3C"/>
                <w:sz w:val="18"/>
              </w:rPr>
              <w:t>Local history</w:t>
            </w:r>
          </w:p>
        </w:tc>
        <w:tc>
          <w:tcPr>
            <w:tcW w:type="dxa" w:w="3816"/>
            <w:shd w:fill="F1F4FA"/>
          </w:tcPr>
          <w:p>
            <w:pPr>
              <w:spacing w:after="80" w:before="80" w:line="250" w:lineRule="auto"/>
            </w:pPr>
            <w:r>
              <w:rPr>
                <w:b w:val="0"/>
                <w:color w:val="202C3C"/>
                <w:sz w:val="18"/>
              </w:rPr>
              <w:t>Neither choice preselected at onboarding</w:t>
            </w:r>
          </w:p>
        </w:tc>
        <w:tc>
          <w:tcPr>
            <w:tcW w:type="dxa" w:w="3701"/>
            <w:shd w:fill="F1F4FA"/>
          </w:tcPr>
          <w:p>
            <w:pPr>
              <w:spacing w:after="80" w:before="80" w:line="250" w:lineRule="auto"/>
            </w:pPr>
            <w:r>
              <w:rPr>
                <w:b w:val="0"/>
                <w:color w:val="202C3C"/>
                <w:sz w:val="18"/>
              </w:rPr>
              <w:t>No new writes after authenticated policy change</w:t>
            </w:r>
          </w:p>
        </w:tc>
      </w:tr>
      <w:tr>
        <w:trPr>
          <w:cantSplit/>
        </w:trPr>
        <w:tc>
          <w:tcPr>
            <w:tcW w:type="dxa" w:w="2376"/>
            <w:shd w:fill="FFFFFF"/>
          </w:tcPr>
          <w:p>
            <w:pPr>
              <w:spacing w:after="80" w:before="80" w:line="250" w:lineRule="auto"/>
            </w:pPr>
            <w:r>
              <w:rPr>
                <w:b w:val="0"/>
                <w:color w:val="202C3C"/>
                <w:sz w:val="18"/>
              </w:rPr>
              <w:t>Private session</w:t>
            </w:r>
          </w:p>
        </w:tc>
        <w:tc>
          <w:tcPr>
            <w:tcW w:type="dxa" w:w="3816"/>
            <w:shd w:fill="FFFFFF"/>
          </w:tcPr>
          <w:p>
            <w:pPr>
              <w:spacing w:after="80" w:before="80" w:line="250" w:lineRule="auto"/>
            </w:pPr>
            <w:r>
              <w:rPr>
                <w:b w:val="0"/>
                <w:color w:val="202C3C"/>
                <w:sz w:val="18"/>
              </w:rPr>
              <w:t>Explicit local choice</w:t>
            </w:r>
          </w:p>
        </w:tc>
        <w:tc>
          <w:tcPr>
            <w:tcW w:type="dxa" w:w="3701"/>
            <w:shd w:fill="FFFFFF"/>
          </w:tcPr>
          <w:p>
            <w:pPr>
              <w:spacing w:after="80" w:before="80" w:line="250" w:lineRule="auto"/>
            </w:pPr>
            <w:r>
              <w:rPr>
                <w:b w:val="0"/>
                <w:color w:val="202C3C"/>
                <w:sz w:val="18"/>
              </w:rPr>
              <w:t>No retroactive saving when ended</w:t>
            </w:r>
          </w:p>
        </w:tc>
      </w:tr>
      <w:tr>
        <w:trPr>
          <w:cantSplit/>
        </w:trPr>
        <w:tc>
          <w:tcPr>
            <w:tcW w:type="dxa" w:w="2376"/>
            <w:shd w:fill="F1F4FA"/>
          </w:tcPr>
          <w:p>
            <w:pPr>
              <w:spacing w:after="80" w:before="80" w:line="250" w:lineRule="auto"/>
            </w:pPr>
            <w:r>
              <w:rPr>
                <w:b w:val="0"/>
                <w:color w:val="202C3C"/>
                <w:sz w:val="18"/>
              </w:rPr>
              <w:t>Account</w:t>
            </w:r>
          </w:p>
        </w:tc>
        <w:tc>
          <w:tcPr>
            <w:tcW w:type="dxa" w:w="3816"/>
            <w:shd w:fill="F1F4FA"/>
          </w:tcPr>
          <w:p>
            <w:pPr>
              <w:spacing w:after="80" w:before="80" w:line="250" w:lineRule="auto"/>
            </w:pPr>
            <w:r>
              <w:rPr>
                <w:b w:val="0"/>
                <w:color w:val="202C3C"/>
                <w:sz w:val="18"/>
              </w:rPr>
              <w:t>Optional with guest skip</w:t>
            </w:r>
          </w:p>
        </w:tc>
        <w:tc>
          <w:tcPr>
            <w:tcW w:type="dxa" w:w="3701"/>
            <w:shd w:fill="F1F4FA"/>
          </w:tcPr>
          <w:p>
            <w:pPr>
              <w:spacing w:after="80" w:before="80" w:line="250" w:lineRule="auto"/>
            </w:pPr>
            <w:r>
              <w:rPr>
                <w:b w:val="0"/>
                <w:color w:val="202C3C"/>
                <w:sz w:val="18"/>
              </w:rPr>
              <w:t>Offline core continues on denial/outage</w:t>
            </w:r>
          </w:p>
        </w:tc>
      </w:tr>
      <w:tr>
        <w:trPr>
          <w:cantSplit/>
        </w:trPr>
        <w:tc>
          <w:tcPr>
            <w:tcW w:type="dxa" w:w="2376"/>
            <w:shd w:fill="FFFFFF"/>
          </w:tcPr>
          <w:p>
            <w:pPr>
              <w:spacing w:after="80" w:before="80" w:line="250" w:lineRule="auto"/>
            </w:pPr>
            <w:r>
              <w:rPr>
                <w:b w:val="0"/>
                <w:color w:val="202C3C"/>
                <w:sz w:val="18"/>
              </w:rPr>
              <w:t>Visual text</w:t>
            </w:r>
          </w:p>
        </w:tc>
        <w:tc>
          <w:tcPr>
            <w:tcW w:type="dxa" w:w="3816"/>
            <w:shd w:fill="FFFFFF"/>
          </w:tcPr>
          <w:p>
            <w:pPr>
              <w:spacing w:after="80" w:before="80" w:line="250" w:lineRule="auto"/>
            </w:pPr>
            <w:r>
              <w:rPr>
                <w:b w:val="0"/>
                <w:color w:val="202C3C"/>
                <w:sz w:val="18"/>
              </w:rPr>
              <w:t>Recommended on; local preference</w:t>
            </w:r>
          </w:p>
        </w:tc>
        <w:tc>
          <w:tcPr>
            <w:tcW w:type="dxa" w:w="3701"/>
            <w:shd w:fill="FFFFFF"/>
          </w:tcPr>
          <w:p>
            <w:pPr>
              <w:spacing w:after="80" w:before="80" w:line="250" w:lineRule="auto"/>
            </w:pPr>
            <w:r>
              <w:rPr>
                <w:b w:val="0"/>
                <w:color w:val="202C3C"/>
                <w:sz w:val="18"/>
              </w:rPr>
              <w:t>Voice only disables response cards</w:t>
            </w:r>
          </w:p>
        </w:tc>
      </w:tr>
      <w:tr>
        <w:trPr>
          <w:cantSplit/>
        </w:trPr>
        <w:tc>
          <w:tcPr>
            <w:tcW w:type="dxa" w:w="2376"/>
            <w:shd w:fill="F1F4FA"/>
          </w:tcPr>
          <w:p>
            <w:pPr>
              <w:spacing w:after="80" w:before="80" w:line="250" w:lineRule="auto"/>
            </w:pPr>
            <w:r>
              <w:rPr>
                <w:b w:val="0"/>
                <w:color w:val="202C3C"/>
                <w:sz w:val="18"/>
              </w:rPr>
              <w:t>Images and video</w:t>
            </w:r>
          </w:p>
        </w:tc>
        <w:tc>
          <w:tcPr>
            <w:tcW w:type="dxa" w:w="3816"/>
            <w:shd w:fill="F1F4FA"/>
          </w:tcPr>
          <w:p>
            <w:pPr>
              <w:spacing w:after="80" w:before="80" w:line="250" w:lineRule="auto"/>
            </w:pPr>
            <w:r>
              <w:rPr>
                <w:b w:val="0"/>
                <w:color w:val="202C3C"/>
                <w:sz w:val="18"/>
              </w:rPr>
              <w:t>Recommended off</w:t>
            </w:r>
          </w:p>
        </w:tc>
        <w:tc>
          <w:tcPr>
            <w:tcW w:type="dxa" w:w="3701"/>
            <w:shd w:fill="F1F4FA"/>
          </w:tcPr>
          <w:p>
            <w:pPr>
              <w:spacing w:after="80" w:before="80" w:line="250" w:lineRule="auto"/>
            </w:pPr>
            <w:r>
              <w:rPr>
                <w:b w:val="0"/>
                <w:color w:val="202C3C"/>
                <w:sz w:val="18"/>
              </w:rPr>
              <w:t>No media loading without permitted type</w:t>
            </w:r>
          </w:p>
        </w:tc>
      </w:tr>
      <w:tr>
        <w:trPr>
          <w:cantSplit/>
        </w:trPr>
        <w:tc>
          <w:tcPr>
            <w:tcW w:type="dxa" w:w="2376"/>
            <w:shd w:fill="FFFFFF"/>
          </w:tcPr>
          <w:p>
            <w:pPr>
              <w:spacing w:after="80" w:before="80" w:line="250" w:lineRule="auto"/>
            </w:pPr>
            <w:r>
              <w:rPr>
                <w:b w:val="0"/>
                <w:color w:val="202C3C"/>
                <w:sz w:val="18"/>
              </w:rPr>
              <w:t>Live search</w:t>
            </w:r>
          </w:p>
        </w:tc>
        <w:tc>
          <w:tcPr>
            <w:tcW w:type="dxa" w:w="3816"/>
            <w:shd w:fill="FFFFFF"/>
          </w:tcPr>
          <w:p>
            <w:pPr>
              <w:spacing w:after="80" w:before="80" w:line="250" w:lineRule="auto"/>
            </w:pPr>
            <w:r>
              <w:rPr>
                <w:b w:val="0"/>
                <w:color w:val="202C3C"/>
                <w:sz w:val="18"/>
              </w:rPr>
              <w:t>Off; each query preview/confirmation</w:t>
            </w:r>
          </w:p>
        </w:tc>
        <w:tc>
          <w:tcPr>
            <w:tcW w:type="dxa" w:w="3701"/>
            <w:shd w:fill="FFFFFF"/>
          </w:tcPr>
          <w:p>
            <w:pPr>
              <w:spacing w:after="80" w:before="80" w:line="250" w:lineRule="auto"/>
            </w:pPr>
            <w:r>
              <w:rPr>
                <w:b w:val="0"/>
                <w:color w:val="202C3C"/>
                <w:sz w:val="18"/>
              </w:rPr>
              <w:t>No request on cancel/deny</w:t>
            </w:r>
          </w:p>
        </w:tc>
      </w:tr>
      <w:tr>
        <w:trPr>
          <w:cantSplit/>
        </w:trPr>
        <w:tc>
          <w:tcPr>
            <w:tcW w:type="dxa" w:w="2376"/>
            <w:shd w:fill="F1F4FA"/>
          </w:tcPr>
          <w:p>
            <w:pPr>
              <w:spacing w:after="80" w:before="80" w:line="250" w:lineRule="auto"/>
            </w:pPr>
            <w:r>
              <w:rPr>
                <w:b w:val="0"/>
                <w:color w:val="202C3C"/>
                <w:sz w:val="18"/>
              </w:rPr>
              <w:t>Android overlay</w:t>
            </w:r>
          </w:p>
        </w:tc>
        <w:tc>
          <w:tcPr>
            <w:tcW w:type="dxa" w:w="3816"/>
            <w:shd w:fill="F1F4FA"/>
          </w:tcPr>
          <w:p>
            <w:pPr>
              <w:spacing w:after="80" w:before="80" w:line="250" w:lineRule="auto"/>
            </w:pPr>
            <w:r>
              <w:rPr>
                <w:b w:val="0"/>
                <w:color w:val="202C3C"/>
                <w:sz w:val="18"/>
              </w:rPr>
              <w:t>Off plus special permission</w:t>
            </w:r>
          </w:p>
        </w:tc>
        <w:tc>
          <w:tcPr>
            <w:tcW w:type="dxa" w:w="3701"/>
            <w:shd w:fill="F1F4FA"/>
          </w:tcPr>
          <w:p>
            <w:pPr>
              <w:spacing w:after="80" w:before="80" w:line="250" w:lineRule="auto"/>
            </w:pPr>
            <w:r>
              <w:rPr>
                <w:b w:val="0"/>
                <w:color w:val="202C3C"/>
                <w:sz w:val="18"/>
              </w:rPr>
              <w:t>Remove surface; safe voice/notification fallback</w:t>
            </w:r>
          </w:p>
        </w:tc>
      </w:tr>
      <w:tr>
        <w:trPr>
          <w:cantSplit/>
        </w:trPr>
        <w:tc>
          <w:tcPr>
            <w:tcW w:type="dxa" w:w="2376"/>
            <w:shd w:fill="FFFFFF"/>
          </w:tcPr>
          <w:p>
            <w:pPr>
              <w:spacing w:after="80" w:before="80" w:line="250" w:lineRule="auto"/>
            </w:pPr>
            <w:r>
              <w:rPr>
                <w:b w:val="0"/>
                <w:color w:val="202C3C"/>
                <w:sz w:val="18"/>
              </w:rPr>
              <w:t>iOS notifications</w:t>
            </w:r>
          </w:p>
        </w:tc>
        <w:tc>
          <w:tcPr>
            <w:tcW w:type="dxa" w:w="3816"/>
            <w:shd w:fill="FFFFFF"/>
          </w:tcPr>
          <w:p>
            <w:pPr>
              <w:spacing w:after="80" w:before="80" w:line="250" w:lineRule="auto"/>
            </w:pPr>
            <w:r>
              <w:rPr>
                <w:b w:val="0"/>
                <w:color w:val="202C3C"/>
                <w:sz w:val="18"/>
              </w:rPr>
              <w:t>Native permission and user settings</w:t>
            </w:r>
          </w:p>
        </w:tc>
        <w:tc>
          <w:tcPr>
            <w:tcW w:type="dxa" w:w="3701"/>
            <w:shd w:fill="FFFFFF"/>
          </w:tcPr>
          <w:p>
            <w:pPr>
              <w:spacing w:after="80" w:before="80" w:line="250" w:lineRule="auto"/>
            </w:pPr>
            <w:r>
              <w:rPr>
                <w:b w:val="0"/>
                <w:color w:val="202C3C"/>
                <w:sz w:val="18"/>
              </w:rPr>
              <w:t>No substitute forced launch</w:t>
            </w:r>
          </w:p>
        </w:tc>
      </w:tr>
      <w:tr>
        <w:trPr>
          <w:cantSplit/>
        </w:trPr>
        <w:tc>
          <w:tcPr>
            <w:tcW w:type="dxa" w:w="2376"/>
            <w:shd w:fill="F1F4FA"/>
          </w:tcPr>
          <w:p>
            <w:pPr>
              <w:spacing w:after="80" w:before="80" w:line="250" w:lineRule="auto"/>
            </w:pPr>
            <w:r>
              <w:rPr>
                <w:b w:val="0"/>
                <w:color w:val="202C3C"/>
                <w:sz w:val="18"/>
              </w:rPr>
              <w:t>Tracking</w:t>
            </w:r>
          </w:p>
        </w:tc>
        <w:tc>
          <w:tcPr>
            <w:tcW w:type="dxa" w:w="3816"/>
            <w:shd w:fill="F1F4FA"/>
          </w:tcPr>
          <w:p>
            <w:pPr>
              <w:spacing w:after="80" w:before="80" w:line="250" w:lineRule="auto"/>
            </w:pPr>
            <w:r>
              <w:rPr>
                <w:b w:val="0"/>
                <w:color w:val="202C3C"/>
                <w:sz w:val="18"/>
              </w:rPr>
              <w:t>No tracking feature planned</w:t>
            </w:r>
          </w:p>
        </w:tc>
        <w:tc>
          <w:tcPr>
            <w:tcW w:type="dxa" w:w="3701"/>
            <w:shd w:fill="F1F4FA"/>
          </w:tcPr>
          <w:p>
            <w:pPr>
              <w:spacing w:after="80" w:before="80" w:line="250" w:lineRule="auto"/>
            </w:pPr>
            <w:r>
              <w:rPr>
                <w:b w:val="0"/>
                <w:color w:val="202C3C"/>
                <w:sz w:val="18"/>
              </w:rPr>
              <w:t>No ATT prompt unless actual scope changes</w:t>
            </w:r>
          </w:p>
        </w:tc>
      </w:tr>
    </w:tbl>
    <w:p>
      <w:pPr>
        <w:spacing w:after="20"/>
      </w:pPr>
    </w:p>
    <w:p>
      <w:r>
        <w:rPr>
          <w:b w:val="0"/>
        </w:rPr>
        <w:t>Essential controls and operational state remain visible even in Voice only. Lock does not authorize changing persistent sensitive settings. Consent categories are independent; agreeing to images is not permission for microphone, background use or provider queries.</w:t>
      </w:r>
    </w:p>
    <w:p>
      <w:pPr>
        <w:pStyle w:val="Heading2"/>
      </w:pPr>
      <w:r>
        <w:t>Encryption matrix</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Path</w:t>
            </w:r>
          </w:p>
        </w:tc>
        <w:tc>
          <w:tcPr>
            <w:tcW w:type="dxa" w:w="3816"/>
            <w:shd w:fill="29466B"/>
          </w:tcPr>
          <w:p>
            <w:pPr>
              <w:spacing w:after="80" w:before="80" w:line="250" w:lineRule="auto"/>
            </w:pPr>
            <w:r>
              <w:rPr>
                <w:b/>
                <w:color w:val="FFFFFF"/>
                <w:sz w:val="18"/>
              </w:rPr>
              <w:t>Intended protection</w:t>
            </w:r>
          </w:p>
        </w:tc>
        <w:tc>
          <w:tcPr>
            <w:tcW w:type="dxa" w:w="3701"/>
            <w:shd w:fill="29466B"/>
          </w:tcPr>
          <w:p>
            <w:pPr>
              <w:spacing w:after="80" w:before="80" w:line="250" w:lineRule="auto"/>
            </w:pPr>
            <w:r>
              <w:rPr>
                <w:b/>
                <w:color w:val="FFFFFF"/>
                <w:sz w:val="18"/>
              </w:rPr>
              <w:t>Evidence required</w:t>
            </w:r>
          </w:p>
        </w:tc>
      </w:tr>
      <w:tr>
        <w:trPr>
          <w:cantSplit/>
        </w:trPr>
        <w:tc>
          <w:tcPr>
            <w:tcW w:type="dxa" w:w="2376"/>
            <w:shd w:fill="F1F4FA"/>
          </w:tcPr>
          <w:p>
            <w:pPr>
              <w:spacing w:after="80" w:before="80" w:line="250" w:lineRule="auto"/>
            </w:pPr>
            <w:r>
              <w:rPr>
                <w:b w:val="0"/>
                <w:color w:val="202C3C"/>
                <w:sz w:val="18"/>
              </w:rPr>
              <w:t>Local history/journals</w:t>
            </w:r>
          </w:p>
        </w:tc>
        <w:tc>
          <w:tcPr>
            <w:tcW w:type="dxa" w:w="3816"/>
            <w:shd w:fill="F1F4FA"/>
          </w:tcPr>
          <w:p>
            <w:pPr>
              <w:spacing w:after="80" w:before="80" w:line="250" w:lineRule="auto"/>
            </w:pPr>
            <w:r>
              <w:rPr>
                <w:b w:val="0"/>
                <w:color w:val="202C3C"/>
                <w:sz w:val="18"/>
              </w:rPr>
              <w:t>SQLCipher authenticated native configuration and protected key handling</w:t>
            </w:r>
          </w:p>
        </w:tc>
        <w:tc>
          <w:tcPr>
            <w:tcW w:type="dxa" w:w="3701"/>
            <w:shd w:fill="F1F4FA"/>
          </w:tcPr>
          <w:p>
            <w:pPr>
              <w:spacing w:after="80" w:before="80" w:line="250" w:lineRule="auto"/>
            </w:pPr>
            <w:r>
              <w:rPr>
                <w:b w:val="0"/>
                <w:color w:val="202C3C"/>
                <w:sz w:val="18"/>
              </w:rPr>
              <w:t>Exact build review, WAL/temp paths and backup tests</w:t>
            </w:r>
          </w:p>
        </w:tc>
      </w:tr>
      <w:tr>
        <w:trPr>
          <w:cantSplit/>
        </w:trPr>
        <w:tc>
          <w:tcPr>
            <w:tcW w:type="dxa" w:w="2376"/>
            <w:shd w:fill="FFFFFF"/>
          </w:tcPr>
          <w:p>
            <w:pPr>
              <w:spacing w:after="80" w:before="80" w:line="250" w:lineRule="auto"/>
            </w:pPr>
            <w:r>
              <w:rPr>
                <w:b w:val="0"/>
                <w:color w:val="202C3C"/>
                <w:sz w:val="18"/>
              </w:rPr>
              <w:t>Locked inbox</w:t>
            </w:r>
          </w:p>
        </w:tc>
        <w:tc>
          <w:tcPr>
            <w:tcW w:type="dxa" w:w="3816"/>
            <w:shd w:fill="FFFFFF"/>
          </w:tcPr>
          <w:p>
            <w:pPr>
              <w:spacing w:after="80" w:before="80" w:line="250" w:lineRule="auto"/>
            </w:pPr>
            <w:r>
              <w:rPr>
                <w:b w:val="0"/>
                <w:color w:val="202C3C"/>
                <w:sz w:val="18"/>
              </w:rPr>
              <w:t>Vetted authenticated envelope encryption</w:t>
            </w:r>
          </w:p>
        </w:tc>
        <w:tc>
          <w:tcPr>
            <w:tcW w:type="dxa" w:w="3701"/>
            <w:shd w:fill="FFFFFF"/>
          </w:tcPr>
          <w:p>
            <w:pPr>
              <w:spacing w:after="80" w:before="80" w:line="250" w:lineRule="auto"/>
            </w:pPr>
            <w:r>
              <w:rPr>
                <w:b w:val="0"/>
                <w:color w:val="202C3C"/>
                <w:sz w:val="18"/>
              </w:rPr>
              <w:t>Standard library/format, nonce/integrity and lock-read denial</w:t>
            </w:r>
          </w:p>
        </w:tc>
      </w:tr>
      <w:tr>
        <w:trPr>
          <w:cantSplit/>
        </w:trPr>
        <w:tc>
          <w:tcPr>
            <w:tcW w:type="dxa" w:w="2376"/>
            <w:shd w:fill="F1F4FA"/>
          </w:tcPr>
          <w:p>
            <w:pPr>
              <w:spacing w:after="80" w:before="80" w:line="250" w:lineRule="auto"/>
            </w:pPr>
            <w:r>
              <w:rPr>
                <w:b w:val="0"/>
                <w:color w:val="202C3C"/>
                <w:sz w:val="18"/>
              </w:rPr>
              <w:t>Device credentials</w:t>
            </w:r>
          </w:p>
        </w:tc>
        <w:tc>
          <w:tcPr>
            <w:tcW w:type="dxa" w:w="3816"/>
            <w:shd w:fill="F1F4FA"/>
          </w:tcPr>
          <w:p>
            <w:pPr>
              <w:spacing w:after="80" w:before="80" w:line="250" w:lineRule="auto"/>
            </w:pPr>
            <w:r>
              <w:rPr>
                <w:b w:val="0"/>
                <w:color w:val="202C3C"/>
                <w:sz w:val="18"/>
              </w:rPr>
              <w:t>Keychain/Keystore policy, non-synchronizing where needed</w:t>
            </w:r>
          </w:p>
        </w:tc>
        <w:tc>
          <w:tcPr>
            <w:tcW w:type="dxa" w:w="3701"/>
            <w:shd w:fill="F1F4FA"/>
          </w:tcPr>
          <w:p>
            <w:pPr>
              <w:spacing w:after="80" w:before="80" w:line="250" w:lineRule="auto"/>
            </w:pPr>
            <w:r>
              <w:rPr>
                <w:b w:val="0"/>
                <w:color w:val="202C3C"/>
                <w:sz w:val="18"/>
              </w:rPr>
              <w:t>Actual key access/auth lifecycle and buffer clearing</w:t>
            </w:r>
          </w:p>
        </w:tc>
      </w:tr>
      <w:tr>
        <w:trPr>
          <w:cantSplit/>
        </w:trPr>
        <w:tc>
          <w:tcPr>
            <w:tcW w:type="dxa" w:w="2376"/>
            <w:shd w:fill="FFFFFF"/>
          </w:tcPr>
          <w:p>
            <w:pPr>
              <w:spacing w:after="80" w:before="80" w:line="250" w:lineRule="auto"/>
            </w:pPr>
            <w:r>
              <w:rPr>
                <w:b w:val="0"/>
                <w:color w:val="202C3C"/>
                <w:sz w:val="18"/>
              </w:rPr>
              <w:t>Account database</w:t>
            </w:r>
          </w:p>
        </w:tc>
        <w:tc>
          <w:tcPr>
            <w:tcW w:type="dxa" w:w="3816"/>
            <w:shd w:fill="FFFFFF"/>
          </w:tcPr>
          <w:p>
            <w:pPr>
              <w:spacing w:after="80" w:before="80" w:line="250" w:lineRule="auto"/>
            </w:pPr>
            <w:r>
              <w:rPr>
                <w:b w:val="0"/>
                <w:color w:val="202C3C"/>
                <w:sz w:val="18"/>
              </w:rPr>
              <w:t>Provider encryption at rest and least privilege</w:t>
            </w:r>
          </w:p>
        </w:tc>
        <w:tc>
          <w:tcPr>
            <w:tcW w:type="dxa" w:w="3701"/>
            <w:shd w:fill="FFFFFF"/>
          </w:tcPr>
          <w:p>
            <w:pPr>
              <w:spacing w:after="80" w:before="80" w:line="250" w:lineRule="auto"/>
            </w:pPr>
            <w:r>
              <w:rPr>
                <w:b w:val="0"/>
                <w:color w:val="202C3C"/>
                <w:sz w:val="18"/>
              </w:rPr>
              <w:t>Current Neon/auth configuration and contracts</w:t>
            </w:r>
          </w:p>
        </w:tc>
      </w:tr>
      <w:tr>
        <w:trPr>
          <w:cantSplit/>
        </w:trPr>
        <w:tc>
          <w:tcPr>
            <w:tcW w:type="dxa" w:w="2376"/>
            <w:shd w:fill="F1F4FA"/>
          </w:tcPr>
          <w:p>
            <w:pPr>
              <w:spacing w:after="80" w:before="80" w:line="250" w:lineRule="auto"/>
            </w:pPr>
            <w:r>
              <w:rPr>
                <w:b w:val="0"/>
                <w:color w:val="202C3C"/>
                <w:sz w:val="18"/>
              </w:rPr>
              <w:t>App/service/provider transport</w:t>
            </w:r>
          </w:p>
        </w:tc>
        <w:tc>
          <w:tcPr>
            <w:tcW w:type="dxa" w:w="3816"/>
            <w:shd w:fill="F1F4FA"/>
          </w:tcPr>
          <w:p>
            <w:pPr>
              <w:spacing w:after="80" w:before="80" w:line="250" w:lineRule="auto"/>
            </w:pPr>
            <w:r>
              <w:rPr>
                <w:b w:val="0"/>
                <w:color w:val="202C3C"/>
                <w:sz w:val="18"/>
              </w:rPr>
              <w:t>HTTPS, TLS1.3 target, audited TLS1.2 compatibility only if necessary</w:t>
            </w:r>
          </w:p>
        </w:tc>
        <w:tc>
          <w:tcPr>
            <w:tcW w:type="dxa" w:w="3701"/>
            <w:shd w:fill="F1F4FA"/>
          </w:tcPr>
          <w:p>
            <w:pPr>
              <w:spacing w:after="80" w:before="80" w:line="250" w:lineRule="auto"/>
            </w:pPr>
            <w:r>
              <w:rPr>
                <w:b w:val="0"/>
                <w:color w:val="202C3C"/>
                <w:sz w:val="18"/>
              </w:rPr>
              <w:t>Endpoint negotiation and trust validation</w:t>
            </w:r>
          </w:p>
        </w:tc>
      </w:tr>
      <w:tr>
        <w:trPr>
          <w:cantSplit/>
        </w:trPr>
        <w:tc>
          <w:tcPr>
            <w:tcW w:type="dxa" w:w="2376"/>
            <w:shd w:fill="FFFFFF"/>
          </w:tcPr>
          <w:p>
            <w:pPr>
              <w:spacing w:after="80" w:before="80" w:line="250" w:lineRule="auto"/>
            </w:pPr>
            <w:r>
              <w:rPr>
                <w:b w:val="0"/>
                <w:color w:val="202C3C"/>
                <w:sz w:val="18"/>
              </w:rPr>
              <w:t>Signing secrets</w:t>
            </w:r>
          </w:p>
        </w:tc>
        <w:tc>
          <w:tcPr>
            <w:tcW w:type="dxa" w:w="3816"/>
            <w:shd w:fill="FFFFFF"/>
          </w:tcPr>
          <w:p>
            <w:pPr>
              <w:spacing w:after="80" w:before="80" w:line="250" w:lineRule="auto"/>
            </w:pPr>
            <w:r>
              <w:rPr>
                <w:b w:val="0"/>
                <w:color w:val="202C3C"/>
                <w:sz w:val="18"/>
              </w:rPr>
              <w:t>Restricted CI secret stores and owner access</w:t>
            </w:r>
          </w:p>
        </w:tc>
        <w:tc>
          <w:tcPr>
            <w:tcW w:type="dxa" w:w="3701"/>
            <w:shd w:fill="FFFFFF"/>
          </w:tcPr>
          <w:p>
            <w:pPr>
              <w:spacing w:after="80" w:before="80" w:line="250" w:lineRule="auto"/>
            </w:pPr>
            <w:r>
              <w:rPr>
                <w:b w:val="0"/>
                <w:color w:val="202C3C"/>
                <w:sz w:val="18"/>
              </w:rPr>
              <w:t>Least privilege, rotation/recovery and audit</w:t>
            </w:r>
          </w:p>
        </w:tc>
      </w:tr>
    </w:tbl>
    <w:p>
      <w:pPr>
        <w:spacing w:after="20"/>
      </w:pPr>
    </w:p>
    <w:p>
      <w:r>
        <w:rPr>
          <w:b w:val="0"/>
        </w:rPr>
        <w:t>AES-256 is a target for compatible local storage/envelope encryption, not evidence that every provider uses that exact configuration. Verify password-hash algorithm and work factors from the pinned auth framework. Do not invent custom cryptography or promise forensic deletion. TLS encrypts transport; it does not prevent the provider seeing a search query it processes.</w:t>
      </w:r>
    </w:p>
    <w:p>
      <w:r>
        <w:br w:type="page"/>
      </w:r>
    </w:p>
    <w:p>
      <w:pPr>
        <w:pStyle w:val="Heading1"/>
      </w:pPr>
      <w:r>
        <w:t>15 Regulatory and privacy assessment</w:t>
      </w:r>
    </w:p>
    <w:p>
      <w:r>
        <w:rPr>
          <w:b w:val="0"/>
        </w:rPr>
        <w:t>The attached checklist names GDPR and HIPAA controls. Applicability must be assessed rather than marked compliant because encryption exists. Eilo is a general adult conversation product, not a medical service or emergency monitor. Conversations can still contain sensitive disclosures; the design treats local content as sensitive irrespective of marketing category.</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Area</w:t>
            </w:r>
          </w:p>
        </w:tc>
        <w:tc>
          <w:tcPr>
            <w:tcW w:type="dxa" w:w="7445"/>
            <w:shd w:fill="29466B"/>
          </w:tcPr>
          <w:p>
            <w:pPr>
              <w:spacing w:after="80" w:before="80" w:line="250" w:lineRule="auto"/>
            </w:pPr>
            <w:r>
              <w:rPr>
                <w:b/>
                <w:color w:val="FFFFFF"/>
                <w:sz w:val="18"/>
              </w:rPr>
              <w:t>Current assessment and required gate</w:t>
            </w:r>
          </w:p>
        </w:tc>
      </w:tr>
      <w:tr>
        <w:trPr>
          <w:cantSplit/>
        </w:trPr>
        <w:tc>
          <w:tcPr>
            <w:tcW w:type="dxa" w:w="2448"/>
            <w:shd w:fill="F1F4FA"/>
          </w:tcPr>
          <w:p>
            <w:pPr>
              <w:spacing w:after="80" w:before="80" w:line="250" w:lineRule="auto"/>
            </w:pPr>
            <w:r>
              <w:rPr>
                <w:b w:val="0"/>
                <w:color w:val="202C3C"/>
                <w:sz w:val="18"/>
              </w:rPr>
              <w:t>Australian Privacy Act</w:t>
            </w:r>
          </w:p>
        </w:tc>
        <w:tc>
          <w:tcPr>
            <w:tcW w:type="dxa" w:w="7445"/>
            <w:shd w:fill="F1F4FA"/>
          </w:tcPr>
          <w:p>
            <w:pPr>
              <w:spacing w:after="80" w:before="80" w:line="250" w:lineRule="auto"/>
            </w:pPr>
            <w:r>
              <w:rPr>
                <w:b w:val="0"/>
                <w:color w:val="202C3C"/>
                <w:sz w:val="18"/>
              </w:rPr>
              <w:t>Assess entity turnover and exceptions, including health-service activity; do not assume a startup exemption</w:t>
            </w:r>
          </w:p>
        </w:tc>
      </w:tr>
      <w:tr>
        <w:trPr>
          <w:cantSplit/>
        </w:trPr>
        <w:tc>
          <w:tcPr>
            <w:tcW w:type="dxa" w:w="2448"/>
            <w:shd w:fill="FFFFFF"/>
          </w:tcPr>
          <w:p>
            <w:pPr>
              <w:spacing w:after="80" w:before="80" w:line="250" w:lineRule="auto"/>
            </w:pPr>
            <w:r>
              <w:rPr>
                <w:b w:val="0"/>
                <w:color w:val="202C3C"/>
                <w:sz w:val="18"/>
              </w:rPr>
              <w:t>Australian privacy operations</w:t>
            </w:r>
          </w:p>
        </w:tc>
        <w:tc>
          <w:tcPr>
            <w:tcW w:type="dxa" w:w="7445"/>
            <w:shd w:fill="FFFFFF"/>
          </w:tcPr>
          <w:p>
            <w:pPr>
              <w:spacing w:after="80" w:before="80" w:line="250" w:lineRule="auto"/>
            </w:pPr>
            <w:r>
              <w:rPr>
                <w:b w:val="0"/>
                <w:color w:val="202C3C"/>
                <w:sz w:val="18"/>
              </w:rPr>
              <w:t>Collection notice, purpose, access/correction, retention, overseas processing and breach response require provider-specific evidence</w:t>
            </w:r>
          </w:p>
        </w:tc>
      </w:tr>
      <w:tr>
        <w:trPr>
          <w:cantSplit/>
        </w:trPr>
        <w:tc>
          <w:tcPr>
            <w:tcW w:type="dxa" w:w="2448"/>
            <w:shd w:fill="F1F4FA"/>
          </w:tcPr>
          <w:p>
            <w:pPr>
              <w:spacing w:after="80" w:before="80" w:line="250" w:lineRule="auto"/>
            </w:pPr>
            <w:r>
              <w:rPr>
                <w:b w:val="0"/>
                <w:color w:val="202C3C"/>
                <w:sz w:val="18"/>
              </w:rPr>
              <w:t>GDPR</w:t>
            </w:r>
          </w:p>
        </w:tc>
        <w:tc>
          <w:tcPr>
            <w:tcW w:type="dxa" w:w="7445"/>
            <w:shd w:fill="F1F4FA"/>
          </w:tcPr>
          <w:p>
            <w:pPr>
              <w:spacing w:after="80" w:before="80" w:line="250" w:lineRule="auto"/>
            </w:pPr>
            <w:r>
              <w:rPr>
                <w:b w:val="0"/>
                <w:color w:val="202C3C"/>
                <w:sz w:val="18"/>
              </w:rPr>
              <w:t>Assess establishment, offering services to people in the Union or monitoring; Australia-first launch does not by itself settle scope</w:t>
            </w:r>
          </w:p>
        </w:tc>
      </w:tr>
      <w:tr>
        <w:trPr>
          <w:cantSplit/>
        </w:trPr>
        <w:tc>
          <w:tcPr>
            <w:tcW w:type="dxa" w:w="2448"/>
            <w:shd w:fill="FFFFFF"/>
          </w:tcPr>
          <w:p>
            <w:pPr>
              <w:spacing w:after="80" w:before="80" w:line="250" w:lineRule="auto"/>
            </w:pPr>
            <w:r>
              <w:rPr>
                <w:b w:val="0"/>
                <w:color w:val="202C3C"/>
                <w:sz w:val="18"/>
              </w:rPr>
              <w:t>HIPAA</w:t>
            </w:r>
          </w:p>
        </w:tc>
        <w:tc>
          <w:tcPr>
            <w:tcW w:type="dxa" w:w="7445"/>
            <w:shd w:fill="FFFFFF"/>
          </w:tcPr>
          <w:p>
            <w:pPr>
              <w:spacing w:after="80" w:before="80" w:line="250" w:lineRule="auto"/>
            </w:pPr>
            <w:r>
              <w:rPr>
                <w:b w:val="0"/>
                <w:color w:val="202C3C"/>
                <w:sz w:val="18"/>
              </w:rPr>
              <w:t>No covered-entity/business-associate relationship identified in current consumer scope; reassess before any healthcare partnership</w:t>
            </w:r>
          </w:p>
        </w:tc>
      </w:tr>
      <w:tr>
        <w:trPr>
          <w:cantSplit/>
        </w:trPr>
        <w:tc>
          <w:tcPr>
            <w:tcW w:type="dxa" w:w="2448"/>
            <w:shd w:fill="F1F4FA"/>
          </w:tcPr>
          <w:p>
            <w:pPr>
              <w:spacing w:after="80" w:before="80" w:line="250" w:lineRule="auto"/>
            </w:pPr>
            <w:r>
              <w:rPr>
                <w:b w:val="0"/>
                <w:color w:val="202C3C"/>
                <w:sz w:val="18"/>
              </w:rPr>
              <w:t>ATT and advertising</w:t>
            </w:r>
          </w:p>
        </w:tc>
        <w:tc>
          <w:tcPr>
            <w:tcW w:type="dxa" w:w="7445"/>
            <w:shd w:fill="F1F4FA"/>
          </w:tcPr>
          <w:p>
            <w:pPr>
              <w:spacing w:after="80" w:before="80" w:line="250" w:lineRule="auto"/>
            </w:pPr>
            <w:r>
              <w:rPr>
                <w:b w:val="0"/>
                <w:color w:val="202C3C"/>
                <w:sz w:val="18"/>
              </w:rPr>
              <w:t>No cross-app tracking or advertising SDK planned; avoid unnecessary prompts, reassess actual data practices</w:t>
            </w:r>
          </w:p>
        </w:tc>
      </w:tr>
      <w:tr>
        <w:trPr>
          <w:cantSplit/>
        </w:trPr>
        <w:tc>
          <w:tcPr>
            <w:tcW w:type="dxa" w:w="2448"/>
            <w:shd w:fill="FFFFFF"/>
          </w:tcPr>
          <w:p>
            <w:pPr>
              <w:spacing w:after="80" w:before="80" w:line="250" w:lineRule="auto"/>
            </w:pPr>
            <w:r>
              <w:rPr>
                <w:b w:val="0"/>
                <w:color w:val="202C3C"/>
                <w:sz w:val="18"/>
              </w:rPr>
              <w:t>Cookies and website</w:t>
            </w:r>
          </w:p>
        </w:tc>
        <w:tc>
          <w:tcPr>
            <w:tcW w:type="dxa" w:w="7445"/>
            <w:shd w:fill="FFFFFF"/>
          </w:tcPr>
          <w:p>
            <w:pPr>
              <w:spacing w:after="80" w:before="80" w:line="250" w:lineRule="auto"/>
            </w:pPr>
            <w:r>
              <w:rPr>
                <w:b w:val="0"/>
                <w:color w:val="202C3C"/>
                <w:sz w:val="18"/>
              </w:rPr>
              <w:t>Use only necessary auth cookies initially; nonessential tracking would require separate review</w:t>
            </w:r>
          </w:p>
        </w:tc>
      </w:tr>
      <w:tr>
        <w:trPr>
          <w:cantSplit/>
        </w:trPr>
        <w:tc>
          <w:tcPr>
            <w:tcW w:type="dxa" w:w="2448"/>
            <w:shd w:fill="F1F4FA"/>
          </w:tcPr>
          <w:p>
            <w:pPr>
              <w:spacing w:after="80" w:before="80" w:line="250" w:lineRule="auto"/>
            </w:pPr>
            <w:r>
              <w:rPr>
                <w:b w:val="0"/>
                <w:color w:val="202C3C"/>
                <w:sz w:val="18"/>
              </w:rPr>
              <w:t>Store privacy declarations</w:t>
            </w:r>
          </w:p>
        </w:tc>
        <w:tc>
          <w:tcPr>
            <w:tcW w:type="dxa" w:w="7445"/>
            <w:shd w:fill="F1F4FA"/>
          </w:tcPr>
          <w:p>
            <w:pPr>
              <w:spacing w:after="80" w:before="80" w:line="250" w:lineRule="auto"/>
            </w:pPr>
            <w:r>
              <w:rPr>
                <w:b w:val="0"/>
                <w:color w:val="202C3C"/>
                <w:sz w:val="18"/>
              </w:rPr>
              <w:t>Account/auth/query/media processing and microphone/background purpose must match real builds</w:t>
            </w:r>
          </w:p>
        </w:tc>
      </w:tr>
      <w:tr>
        <w:trPr>
          <w:cantSplit/>
        </w:trPr>
        <w:tc>
          <w:tcPr>
            <w:tcW w:type="dxa" w:w="2448"/>
            <w:shd w:fill="FFFFFF"/>
          </w:tcPr>
          <w:p>
            <w:pPr>
              <w:spacing w:after="80" w:before="80" w:line="250" w:lineRule="auto"/>
            </w:pPr>
            <w:r>
              <w:rPr>
                <w:b w:val="0"/>
                <w:color w:val="202C3C"/>
                <w:sz w:val="18"/>
              </w:rPr>
              <w:t>Consumer and AI safety</w:t>
            </w:r>
          </w:p>
        </w:tc>
        <w:tc>
          <w:tcPr>
            <w:tcW w:type="dxa" w:w="7445"/>
            <w:shd w:fill="FFFFFF"/>
          </w:tcPr>
          <w:p>
            <w:pPr>
              <w:spacing w:after="80" w:before="80" w:line="250" w:lineRule="auto"/>
            </w:pPr>
            <w:r>
              <w:rPr>
                <w:b w:val="0"/>
                <w:color w:val="202C3C"/>
                <w:sz w:val="18"/>
              </w:rPr>
              <w:t>Honest AI identity, limitations and no misleading treatment or guaranteed safety claims</w:t>
            </w:r>
          </w:p>
        </w:tc>
      </w:tr>
    </w:tbl>
    <w:p>
      <w:pPr>
        <w:spacing w:after="20"/>
      </w:pPr>
    </w:p>
    <w:p>
      <w:r>
        <w:rPr>
          <w:b w:val="0"/>
        </w:rPr>
        <w:t>OAIC guidance identifies small-business exceptions and health-service coverage. HHS ties HIPAA obligations to covered-entity or business-associate status; a casual app is not automatically HIPAA-regulated. GDPR territorial scope is conditional and can apply to free services. These are planning assessments, not legal clearance. Obtain a qualified review for the actual entity, storefronts, contracts and sensitive processing before public release.</w:t>
      </w:r>
    </w:p>
    <w:p>
      <w:r>
        <w:rPr>
          <w:b w:val="0"/>
        </w:rPr>
        <w:t>Create an incident plan covering detection, containment, credential revocation, evidence preservation without content capture, risk assessment, applicable regulator/user notices and remediation. Reporting deadlines and responsible entity must be determined under the applicable law; do not invent one universal deadline. Practice an account credential breach and an accidental query-log scenario using synthetic records.</w:t>
      </w:r>
    </w:p>
    <w:p>
      <w:r>
        <w:rPr>
          <w:b w:val="0"/>
        </w:rPr>
        <w:t>Provider review includes subprocessors, hosting regions, cross-border access, logging defaults, data use, retention/deletion, security contracts and costs. Australian database placement alone does not guarantee Australia-only processing. No cloud conversation backup, even encrypted ciphertext, is in this release. Personal model/adapter uploads remain future research requiring a separate specification.</w:t>
      </w:r>
    </w:p>
    <w:p>
      <w:r>
        <w:br w:type="page"/>
      </w:r>
    </w:p>
    <w:p>
      <w:pPr>
        <w:pStyle w:val="Heading1"/>
      </w:pPr>
      <w:r>
        <w:t>16 CI and CD pipeline</w:t>
      </w:r>
    </w:p>
    <w:p>
      <w:r>
        <w:rPr>
          <w:b w:val="0"/>
        </w:rPr>
        <w:t>GitHub is selected, public initially and private later. Use one repository with mobile, account service, optional search gateway, contracts, documentation and CI definitions. Maintain the task/backlog source of truth through stable IDs. Code in an external Git repository need not be duplicated as document storage.</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Stage</w:t>
            </w:r>
          </w:p>
        </w:tc>
        <w:tc>
          <w:tcPr>
            <w:tcW w:type="dxa" w:w="3816"/>
            <w:shd w:fill="29466B"/>
          </w:tcPr>
          <w:p>
            <w:pPr>
              <w:spacing w:after="80" w:before="80" w:line="250" w:lineRule="auto"/>
            </w:pPr>
            <w:r>
              <w:rPr>
                <w:b/>
                <w:color w:val="FFFFFF"/>
                <w:sz w:val="18"/>
              </w:rPr>
              <w:t>Trigger and controls</w:t>
            </w:r>
          </w:p>
        </w:tc>
        <w:tc>
          <w:tcPr>
            <w:tcW w:type="dxa" w:w="3701"/>
            <w:shd w:fill="29466B"/>
          </w:tcPr>
          <w:p>
            <w:pPr>
              <w:spacing w:after="80" w:before="80" w:line="250" w:lineRule="auto"/>
            </w:pPr>
            <w:r>
              <w:rPr>
                <w:b/>
                <w:color w:val="FFFFFF"/>
                <w:sz w:val="18"/>
              </w:rPr>
              <w:t>Evidence</w:t>
            </w:r>
          </w:p>
        </w:tc>
      </w:tr>
      <w:tr>
        <w:trPr>
          <w:cantSplit/>
        </w:trPr>
        <w:tc>
          <w:tcPr>
            <w:tcW w:type="dxa" w:w="2376"/>
            <w:shd w:fill="F1F4FA"/>
          </w:tcPr>
          <w:p>
            <w:pPr>
              <w:spacing w:after="80" w:before="80" w:line="250" w:lineRule="auto"/>
            </w:pPr>
            <w:r>
              <w:rPr>
                <w:b w:val="0"/>
                <w:color w:val="202C3C"/>
                <w:sz w:val="18"/>
              </w:rPr>
              <w:t>Pull request</w:t>
            </w:r>
          </w:p>
        </w:tc>
        <w:tc>
          <w:tcPr>
            <w:tcW w:type="dxa" w:w="3816"/>
            <w:shd w:fill="F1F4FA"/>
          </w:tcPr>
          <w:p>
            <w:pPr>
              <w:spacing w:after="80" w:before="80" w:line="250" w:lineRule="auto"/>
            </w:pPr>
            <w:r>
              <w:rPr>
                <w:b w:val="0"/>
                <w:color w:val="202C3C"/>
                <w:sz w:val="18"/>
              </w:rPr>
              <w:t>Authorized task branch; least-privilege Actions</w:t>
            </w:r>
          </w:p>
        </w:tc>
        <w:tc>
          <w:tcPr>
            <w:tcW w:type="dxa" w:w="3701"/>
            <w:shd w:fill="F1F4FA"/>
          </w:tcPr>
          <w:p>
            <w:pPr>
              <w:spacing w:after="80" w:before="80" w:line="250" w:lineRule="auto"/>
            </w:pPr>
            <w:r>
              <w:rPr>
                <w:b w:val="0"/>
                <w:color w:val="202C3C"/>
                <w:sz w:val="18"/>
              </w:rPr>
              <w:t>Relevant lint/type/unit/integration and sanitized artifacts</w:t>
            </w:r>
          </w:p>
        </w:tc>
      </w:tr>
      <w:tr>
        <w:trPr>
          <w:cantSplit/>
        </w:trPr>
        <w:tc>
          <w:tcPr>
            <w:tcW w:type="dxa" w:w="2376"/>
            <w:shd w:fill="FFFFFF"/>
          </w:tcPr>
          <w:p>
            <w:pPr>
              <w:spacing w:after="80" w:before="80" w:line="250" w:lineRule="auto"/>
            </w:pPr>
            <w:r>
              <w:rPr>
                <w:b w:val="0"/>
                <w:color w:val="202C3C"/>
                <w:sz w:val="18"/>
              </w:rPr>
              <w:t>Native checks</w:t>
            </w:r>
          </w:p>
        </w:tc>
        <w:tc>
          <w:tcPr>
            <w:tcW w:type="dxa" w:w="3816"/>
            <w:shd w:fill="FFFFFF"/>
          </w:tcPr>
          <w:p>
            <w:pPr>
              <w:spacing w:after="80" w:before="80" w:line="250" w:lineRule="auto"/>
            </w:pPr>
            <w:r>
              <w:rPr>
                <w:b w:val="0"/>
                <w:color w:val="202C3C"/>
                <w:sz w:val="18"/>
              </w:rPr>
              <w:t>Relevant native/toolchain changes</w:t>
            </w:r>
          </w:p>
        </w:tc>
        <w:tc>
          <w:tcPr>
            <w:tcW w:type="dxa" w:w="3701"/>
            <w:shd w:fill="FFFFFF"/>
          </w:tcPr>
          <w:p>
            <w:pPr>
              <w:spacing w:after="80" w:before="80" w:line="250" w:lineRule="auto"/>
            </w:pPr>
            <w:r>
              <w:rPr>
                <w:b w:val="0"/>
                <w:color w:val="202C3C"/>
                <w:sz w:val="18"/>
              </w:rPr>
              <w:t>Gradle on suitable runner; iOS on macOS/Xcode</w:t>
            </w:r>
          </w:p>
        </w:tc>
      </w:tr>
      <w:tr>
        <w:trPr>
          <w:cantSplit/>
        </w:trPr>
        <w:tc>
          <w:tcPr>
            <w:tcW w:type="dxa" w:w="2376"/>
            <w:shd w:fill="F1F4FA"/>
          </w:tcPr>
          <w:p>
            <w:pPr>
              <w:spacing w:after="80" w:before="80" w:line="250" w:lineRule="auto"/>
            </w:pPr>
            <w:r>
              <w:rPr>
                <w:b w:val="0"/>
                <w:color w:val="202C3C"/>
                <w:sz w:val="18"/>
              </w:rPr>
              <w:t>Owner review</w:t>
            </w:r>
          </w:p>
        </w:tc>
        <w:tc>
          <w:tcPr>
            <w:tcW w:type="dxa" w:w="3816"/>
            <w:shd w:fill="F1F4FA"/>
          </w:tcPr>
          <w:p>
            <w:pPr>
              <w:spacing w:after="80" w:before="80" w:line="250" w:lineRule="auto"/>
            </w:pPr>
            <w:r>
              <w:rPr>
                <w:b w:val="0"/>
                <w:color w:val="202C3C"/>
                <w:sz w:val="18"/>
              </w:rPr>
              <w:t>Focused PR and task report</w:t>
            </w:r>
          </w:p>
        </w:tc>
        <w:tc>
          <w:tcPr>
            <w:tcW w:type="dxa" w:w="3701"/>
            <w:shd w:fill="F1F4FA"/>
          </w:tcPr>
          <w:p>
            <w:pPr>
              <w:spacing w:after="80" w:before="80" w:line="250" w:lineRule="auto"/>
            </w:pPr>
            <w:r>
              <w:rPr>
                <w:b w:val="0"/>
                <w:color w:val="202C3C"/>
                <w:sz w:val="18"/>
              </w:rPr>
              <w:t>Acceptance or changes requested with date</w:t>
            </w:r>
          </w:p>
        </w:tc>
      </w:tr>
      <w:tr>
        <w:trPr>
          <w:cantSplit/>
        </w:trPr>
        <w:tc>
          <w:tcPr>
            <w:tcW w:type="dxa" w:w="2376"/>
            <w:shd w:fill="FFFFFF"/>
          </w:tcPr>
          <w:p>
            <w:pPr>
              <w:spacing w:after="80" w:before="80" w:line="250" w:lineRule="auto"/>
            </w:pPr>
            <w:r>
              <w:rPr>
                <w:b w:val="0"/>
                <w:color w:val="202C3C"/>
                <w:sz w:val="18"/>
              </w:rPr>
              <w:t>Staging build</w:t>
            </w:r>
          </w:p>
        </w:tc>
        <w:tc>
          <w:tcPr>
            <w:tcW w:type="dxa" w:w="3816"/>
            <w:shd w:fill="FFFFFF"/>
          </w:tcPr>
          <w:p>
            <w:pPr>
              <w:spacing w:after="80" w:before="80" w:line="250" w:lineRule="auto"/>
            </w:pPr>
            <w:r>
              <w:rPr>
                <w:b w:val="0"/>
                <w:color w:val="202C3C"/>
                <w:sz w:val="18"/>
              </w:rPr>
              <w:t>Manual authorized batch of accepted tasks</w:t>
            </w:r>
          </w:p>
        </w:tc>
        <w:tc>
          <w:tcPr>
            <w:tcW w:type="dxa" w:w="3701"/>
            <w:shd w:fill="FFFFFF"/>
          </w:tcPr>
          <w:p>
            <w:pPr>
              <w:spacing w:after="80" w:before="80" w:line="250" w:lineRule="auto"/>
            </w:pPr>
            <w:r>
              <w:rPr>
                <w:b w:val="0"/>
                <w:color w:val="202C3C"/>
                <w:sz w:val="18"/>
              </w:rPr>
              <w:t>EAS/native build IDs, commit/config/version/signature</w:t>
            </w:r>
          </w:p>
        </w:tc>
      </w:tr>
      <w:tr>
        <w:trPr>
          <w:cantSplit/>
        </w:trPr>
        <w:tc>
          <w:tcPr>
            <w:tcW w:type="dxa" w:w="2376"/>
            <w:shd w:fill="F1F4FA"/>
          </w:tcPr>
          <w:p>
            <w:pPr>
              <w:spacing w:after="80" w:before="80" w:line="250" w:lineRule="auto"/>
            </w:pPr>
            <w:r>
              <w:rPr>
                <w:b w:val="0"/>
                <w:color w:val="202C3C"/>
                <w:sz w:val="18"/>
              </w:rPr>
              <w:t>Device verification</w:t>
            </w:r>
          </w:p>
        </w:tc>
        <w:tc>
          <w:tcPr>
            <w:tcW w:type="dxa" w:w="3816"/>
            <w:shd w:fill="F1F4FA"/>
          </w:tcPr>
          <w:p>
            <w:pPr>
              <w:spacing w:after="80" w:before="80" w:line="250" w:lineRule="auto"/>
            </w:pPr>
            <w:r>
              <w:rPr>
                <w:b w:val="0"/>
                <w:color w:val="202C3C"/>
                <w:sz w:val="18"/>
              </w:rPr>
              <w:t>Restricted signed builds</w:t>
            </w:r>
          </w:p>
        </w:tc>
        <w:tc>
          <w:tcPr>
            <w:tcW w:type="dxa" w:w="3701"/>
            <w:shd w:fill="F1F4FA"/>
          </w:tcPr>
          <w:p>
            <w:pPr>
              <w:spacing w:after="80" w:before="80" w:line="250" w:lineRule="auto"/>
            </w:pPr>
            <w:r>
              <w:rPr>
                <w:b w:val="0"/>
                <w:color w:val="202C3C"/>
                <w:sz w:val="18"/>
              </w:rPr>
              <w:t>Physical device/OS/runtime matrix and failures</w:t>
            </w:r>
          </w:p>
        </w:tc>
      </w:tr>
      <w:tr>
        <w:trPr>
          <w:cantSplit/>
        </w:trPr>
        <w:tc>
          <w:tcPr>
            <w:tcW w:type="dxa" w:w="2376"/>
            <w:shd w:fill="FFFFFF"/>
          </w:tcPr>
          <w:p>
            <w:pPr>
              <w:spacing w:after="80" w:before="80" w:line="250" w:lineRule="auto"/>
            </w:pPr>
            <w:r>
              <w:rPr>
                <w:b w:val="0"/>
                <w:color w:val="202C3C"/>
                <w:sz w:val="18"/>
              </w:rPr>
              <w:t>Production candidate</w:t>
            </w:r>
          </w:p>
        </w:tc>
        <w:tc>
          <w:tcPr>
            <w:tcW w:type="dxa" w:w="3816"/>
            <w:shd w:fill="FFFFFF"/>
          </w:tcPr>
          <w:p>
            <w:pPr>
              <w:spacing w:after="80" w:before="80" w:line="250" w:lineRule="auto"/>
            </w:pPr>
            <w:r>
              <w:rPr>
                <w:b w:val="0"/>
                <w:color w:val="202C3C"/>
                <w:sz w:val="18"/>
              </w:rPr>
              <w:t>Approved commit with production config</w:t>
            </w:r>
          </w:p>
        </w:tc>
        <w:tc>
          <w:tcPr>
            <w:tcW w:type="dxa" w:w="3701"/>
            <w:shd w:fill="FFFFFF"/>
          </w:tcPr>
          <w:p>
            <w:pPr>
              <w:spacing w:after="80" w:before="80" w:line="250" w:lineRule="auto"/>
            </w:pPr>
            <w:r>
              <w:rPr>
                <w:b w:val="0"/>
                <w:color w:val="202C3C"/>
                <w:sz w:val="18"/>
              </w:rPr>
              <w:t>Tested candidate retained for store promotion where supported</w:t>
            </w:r>
          </w:p>
        </w:tc>
      </w:tr>
      <w:tr>
        <w:trPr>
          <w:cantSplit/>
        </w:trPr>
        <w:tc>
          <w:tcPr>
            <w:tcW w:type="dxa" w:w="2376"/>
            <w:shd w:fill="F1F4FA"/>
          </w:tcPr>
          <w:p>
            <w:pPr>
              <w:spacing w:after="80" w:before="80" w:line="250" w:lineRule="auto"/>
            </w:pPr>
            <w:r>
              <w:rPr>
                <w:b w:val="0"/>
                <w:color w:val="202C3C"/>
                <w:sz w:val="18"/>
              </w:rPr>
              <w:t>Backend deployment</w:t>
            </w:r>
          </w:p>
        </w:tc>
        <w:tc>
          <w:tcPr>
            <w:tcW w:type="dxa" w:w="3816"/>
            <w:shd w:fill="F1F4FA"/>
          </w:tcPr>
          <w:p>
            <w:pPr>
              <w:spacing w:after="80" w:before="80" w:line="250" w:lineRule="auto"/>
            </w:pPr>
            <w:r>
              <w:rPr>
                <w:b w:val="0"/>
                <w:color w:val="202C3C"/>
                <w:sz w:val="18"/>
              </w:rPr>
              <w:t>Separate owner approval</w:t>
            </w:r>
          </w:p>
        </w:tc>
        <w:tc>
          <w:tcPr>
            <w:tcW w:type="dxa" w:w="3701"/>
            <w:shd w:fill="F1F4FA"/>
          </w:tcPr>
          <w:p>
            <w:pPr>
              <w:spacing w:after="80" w:before="80" w:line="250" w:lineRule="auto"/>
            </w:pPr>
            <w:r>
              <w:rPr>
                <w:b w:val="0"/>
                <w:color w:val="202C3C"/>
                <w:sz w:val="18"/>
              </w:rPr>
              <w:t>Compatible migration, smoke checks and rollback procedure</w:t>
            </w:r>
          </w:p>
        </w:tc>
      </w:tr>
      <w:tr>
        <w:trPr>
          <w:cantSplit/>
        </w:trPr>
        <w:tc>
          <w:tcPr>
            <w:tcW w:type="dxa" w:w="2376"/>
            <w:shd w:fill="FFFFFF"/>
          </w:tcPr>
          <w:p>
            <w:pPr>
              <w:spacing w:after="80" w:before="80" w:line="250" w:lineRule="auto"/>
            </w:pPr>
            <w:r>
              <w:rPr>
                <w:b w:val="0"/>
                <w:color w:val="202C3C"/>
                <w:sz w:val="18"/>
              </w:rPr>
              <w:t>Store upload and release</w:t>
            </w:r>
          </w:p>
        </w:tc>
        <w:tc>
          <w:tcPr>
            <w:tcW w:type="dxa" w:w="3816"/>
            <w:shd w:fill="FFFFFF"/>
          </w:tcPr>
          <w:p>
            <w:pPr>
              <w:spacing w:after="80" w:before="80" w:line="250" w:lineRule="auto"/>
            </w:pPr>
            <w:r>
              <w:rPr>
                <w:b w:val="0"/>
                <w:color w:val="202C3C"/>
                <w:sz w:val="18"/>
              </w:rPr>
              <w:t>Separate decisions and store review</w:t>
            </w:r>
          </w:p>
        </w:tc>
        <w:tc>
          <w:tcPr>
            <w:tcW w:type="dxa" w:w="3701"/>
            <w:shd w:fill="FFFFFF"/>
          </w:tcPr>
          <w:p>
            <w:pPr>
              <w:spacing w:after="80" w:before="80" w:line="250" w:lineRule="auto"/>
            </w:pPr>
            <w:r>
              <w:rPr>
                <w:b w:val="0"/>
                <w:color w:val="202C3C"/>
                <w:sz w:val="18"/>
              </w:rPr>
              <w:t>Submission record, review outcome and rollout authorization</w:t>
            </w:r>
          </w:p>
        </w:tc>
      </w:tr>
    </w:tbl>
    <w:p>
      <w:pPr>
        <w:spacing w:after="20"/>
      </w:pPr>
    </w:p>
    <w:p>
      <w:r>
        <w:rPr>
          <w:b w:val="0"/>
        </w:rPr>
        <w:t>Use EAS Build/Submit for custom React Native native binaries subject to feasibility. It supports existing native projects; source/build services may process proprietary code and must be included in provider review. GitHub Actions plus Gradle/Xcode/fastlane is the fallback when EAS integration or cost does not fit. Docker can reproduce backend tests, not replace macOS signing/toolchains.</w:t>
      </w:r>
    </w:p>
    <w:p>
      <w:r>
        <w:rPr>
          <w:b w:val="0"/>
        </w:rPr>
        <w:t>Vercel hosts the candidate small account API/website; Neon stores minimal identities. Isolate dev/staging/prod credentials, projects, databases, callback URLs and provider keys. Use synthetic staging accounts; never clone production PII into preview environments. Search is separately permissioned and cannot write to Neon.</w:t>
      </w:r>
    </w:p>
    <w:p>
      <w:r>
        <w:rPr>
          <w:b w:val="0"/>
        </w:rPr>
        <w:t>GitHub environment required reviewers have plan/repository-visibility restrictions. Before switching private, verify supported enforcement. Owner-controlled manual deployment is a process gate, not independent two-person enforcement. Restrict trusted release workflows/secrets and store publication rights. Pin dependencies/actions by reviewed version or digest. Untrusted PR jobs do not receive production or signing secrets.</w:t>
      </w:r>
    </w:p>
    <w:p>
      <w:r>
        <w:rPr>
          <w:b w:val="0"/>
        </w:rPr>
        <w:t>Mobile rollout rollback is not instantaneous: older binaries remain installed. Use additive contracts/migrations, staged rollout and corrective releases. Defer OTA updates until a reviewed runtime-compatibility and approval policy exists; native changes require new binaries. A staging-configured build is not automatically identical to a production candidate.</w:t>
      </w:r>
    </w:p>
    <w:p>
      <w:r>
        <w:br w:type="page"/>
      </w:r>
    </w:p>
    <w:p>
      <w:pPr>
        <w:pStyle w:val="Heading1"/>
      </w:pPr>
      <w:r>
        <w:t>17 Change requests and issue management</w:t>
      </w:r>
    </w:p>
    <w:p>
      <w:pPr>
        <w:pStyle w:val="Heading2"/>
      </w:pPr>
      <w:r>
        <w:t>Current change record</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Field</w:t>
            </w:r>
          </w:p>
        </w:tc>
        <w:tc>
          <w:tcPr>
            <w:tcW w:type="dxa" w:w="7445"/>
            <w:shd w:fill="29466B"/>
          </w:tcPr>
          <w:p>
            <w:pPr>
              <w:spacing w:after="80" w:before="80" w:line="250" w:lineRule="auto"/>
            </w:pPr>
            <w:r>
              <w:rPr>
                <w:b/>
                <w:color w:val="FFFFFF"/>
                <w:sz w:val="18"/>
              </w:rPr>
              <w:t>CR-2026-10-05-01</w:t>
            </w:r>
          </w:p>
        </w:tc>
      </w:tr>
      <w:tr>
        <w:trPr>
          <w:cantSplit/>
        </w:trPr>
        <w:tc>
          <w:tcPr>
            <w:tcW w:type="dxa" w:w="2448"/>
            <w:shd w:fill="F1F4FA"/>
          </w:tcPr>
          <w:p>
            <w:pPr>
              <w:spacing w:after="80" w:before="80" w:line="250" w:lineRule="auto"/>
            </w:pPr>
            <w:r>
              <w:rPr>
                <w:b w:val="0"/>
                <w:color w:val="202C3C"/>
                <w:sz w:val="18"/>
              </w:rPr>
              <w:t>Requester</w:t>
            </w:r>
          </w:p>
        </w:tc>
        <w:tc>
          <w:tcPr>
            <w:tcW w:type="dxa" w:w="7445"/>
            <w:shd w:fill="F1F4FA"/>
          </w:tcPr>
          <w:p>
            <w:pPr>
              <w:spacing w:after="80" w:before="80" w:line="250" w:lineRule="auto"/>
            </w:pPr>
            <w:r>
              <w:rPr>
                <w:b w:val="0"/>
                <w:color w:val="202C3C"/>
                <w:sz w:val="18"/>
              </w:rPr>
              <w:t>Project owner</w:t>
            </w:r>
          </w:p>
        </w:tc>
      </w:tr>
      <w:tr>
        <w:trPr>
          <w:cantSplit/>
        </w:trPr>
        <w:tc>
          <w:tcPr>
            <w:tcW w:type="dxa" w:w="2448"/>
            <w:shd w:fill="FFFFFF"/>
          </w:tcPr>
          <w:p>
            <w:pPr>
              <w:spacing w:after="80" w:before="80" w:line="250" w:lineRule="auto"/>
            </w:pPr>
            <w:r>
              <w:rPr>
                <w:b w:val="0"/>
                <w:color w:val="202C3C"/>
                <w:sz w:val="18"/>
              </w:rPr>
              <w:t>Request</w:t>
            </w:r>
          </w:p>
        </w:tc>
        <w:tc>
          <w:tcPr>
            <w:tcW w:type="dxa" w:w="7445"/>
            <w:shd w:fill="FFFFFF"/>
          </w:tcPr>
          <w:p>
            <w:pPr>
              <w:spacing w:after="80" w:before="80" w:line="250" w:lineRule="auto"/>
            </w:pPr>
            <w:r>
              <w:rPr>
                <w:b w:val="0"/>
                <w:color w:val="202C3C"/>
                <w:sz w:val="18"/>
              </w:rPr>
              <w:t>Finalize and merge standalone ripple, visual results and spoken-text fallback</w:t>
            </w:r>
          </w:p>
        </w:tc>
      </w:tr>
      <w:tr>
        <w:trPr>
          <w:cantSplit/>
        </w:trPr>
        <w:tc>
          <w:tcPr>
            <w:tcW w:type="dxa" w:w="2448"/>
            <w:shd w:fill="F1F4FA"/>
          </w:tcPr>
          <w:p>
            <w:pPr>
              <w:spacing w:after="80" w:before="80" w:line="250" w:lineRule="auto"/>
            </w:pPr>
            <w:r>
              <w:rPr>
                <w:b w:val="0"/>
                <w:color w:val="202C3C"/>
                <w:sz w:val="18"/>
              </w:rPr>
              <w:t>Accepted scope</w:t>
            </w:r>
          </w:p>
        </w:tc>
        <w:tc>
          <w:tcPr>
            <w:tcW w:type="dxa" w:w="7445"/>
            <w:shd w:fill="F1F4FA"/>
          </w:tcPr>
          <w:p>
            <w:pPr>
              <w:spacing w:after="80" w:before="80" w:line="250" w:lineRule="auto"/>
            </w:pPr>
            <w:r>
              <w:rPr>
                <w:b w:val="0"/>
                <w:color w:val="202C3C"/>
                <w:sz w:val="18"/>
              </w:rPr>
              <w:t>Design 2.0 requirements, updated artifacts and 26 new tasks</w:t>
            </w:r>
          </w:p>
        </w:tc>
      </w:tr>
      <w:tr>
        <w:trPr>
          <w:cantSplit/>
        </w:trPr>
        <w:tc>
          <w:tcPr>
            <w:tcW w:type="dxa" w:w="2448"/>
            <w:shd w:fill="FFFFFF"/>
          </w:tcPr>
          <w:p>
            <w:pPr>
              <w:spacing w:after="80" w:before="80" w:line="250" w:lineRule="auto"/>
            </w:pPr>
            <w:r>
              <w:rPr>
                <w:b w:val="0"/>
                <w:color w:val="202C3C"/>
                <w:sz w:val="18"/>
              </w:rPr>
              <w:t>Product impact</w:t>
            </w:r>
          </w:p>
        </w:tc>
        <w:tc>
          <w:tcPr>
            <w:tcW w:type="dxa" w:w="7445"/>
            <w:shd w:fill="FFFFFF"/>
          </w:tcPr>
          <w:p>
            <w:pPr>
              <w:spacing w:after="80" w:before="80" w:line="250" w:lineRule="auto"/>
            </w:pPr>
            <w:r>
              <w:rPr>
                <w:b w:val="0"/>
                <w:color w:val="202C3C"/>
                <w:sz w:val="18"/>
              </w:rPr>
              <w:t>Replaces teal Home; adds optional search and platform-specific surfaces</w:t>
            </w:r>
          </w:p>
        </w:tc>
      </w:tr>
      <w:tr>
        <w:trPr>
          <w:cantSplit/>
        </w:trPr>
        <w:tc>
          <w:tcPr>
            <w:tcW w:type="dxa" w:w="2448"/>
            <w:shd w:fill="F1F4FA"/>
          </w:tcPr>
          <w:p>
            <w:pPr>
              <w:spacing w:after="80" w:before="80" w:line="250" w:lineRule="auto"/>
            </w:pPr>
            <w:r>
              <w:rPr>
                <w:b w:val="0"/>
                <w:color w:val="202C3C"/>
                <w:sz w:val="18"/>
              </w:rPr>
              <w:t>Privacy impact</w:t>
            </w:r>
          </w:p>
        </w:tc>
        <w:tc>
          <w:tcPr>
            <w:tcW w:type="dxa" w:w="7445"/>
            <w:shd w:fill="F1F4FA"/>
          </w:tcPr>
          <w:p>
            <w:pPr>
              <w:spacing w:after="80" w:before="80" w:line="250" w:lineRule="auto"/>
            </w:pPr>
            <w:r>
              <w:rPr>
                <w:b w:val="0"/>
                <w:color w:val="202C3C"/>
                <w:sz w:val="18"/>
              </w:rPr>
              <w:t>Explicit confirmed query/provider processing; history remains local</w:t>
            </w:r>
          </w:p>
        </w:tc>
      </w:tr>
      <w:tr>
        <w:trPr>
          <w:cantSplit/>
        </w:trPr>
        <w:tc>
          <w:tcPr>
            <w:tcW w:type="dxa" w:w="2448"/>
            <w:shd w:fill="FFFFFF"/>
          </w:tcPr>
          <w:p>
            <w:pPr>
              <w:spacing w:after="80" w:before="80" w:line="250" w:lineRule="auto"/>
            </w:pPr>
            <w:r>
              <w:rPr>
                <w:b w:val="0"/>
                <w:color w:val="202C3C"/>
                <w:sz w:val="18"/>
              </w:rPr>
              <w:t>Delivery impact</w:t>
            </w:r>
          </w:p>
        </w:tc>
        <w:tc>
          <w:tcPr>
            <w:tcW w:type="dxa" w:w="7445"/>
            <w:shd w:fill="FFFFFF"/>
          </w:tcPr>
          <w:p>
            <w:pPr>
              <w:spacing w:after="80" w:before="80" w:line="250" w:lineRule="auto"/>
            </w:pPr>
            <w:r>
              <w:rPr>
                <w:b w:val="0"/>
                <w:color w:val="202C3C"/>
                <w:sz w:val="18"/>
              </w:rPr>
              <w:t>Native display, media/overlay, provider/cost review and added acceptance gates</w:t>
            </w:r>
          </w:p>
        </w:tc>
      </w:tr>
      <w:tr>
        <w:trPr>
          <w:cantSplit/>
        </w:trPr>
        <w:tc>
          <w:tcPr>
            <w:tcW w:type="dxa" w:w="2448"/>
            <w:shd w:fill="F1F4FA"/>
          </w:tcPr>
          <w:p>
            <w:pPr>
              <w:spacing w:after="80" w:before="80" w:line="250" w:lineRule="auto"/>
            </w:pPr>
            <w:r>
              <w:rPr>
                <w:b w:val="0"/>
                <w:color w:val="202C3C"/>
                <w:sz w:val="18"/>
              </w:rPr>
              <w:t>Authorization boundary</w:t>
            </w:r>
          </w:p>
        </w:tc>
        <w:tc>
          <w:tcPr>
            <w:tcW w:type="dxa" w:w="7445"/>
            <w:shd w:fill="F1F4FA"/>
          </w:tcPr>
          <w:p>
            <w:pPr>
              <w:spacing w:after="80" w:before="80" w:line="250" w:lineRule="auto"/>
            </w:pPr>
            <w:r>
              <w:rPr>
                <w:b w:val="0"/>
                <w:color w:val="202C3C"/>
                <w:sz w:val="18"/>
              </w:rPr>
              <w:t>Documentation/design merge only; no app implementation/deployment</w:t>
            </w:r>
          </w:p>
        </w:tc>
      </w:tr>
      <w:tr>
        <w:trPr>
          <w:cantSplit/>
        </w:trPr>
        <w:tc>
          <w:tcPr>
            <w:tcW w:type="dxa" w:w="2448"/>
            <w:shd w:fill="FFFFFF"/>
          </w:tcPr>
          <w:p>
            <w:pPr>
              <w:spacing w:after="80" w:before="80" w:line="250" w:lineRule="auto"/>
            </w:pPr>
            <w:r>
              <w:rPr>
                <w:b w:val="0"/>
                <w:color w:val="202C3C"/>
                <w:sz w:val="18"/>
              </w:rPr>
              <w:t>Financial impact</w:t>
            </w:r>
          </w:p>
        </w:tc>
        <w:tc>
          <w:tcPr>
            <w:tcW w:type="dxa" w:w="7445"/>
            <w:shd w:fill="FFFFFF"/>
          </w:tcPr>
          <w:p>
            <w:pPr>
              <w:spacing w:after="80" w:before="80" w:line="250" w:lineRule="auto"/>
            </w:pPr>
            <w:r>
              <w:rPr>
                <w:b w:val="0"/>
                <w:color w:val="202C3C"/>
                <w:sz w:val="18"/>
              </w:rPr>
              <w:t>Unpriced provider demand; allowances remain assumptions</w:t>
            </w:r>
          </w:p>
        </w:tc>
      </w:tr>
    </w:tbl>
    <w:p>
      <w:pPr>
        <w:spacing w:after="20"/>
      </w:pPr>
    </w:p>
    <w:p>
      <w:r>
        <w:rPr>
          <w:b w:val="0"/>
        </w:rPr>
        <w:t>Future changes record ID/date/requester, reason, requirements affected, dependencies, data changes, schedule/cost/risk impact, options, owner decision, implementation task and verification evidence. A bug fix restoring approved behavior does not automatically authorize new data collection or a different privacy promise.</w:t>
      </w:r>
    </w:p>
    <w:p>
      <w:pPr>
        <w:pStyle w:val="Heading2"/>
      </w:pPr>
      <w:r>
        <w:t>Initial issue register</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Issue</w:t>
            </w:r>
          </w:p>
        </w:tc>
        <w:tc>
          <w:tcPr>
            <w:tcW w:type="dxa" w:w="3816"/>
            <w:shd w:fill="29466B"/>
          </w:tcPr>
          <w:p>
            <w:pPr>
              <w:spacing w:after="80" w:before="80" w:line="250" w:lineRule="auto"/>
            </w:pPr>
            <w:r>
              <w:rPr>
                <w:b/>
                <w:color w:val="FFFFFF"/>
                <w:sz w:val="18"/>
              </w:rPr>
              <w:t>State</w:t>
            </w:r>
          </w:p>
        </w:tc>
        <w:tc>
          <w:tcPr>
            <w:tcW w:type="dxa" w:w="3701"/>
            <w:shd w:fill="29466B"/>
          </w:tcPr>
          <w:p>
            <w:pPr>
              <w:spacing w:after="80" w:before="80" w:line="250" w:lineRule="auto"/>
            </w:pPr>
            <w:r>
              <w:rPr>
                <w:b/>
                <w:color w:val="FFFFFF"/>
                <w:sz w:val="18"/>
              </w:rPr>
              <w:t>Next evidence</w:t>
            </w:r>
          </w:p>
        </w:tc>
      </w:tr>
      <w:tr>
        <w:trPr>
          <w:cantSplit/>
        </w:trPr>
        <w:tc>
          <w:tcPr>
            <w:tcW w:type="dxa" w:w="2376"/>
            <w:shd w:fill="F1F4FA"/>
          </w:tcPr>
          <w:p>
            <w:pPr>
              <w:spacing w:after="80" w:before="80" w:line="250" w:lineRule="auto"/>
            </w:pPr>
            <w:r>
              <w:rPr>
                <w:b w:val="0"/>
                <w:color w:val="202C3C"/>
                <w:sz w:val="18"/>
              </w:rPr>
              <w:t>Native Android/iOS build and device access</w:t>
            </w:r>
          </w:p>
        </w:tc>
        <w:tc>
          <w:tcPr>
            <w:tcW w:type="dxa" w:w="3816"/>
            <w:shd w:fill="F1F4FA"/>
          </w:tcPr>
          <w:p>
            <w:pPr>
              <w:spacing w:after="80" w:before="80" w:line="250" w:lineRule="auto"/>
            </w:pPr>
            <w:r>
              <w:rPr>
                <w:b w:val="0"/>
                <w:color w:val="202C3C"/>
                <w:sz w:val="18"/>
              </w:rPr>
              <w:t>Not established</w:t>
            </w:r>
          </w:p>
        </w:tc>
        <w:tc>
          <w:tcPr>
            <w:tcW w:type="dxa" w:w="3701"/>
            <w:shd w:fill="F1F4FA"/>
          </w:tcPr>
          <w:p>
            <w:pPr>
              <w:spacing w:after="80" w:before="80" w:line="250" w:lineRule="auto"/>
            </w:pPr>
            <w:r>
              <w:rPr>
                <w:b w:val="0"/>
                <w:color w:val="202C3C"/>
                <w:sz w:val="18"/>
              </w:rPr>
              <w:t>Authorized inventory/setup</w:t>
            </w:r>
          </w:p>
        </w:tc>
      </w:tr>
      <w:tr>
        <w:trPr>
          <w:cantSplit/>
        </w:trPr>
        <w:tc>
          <w:tcPr>
            <w:tcW w:type="dxa" w:w="2376"/>
            <w:shd w:fill="FFFFFF"/>
          </w:tcPr>
          <w:p>
            <w:pPr>
              <w:spacing w:after="80" w:before="80" w:line="250" w:lineRule="auto"/>
            </w:pPr>
            <w:r>
              <w:rPr>
                <w:b w:val="0"/>
                <w:color w:val="202C3C"/>
                <w:sz w:val="18"/>
              </w:rPr>
              <w:t>Host 10.5 GB versus proposed 16 GB allocation</w:t>
            </w:r>
          </w:p>
        </w:tc>
        <w:tc>
          <w:tcPr>
            <w:tcW w:type="dxa" w:w="3816"/>
            <w:shd w:fill="FFFFFF"/>
          </w:tcPr>
          <w:p>
            <w:pPr>
              <w:spacing w:after="80" w:before="80" w:line="250" w:lineRule="auto"/>
            </w:pPr>
            <w:r>
              <w:rPr>
                <w:b w:val="0"/>
                <w:color w:val="202C3C"/>
                <w:sz w:val="18"/>
              </w:rPr>
              <w:t>Deferred by owner</w:t>
            </w:r>
          </w:p>
        </w:tc>
        <w:tc>
          <w:tcPr>
            <w:tcW w:type="dxa" w:w="3701"/>
            <w:shd w:fill="FFFFFF"/>
          </w:tcPr>
          <w:p>
            <w:pPr>
              <w:spacing w:after="80" w:before="80" w:line="250" w:lineRule="auto"/>
            </w:pPr>
            <w:r>
              <w:rPr>
                <w:b w:val="0"/>
                <w:color w:val="202C3C"/>
                <w:sz w:val="18"/>
              </w:rPr>
              <w:t>Recheck hardware during development</w:t>
            </w:r>
          </w:p>
        </w:tc>
      </w:tr>
      <w:tr>
        <w:trPr>
          <w:cantSplit/>
        </w:trPr>
        <w:tc>
          <w:tcPr>
            <w:tcW w:type="dxa" w:w="2376"/>
            <w:shd w:fill="F1F4FA"/>
          </w:tcPr>
          <w:p>
            <w:pPr>
              <w:spacing w:after="80" w:before="80" w:line="250" w:lineRule="auto"/>
            </w:pPr>
            <w:r>
              <w:rPr>
                <w:b w:val="0"/>
                <w:color w:val="202C3C"/>
                <w:sz w:val="18"/>
              </w:rPr>
              <w:t>Qwen conversion/package</w:t>
            </w:r>
          </w:p>
        </w:tc>
        <w:tc>
          <w:tcPr>
            <w:tcW w:type="dxa" w:w="3816"/>
            <w:shd w:fill="F1F4FA"/>
          </w:tcPr>
          <w:p>
            <w:pPr>
              <w:spacing w:after="80" w:before="80" w:line="250" w:lineRule="auto"/>
            </w:pPr>
            <w:r>
              <w:rPr>
                <w:b w:val="0"/>
                <w:color w:val="202C3C"/>
                <w:sz w:val="18"/>
              </w:rPr>
              <w:t>Incomplete</w:t>
            </w:r>
          </w:p>
        </w:tc>
        <w:tc>
          <w:tcPr>
            <w:tcW w:type="dxa" w:w="3701"/>
            <w:shd w:fill="F1F4FA"/>
          </w:tcPr>
          <w:p>
            <w:pPr>
              <w:spacing w:after="80" w:before="80" w:line="250" w:lineRule="auto"/>
            </w:pPr>
            <w:r>
              <w:rPr>
                <w:b w:val="0"/>
                <w:color w:val="202C3C"/>
                <w:sz w:val="18"/>
              </w:rPr>
              <w:t>Authorized artifact preparation task</w:t>
            </w:r>
          </w:p>
        </w:tc>
      </w:tr>
      <w:tr>
        <w:trPr>
          <w:cantSplit/>
        </w:trPr>
        <w:tc>
          <w:tcPr>
            <w:tcW w:type="dxa" w:w="2376"/>
            <w:shd w:fill="FFFFFF"/>
          </w:tcPr>
          <w:p>
            <w:pPr>
              <w:spacing w:after="80" w:before="80" w:line="250" w:lineRule="auto"/>
            </w:pPr>
            <w:r>
              <w:rPr>
                <w:b w:val="0"/>
                <w:color w:val="202C3C"/>
                <w:sz w:val="18"/>
              </w:rPr>
              <w:t>Background and sealed inbox feasibility</w:t>
            </w:r>
          </w:p>
        </w:tc>
        <w:tc>
          <w:tcPr>
            <w:tcW w:type="dxa" w:w="3816"/>
            <w:shd w:fill="FFFFFF"/>
          </w:tcPr>
          <w:p>
            <w:pPr>
              <w:spacing w:after="80" w:before="80" w:line="250" w:lineRule="auto"/>
            </w:pPr>
            <w:r>
              <w:rPr>
                <w:b w:val="0"/>
                <w:color w:val="202C3C"/>
                <w:sz w:val="18"/>
              </w:rPr>
              <w:t>Not tested</w:t>
            </w:r>
          </w:p>
        </w:tc>
        <w:tc>
          <w:tcPr>
            <w:tcW w:type="dxa" w:w="3701"/>
            <w:shd w:fill="FFFFFF"/>
          </w:tcPr>
          <w:p>
            <w:pPr>
              <w:spacing w:after="80" w:before="80" w:line="250" w:lineRule="auto"/>
            </w:pPr>
            <w:r>
              <w:rPr>
                <w:b w:val="0"/>
                <w:color w:val="202C3C"/>
                <w:sz w:val="18"/>
              </w:rPr>
              <w:t>Physical native/security experiments</w:t>
            </w:r>
          </w:p>
        </w:tc>
      </w:tr>
      <w:tr>
        <w:trPr>
          <w:cantSplit/>
        </w:trPr>
        <w:tc>
          <w:tcPr>
            <w:tcW w:type="dxa" w:w="2376"/>
            <w:shd w:fill="F1F4FA"/>
          </w:tcPr>
          <w:p>
            <w:pPr>
              <w:spacing w:after="80" w:before="80" w:line="250" w:lineRule="auto"/>
            </w:pPr>
            <w:r>
              <w:rPr>
                <w:b w:val="0"/>
                <w:color w:val="202C3C"/>
                <w:sz w:val="18"/>
              </w:rPr>
              <w:t>Search/media provider</w:t>
            </w:r>
          </w:p>
        </w:tc>
        <w:tc>
          <w:tcPr>
            <w:tcW w:type="dxa" w:w="3816"/>
            <w:shd w:fill="F1F4FA"/>
          </w:tcPr>
          <w:p>
            <w:pPr>
              <w:spacing w:after="80" w:before="80" w:line="250" w:lineRule="auto"/>
            </w:pPr>
            <w:r>
              <w:rPr>
                <w:b w:val="0"/>
                <w:color w:val="202C3C"/>
                <w:sz w:val="18"/>
              </w:rPr>
              <w:t>Not selected</w:t>
            </w:r>
          </w:p>
        </w:tc>
        <w:tc>
          <w:tcPr>
            <w:tcW w:type="dxa" w:w="3701"/>
            <w:shd w:fill="F1F4FA"/>
          </w:tcPr>
          <w:p>
            <w:pPr>
              <w:spacing w:after="80" w:before="80" w:line="250" w:lineRule="auto"/>
            </w:pPr>
            <w:r>
              <w:rPr>
                <w:b w:val="0"/>
                <w:color w:val="202C3C"/>
                <w:sz w:val="18"/>
              </w:rPr>
              <w:t>SR01 contracts/license/cost review</w:t>
            </w:r>
          </w:p>
        </w:tc>
      </w:tr>
      <w:tr>
        <w:trPr>
          <w:cantSplit/>
        </w:trPr>
        <w:tc>
          <w:tcPr>
            <w:tcW w:type="dxa" w:w="2376"/>
            <w:shd w:fill="FFFFFF"/>
          </w:tcPr>
          <w:p>
            <w:pPr>
              <w:spacing w:after="80" w:before="80" w:line="250" w:lineRule="auto"/>
            </w:pPr>
            <w:r>
              <w:rPr>
                <w:b w:val="0"/>
                <w:color w:val="202C3C"/>
                <w:sz w:val="18"/>
              </w:rPr>
              <w:t>Revised palette and device accessibility</w:t>
            </w:r>
          </w:p>
        </w:tc>
        <w:tc>
          <w:tcPr>
            <w:tcW w:type="dxa" w:w="3816"/>
            <w:shd w:fill="FFFFFF"/>
          </w:tcPr>
          <w:p>
            <w:pPr>
              <w:spacing w:after="80" w:before="80" w:line="250" w:lineRule="auto"/>
            </w:pPr>
            <w:r>
              <w:rPr>
                <w:b w:val="0"/>
                <w:color w:val="202C3C"/>
                <w:sz w:val="18"/>
              </w:rPr>
              <w:t>Not tested</w:t>
            </w:r>
          </w:p>
        </w:tc>
        <w:tc>
          <w:tcPr>
            <w:tcW w:type="dxa" w:w="3701"/>
            <w:shd w:fill="FFFFFF"/>
          </w:tcPr>
          <w:p>
            <w:pPr>
              <w:spacing w:after="80" w:before="80" w:line="250" w:lineRule="auto"/>
            </w:pPr>
            <w:r>
              <w:rPr>
                <w:b w:val="0"/>
                <w:color w:val="202C3C"/>
                <w:sz w:val="18"/>
              </w:rPr>
              <w:t>VR02 and OR06 evidence</w:t>
            </w:r>
          </w:p>
        </w:tc>
      </w:tr>
      <w:tr>
        <w:trPr>
          <w:cantSplit/>
        </w:trPr>
        <w:tc>
          <w:tcPr>
            <w:tcW w:type="dxa" w:w="2376"/>
            <w:shd w:fill="F1F4FA"/>
          </w:tcPr>
          <w:p>
            <w:pPr>
              <w:spacing w:after="80" w:before="80" w:line="250" w:lineRule="auto"/>
            </w:pPr>
            <w:r>
              <w:rPr>
                <w:b w:val="0"/>
                <w:color w:val="202C3C"/>
                <w:sz w:val="18"/>
              </w:rPr>
              <w:t>Better Auth native integration</w:t>
            </w:r>
          </w:p>
        </w:tc>
        <w:tc>
          <w:tcPr>
            <w:tcW w:type="dxa" w:w="3816"/>
            <w:shd w:fill="F1F4FA"/>
          </w:tcPr>
          <w:p>
            <w:pPr>
              <w:spacing w:after="80" w:before="80" w:line="250" w:lineRule="auto"/>
            </w:pPr>
            <w:r>
              <w:rPr>
                <w:b w:val="0"/>
                <w:color w:val="202C3C"/>
                <w:sz w:val="18"/>
              </w:rPr>
              <w:t>Not tested</w:t>
            </w:r>
          </w:p>
        </w:tc>
        <w:tc>
          <w:tcPr>
            <w:tcW w:type="dxa" w:w="3701"/>
            <w:shd w:fill="F1F4FA"/>
          </w:tcPr>
          <w:p>
            <w:pPr>
              <w:spacing w:after="80" w:before="80" w:line="250" w:lineRule="auto"/>
            </w:pPr>
            <w:r>
              <w:rPr>
                <w:b w:val="0"/>
                <w:color w:val="202C3C"/>
                <w:sz w:val="18"/>
              </w:rPr>
              <w:t>Existing AUTH integration tasks</w:t>
            </w:r>
          </w:p>
        </w:tc>
      </w:tr>
      <w:tr>
        <w:trPr>
          <w:cantSplit/>
        </w:trPr>
        <w:tc>
          <w:tcPr>
            <w:tcW w:type="dxa" w:w="2376"/>
            <w:shd w:fill="FFFFFF"/>
          </w:tcPr>
          <w:p>
            <w:pPr>
              <w:spacing w:after="80" w:before="80" w:line="250" w:lineRule="auto"/>
            </w:pPr>
            <w:r>
              <w:rPr>
                <w:b w:val="0"/>
                <w:color w:val="202C3C"/>
                <w:sz w:val="18"/>
              </w:rPr>
              <w:t>GitHub private gate enforcement</w:t>
            </w:r>
          </w:p>
        </w:tc>
        <w:tc>
          <w:tcPr>
            <w:tcW w:type="dxa" w:w="3816"/>
            <w:shd w:fill="FFFFFF"/>
          </w:tcPr>
          <w:p>
            <w:pPr>
              <w:spacing w:after="80" w:before="80" w:line="250" w:lineRule="auto"/>
            </w:pPr>
            <w:r>
              <w:rPr>
                <w:b w:val="0"/>
                <w:color w:val="202C3C"/>
                <w:sz w:val="18"/>
              </w:rPr>
              <w:t>Not configured</w:t>
            </w:r>
          </w:p>
        </w:tc>
        <w:tc>
          <w:tcPr>
            <w:tcW w:type="dxa" w:w="3701"/>
            <w:shd w:fill="FFFFFF"/>
          </w:tcPr>
          <w:p>
            <w:pPr>
              <w:spacing w:after="80" w:before="80" w:line="250" w:lineRule="auto"/>
            </w:pPr>
            <w:r>
              <w:rPr>
                <w:b w:val="0"/>
                <w:color w:val="202C3C"/>
                <w:sz w:val="18"/>
              </w:rPr>
              <w:t>DP04 selected-plan assessment</w:t>
            </w:r>
          </w:p>
        </w:tc>
      </w:tr>
    </w:tbl>
    <w:p>
      <w:pPr>
        <w:spacing w:after="20"/>
      </w:pPr>
    </w:p>
    <w:p>
      <w:r>
        <w:rPr>
          <w:b w:val="0"/>
        </w:rPr>
        <w:t>Use issue severity and owner, not risk score alone, to triage defects. Security/privacy exposure is critical; block release and affected surface immediately. Critical functional failure blocks the relevant milestone. Minor cosmetic issues can be scheduled with explicit acceptance. Record technical debt with a reason, review date and consequences; do not silently label a failed requirement as debt.</w:t>
      </w:r>
    </w:p>
    <w:p>
      <w:r>
        <w:br w:type="page"/>
      </w:r>
    </w:p>
    <w:p>
      <w:pPr>
        <w:pStyle w:val="Heading1"/>
      </w:pPr>
      <w:r>
        <w:t>18 Monitoring and quality assurance</w:t>
      </w:r>
    </w:p>
    <w:p>
      <w:pPr>
        <w:pStyle w:val="Heading2"/>
      </w:pPr>
      <w:r>
        <w:t>Metrics and thresholds</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Measure</w:t>
            </w:r>
          </w:p>
        </w:tc>
        <w:tc>
          <w:tcPr>
            <w:tcW w:type="dxa" w:w="3816"/>
            <w:shd w:fill="29466B"/>
          </w:tcPr>
          <w:p>
            <w:pPr>
              <w:spacing w:after="80" w:before="80" w:line="250" w:lineRule="auto"/>
            </w:pPr>
            <w:r>
              <w:rPr>
                <w:b/>
                <w:color w:val="FFFFFF"/>
                <w:sz w:val="18"/>
              </w:rPr>
              <w:t>Planning target or rule</w:t>
            </w:r>
          </w:p>
        </w:tc>
        <w:tc>
          <w:tcPr>
            <w:tcW w:type="dxa" w:w="3701"/>
            <w:shd w:fill="29466B"/>
          </w:tcPr>
          <w:p>
            <w:pPr>
              <w:spacing w:after="80" w:before="80" w:line="250" w:lineRule="auto"/>
            </w:pPr>
            <w:r>
              <w:rPr>
                <w:b/>
                <w:color w:val="FFFFFF"/>
                <w:sz w:val="18"/>
              </w:rPr>
              <w:t>Actual baseline</w:t>
            </w:r>
          </w:p>
        </w:tc>
      </w:tr>
      <w:tr>
        <w:trPr>
          <w:cantSplit/>
        </w:trPr>
        <w:tc>
          <w:tcPr>
            <w:tcW w:type="dxa" w:w="2376"/>
            <w:shd w:fill="F1F4FA"/>
          </w:tcPr>
          <w:p>
            <w:pPr>
              <w:spacing w:after="80" w:before="80" w:line="250" w:lineRule="auto"/>
            </w:pPr>
            <w:r>
              <w:rPr>
                <w:b w:val="0"/>
                <w:color w:val="202C3C"/>
                <w:sz w:val="18"/>
              </w:rPr>
              <w:t>Meaningful reply audio</w:t>
            </w:r>
          </w:p>
        </w:tc>
        <w:tc>
          <w:tcPr>
            <w:tcW w:type="dxa" w:w="3816"/>
            <w:shd w:fill="F1F4FA"/>
          </w:tcPr>
          <w:p>
            <w:pPr>
              <w:spacing w:after="80" w:before="80" w:line="250" w:lineRule="auto"/>
            </w:pPr>
            <w:r>
              <w:rPr>
                <w:b w:val="0"/>
                <w:color w:val="202C3C"/>
                <w:sz w:val="18"/>
              </w:rPr>
              <w:t>Median 1.5 s and p 95 3 s engineering targets</w:t>
            </w:r>
          </w:p>
        </w:tc>
        <w:tc>
          <w:tcPr>
            <w:tcW w:type="dxa" w:w="3701"/>
            <w:shd w:fill="F1F4FA"/>
          </w:tcPr>
          <w:p>
            <w:pPr>
              <w:spacing w:after="80" w:before="80" w:line="250" w:lineRule="auto"/>
            </w:pPr>
            <w:r>
              <w:rPr>
                <w:b w:val="0"/>
                <w:color w:val="202C3C"/>
                <w:sz w:val="18"/>
              </w:rPr>
              <w:t>No physical-device results</w:t>
            </w:r>
          </w:p>
        </w:tc>
      </w:tr>
      <w:tr>
        <w:trPr>
          <w:cantSplit/>
        </w:trPr>
        <w:tc>
          <w:tcPr>
            <w:tcW w:type="dxa" w:w="2376"/>
            <w:shd w:fill="FFFFFF"/>
          </w:tcPr>
          <w:p>
            <w:pPr>
              <w:spacing w:after="80" w:before="80" w:line="250" w:lineRule="auto"/>
            </w:pPr>
            <w:r>
              <w:rPr>
                <w:b w:val="0"/>
                <w:color w:val="202C3C"/>
                <w:sz w:val="18"/>
              </w:rPr>
              <w:t>Interruption stop</w:t>
            </w:r>
          </w:p>
        </w:tc>
        <w:tc>
          <w:tcPr>
            <w:tcW w:type="dxa" w:w="3816"/>
            <w:shd w:fill="FFFFFF"/>
          </w:tcPr>
          <w:p>
            <w:pPr>
              <w:spacing w:after="80" w:before="80" w:line="250" w:lineRule="auto"/>
            </w:pPr>
            <w:r>
              <w:rPr>
                <w:b w:val="0"/>
                <w:color w:val="202C3C"/>
                <w:sz w:val="18"/>
              </w:rPr>
              <w:t>p 95 300 ms target</w:t>
            </w:r>
          </w:p>
        </w:tc>
        <w:tc>
          <w:tcPr>
            <w:tcW w:type="dxa" w:w="3701"/>
            <w:shd w:fill="FFFFFF"/>
          </w:tcPr>
          <w:p>
            <w:pPr>
              <w:spacing w:after="80" w:before="80" w:line="250" w:lineRule="auto"/>
            </w:pPr>
            <w:r>
              <w:rPr>
                <w:b w:val="0"/>
                <w:color w:val="202C3C"/>
                <w:sz w:val="18"/>
              </w:rPr>
              <w:t>Not measured</w:t>
            </w:r>
          </w:p>
        </w:tc>
      </w:tr>
      <w:tr>
        <w:trPr>
          <w:cantSplit/>
        </w:trPr>
        <w:tc>
          <w:tcPr>
            <w:tcW w:type="dxa" w:w="2376"/>
            <w:shd w:fill="F1F4FA"/>
          </w:tcPr>
          <w:p>
            <w:pPr>
              <w:spacing w:after="80" w:before="80" w:line="250" w:lineRule="auto"/>
            </w:pPr>
            <w:r>
              <w:rPr>
                <w:b w:val="0"/>
                <w:color w:val="202C3C"/>
                <w:sz w:val="18"/>
              </w:rPr>
              <w:t>Content egress</w:t>
            </w:r>
          </w:p>
        </w:tc>
        <w:tc>
          <w:tcPr>
            <w:tcW w:type="dxa" w:w="3816"/>
            <w:shd w:fill="F1F4FA"/>
          </w:tcPr>
          <w:p>
            <w:pPr>
              <w:spacing w:after="80" w:before="80" w:line="250" w:lineRule="auto"/>
            </w:pPr>
            <w:r>
              <w:rPr>
                <w:b w:val="0"/>
                <w:color w:val="202C3C"/>
                <w:sz w:val="18"/>
              </w:rPr>
              <w:t>Zero transcript/history upload; confirmed query exception only</w:t>
            </w:r>
          </w:p>
        </w:tc>
        <w:tc>
          <w:tcPr>
            <w:tcW w:type="dxa" w:w="3701"/>
            <w:shd w:fill="F1F4FA"/>
          </w:tcPr>
          <w:p>
            <w:pPr>
              <w:spacing w:after="80" w:before="80" w:line="250" w:lineRule="auto"/>
            </w:pPr>
            <w:r>
              <w:rPr>
                <w:b w:val="0"/>
                <w:color w:val="202C3C"/>
                <w:sz w:val="18"/>
              </w:rPr>
              <w:t>Native traffic audit not run</w:t>
            </w:r>
          </w:p>
        </w:tc>
      </w:tr>
      <w:tr>
        <w:trPr>
          <w:cantSplit/>
        </w:trPr>
        <w:tc>
          <w:tcPr>
            <w:tcW w:type="dxa" w:w="2376"/>
            <w:shd w:fill="FFFFFF"/>
          </w:tcPr>
          <w:p>
            <w:pPr>
              <w:spacing w:after="80" w:before="80" w:line="250" w:lineRule="auto"/>
            </w:pPr>
            <w:r>
              <w:rPr>
                <w:b w:val="0"/>
                <w:color w:val="202C3C"/>
                <w:sz w:val="18"/>
              </w:rPr>
              <w:t>Locked disclosure</w:t>
            </w:r>
          </w:p>
        </w:tc>
        <w:tc>
          <w:tcPr>
            <w:tcW w:type="dxa" w:w="3816"/>
            <w:shd w:fill="FFFFFF"/>
          </w:tcPr>
          <w:p>
            <w:pPr>
              <w:spacing w:after="80" w:before="80" w:line="250" w:lineRule="auto"/>
            </w:pPr>
            <w:r>
              <w:rPr>
                <w:b w:val="0"/>
                <w:color w:val="202C3C"/>
                <w:sz w:val="18"/>
              </w:rPr>
              <w:t>Zero personal-content exposure</w:t>
            </w:r>
          </w:p>
        </w:tc>
        <w:tc>
          <w:tcPr>
            <w:tcW w:type="dxa" w:w="3701"/>
            <w:shd w:fill="FFFFFF"/>
          </w:tcPr>
          <w:p>
            <w:pPr>
              <w:spacing w:after="80" w:before="80" w:line="250" w:lineRule="auto"/>
            </w:pPr>
            <w:r>
              <w:rPr>
                <w:b w:val="0"/>
                <w:color w:val="202C3C"/>
                <w:sz w:val="18"/>
              </w:rPr>
              <w:t>Native race tests not run</w:t>
            </w:r>
          </w:p>
        </w:tc>
      </w:tr>
      <w:tr>
        <w:trPr>
          <w:cantSplit/>
        </w:trPr>
        <w:tc>
          <w:tcPr>
            <w:tcW w:type="dxa" w:w="2376"/>
            <w:shd w:fill="F1F4FA"/>
          </w:tcPr>
          <w:p>
            <w:pPr>
              <w:spacing w:after="80" w:before="80" w:line="250" w:lineRule="auto"/>
            </w:pPr>
            <w:r>
              <w:rPr>
                <w:b w:val="0"/>
                <w:color w:val="202C3C"/>
                <w:sz w:val="18"/>
              </w:rPr>
              <w:t>Offline guest core</w:t>
            </w:r>
          </w:p>
        </w:tc>
        <w:tc>
          <w:tcPr>
            <w:tcW w:type="dxa" w:w="3816"/>
            <w:shd w:fill="F1F4FA"/>
          </w:tcPr>
          <w:p>
            <w:pPr>
              <w:spacing w:after="80" w:before="80" w:line="250" w:lineRule="auto"/>
            </w:pPr>
            <w:r>
              <w:rPr>
                <w:b w:val="0"/>
                <w:color w:val="202C3C"/>
                <w:sz w:val="18"/>
              </w:rPr>
              <w:t>Works after setup with networking blocked</w:t>
            </w:r>
          </w:p>
        </w:tc>
        <w:tc>
          <w:tcPr>
            <w:tcW w:type="dxa" w:w="3701"/>
            <w:shd w:fill="F1F4FA"/>
          </w:tcPr>
          <w:p>
            <w:pPr>
              <w:spacing w:after="80" w:before="80" w:line="250" w:lineRule="auto"/>
            </w:pPr>
            <w:r>
              <w:rPr>
                <w:b w:val="0"/>
                <w:color w:val="202C3C"/>
                <w:sz w:val="18"/>
              </w:rPr>
              <w:t>Not tested on phones</w:t>
            </w:r>
          </w:p>
        </w:tc>
      </w:tr>
      <w:tr>
        <w:trPr>
          <w:cantSplit/>
        </w:trPr>
        <w:tc>
          <w:tcPr>
            <w:tcW w:type="dxa" w:w="2376"/>
            <w:shd w:fill="FFFFFF"/>
          </w:tcPr>
          <w:p>
            <w:pPr>
              <w:spacing w:after="80" w:before="80" w:line="250" w:lineRule="auto"/>
            </w:pPr>
            <w:r>
              <w:rPr>
                <w:b w:val="0"/>
                <w:color w:val="202C3C"/>
                <w:sz w:val="18"/>
              </w:rPr>
              <w:t>Visual expiry</w:t>
            </w:r>
          </w:p>
        </w:tc>
        <w:tc>
          <w:tcPr>
            <w:tcW w:type="dxa" w:w="3816"/>
            <w:shd w:fill="FFFFFF"/>
          </w:tcPr>
          <w:p>
            <w:pPr>
              <w:spacing w:after="80" w:before="80" w:line="250" w:lineRule="auto"/>
            </w:pPr>
            <w:r>
              <w:rPr>
                <w:b w:val="0"/>
                <w:color w:val="202C3C"/>
                <w:sz w:val="18"/>
              </w:rPr>
              <w:t>20-second idle semantics and pin/lock overrides</w:t>
            </w:r>
          </w:p>
        </w:tc>
        <w:tc>
          <w:tcPr>
            <w:tcW w:type="dxa" w:w="3701"/>
            <w:shd w:fill="FFFFFF"/>
          </w:tcPr>
          <w:p>
            <w:pPr>
              <w:spacing w:after="80" w:before="80" w:line="250" w:lineRule="auto"/>
            </w:pPr>
            <w:r>
              <w:rPr>
                <w:b w:val="0"/>
                <w:color w:val="202C3C"/>
                <w:sz w:val="18"/>
              </w:rPr>
              <w:t>Specified, not implemented</w:t>
            </w:r>
          </w:p>
        </w:tc>
      </w:tr>
      <w:tr>
        <w:trPr>
          <w:cantSplit/>
        </w:trPr>
        <w:tc>
          <w:tcPr>
            <w:tcW w:type="dxa" w:w="2376"/>
            <w:shd w:fill="F1F4FA"/>
          </w:tcPr>
          <w:p>
            <w:pPr>
              <w:spacing w:after="80" w:before="80" w:line="250" w:lineRule="auto"/>
            </w:pPr>
            <w:r>
              <w:rPr>
                <w:b w:val="0"/>
                <w:color w:val="202C3C"/>
                <w:sz w:val="18"/>
              </w:rPr>
              <w:t>Accessibility</w:t>
            </w:r>
          </w:p>
        </w:tc>
        <w:tc>
          <w:tcPr>
            <w:tcW w:type="dxa" w:w="3816"/>
            <w:shd w:fill="F1F4FA"/>
          </w:tcPr>
          <w:p>
            <w:pPr>
              <w:spacing w:after="80" w:before="80" w:line="250" w:lineRule="auto"/>
            </w:pPr>
            <w:r>
              <w:rPr>
                <w:b w:val="0"/>
                <w:color w:val="202C3C"/>
                <w:sz w:val="18"/>
              </w:rPr>
              <w:t>Defined contrast, scaling and screen-reader task success</w:t>
            </w:r>
          </w:p>
        </w:tc>
        <w:tc>
          <w:tcPr>
            <w:tcW w:type="dxa" w:w="3701"/>
            <w:shd w:fill="F1F4FA"/>
          </w:tcPr>
          <w:p>
            <w:pPr>
              <w:spacing w:after="80" w:before="80" w:line="250" w:lineRule="auto"/>
            </w:pPr>
            <w:r>
              <w:rPr>
                <w:b w:val="0"/>
                <w:color w:val="202C3C"/>
                <w:sz w:val="18"/>
              </w:rPr>
              <w:t>Revised palette/device tests not run</w:t>
            </w:r>
          </w:p>
        </w:tc>
      </w:tr>
      <w:tr>
        <w:trPr>
          <w:cantSplit/>
        </w:trPr>
        <w:tc>
          <w:tcPr>
            <w:tcW w:type="dxa" w:w="2376"/>
            <w:shd w:fill="FFFFFF"/>
          </w:tcPr>
          <w:p>
            <w:pPr>
              <w:spacing w:after="80" w:before="80" w:line="250" w:lineRule="auto"/>
            </w:pPr>
            <w:r>
              <w:rPr>
                <w:b w:val="0"/>
                <w:color w:val="202C3C"/>
                <w:sz w:val="18"/>
              </w:rPr>
              <w:t>Crash-free sessions</w:t>
            </w:r>
          </w:p>
        </w:tc>
        <w:tc>
          <w:tcPr>
            <w:tcW w:type="dxa" w:w="3816"/>
            <w:shd w:fill="FFFFFF"/>
          </w:tcPr>
          <w:p>
            <w:pPr>
              <w:spacing w:after="80" w:before="80" w:line="250" w:lineRule="auto"/>
            </w:pPr>
            <w:r>
              <w:rPr>
                <w:b w:val="0"/>
                <w:color w:val="202C3C"/>
                <w:sz w:val="18"/>
              </w:rPr>
              <w:t>Proposed 99.5% pilot target using minimal opted-in data</w:t>
            </w:r>
          </w:p>
        </w:tc>
        <w:tc>
          <w:tcPr>
            <w:tcW w:type="dxa" w:w="3701"/>
            <w:shd w:fill="FFFFFF"/>
          </w:tcPr>
          <w:p>
            <w:pPr>
              <w:spacing w:after="80" w:before="80" w:line="250" w:lineRule="auto"/>
            </w:pPr>
            <w:r>
              <w:rPr>
                <w:b w:val="0"/>
                <w:color w:val="202C3C"/>
                <w:sz w:val="18"/>
              </w:rPr>
              <w:t>No pilot data</w:t>
            </w:r>
          </w:p>
        </w:tc>
      </w:tr>
      <w:tr>
        <w:trPr>
          <w:cantSplit/>
        </w:trPr>
        <w:tc>
          <w:tcPr>
            <w:tcW w:type="dxa" w:w="2376"/>
            <w:shd w:fill="F1F4FA"/>
          </w:tcPr>
          <w:p>
            <w:pPr>
              <w:spacing w:after="80" w:before="80" w:line="250" w:lineRule="auto"/>
            </w:pPr>
            <w:r>
              <w:rPr>
                <w:b w:val="0"/>
                <w:color w:val="202C3C"/>
                <w:sz w:val="18"/>
              </w:rPr>
              <w:t>Release defects</w:t>
            </w:r>
          </w:p>
        </w:tc>
        <w:tc>
          <w:tcPr>
            <w:tcW w:type="dxa" w:w="3816"/>
            <w:shd w:fill="F1F4FA"/>
          </w:tcPr>
          <w:p>
            <w:pPr>
              <w:spacing w:after="80" w:before="80" w:line="250" w:lineRule="auto"/>
            </w:pPr>
            <w:r>
              <w:rPr>
                <w:b w:val="0"/>
                <w:color w:val="202C3C"/>
                <w:sz w:val="18"/>
              </w:rPr>
              <w:t>No unresolved critical/high privacy/security defects</w:t>
            </w:r>
          </w:p>
        </w:tc>
        <w:tc>
          <w:tcPr>
            <w:tcW w:type="dxa" w:w="3701"/>
            <w:shd w:fill="F1F4FA"/>
          </w:tcPr>
          <w:p>
            <w:pPr>
              <w:spacing w:after="80" w:before="80" w:line="250" w:lineRule="auto"/>
            </w:pPr>
            <w:r>
              <w:rPr>
                <w:b w:val="0"/>
                <w:color w:val="202C3C"/>
                <w:sz w:val="18"/>
              </w:rPr>
              <w:t>No production assessment</w:t>
            </w:r>
          </w:p>
        </w:tc>
      </w:tr>
    </w:tbl>
    <w:p>
      <w:pPr>
        <w:spacing w:after="20"/>
      </w:pPr>
    </w:p>
    <w:p>
      <w:r>
        <w:rPr>
          <w:b w:val="0"/>
        </w:rPr>
        <w:t>No measured velocity or burndown exists. For each sprint, plot remaining estimated work by day only after actual records exist. Review accepted tasks, carryover, cycle time and blocked hours alongside scope changes. Story points, if introduced, are team-relative estimates, not hours or comparisons between contributors.</w:t>
      </w:r>
    </w:p>
    <w:p>
      <w:r>
        <w:rPr>
          <w:b w:val="0"/>
        </w:rPr>
        <w:t>Test layers are deterministic controller/storage/expiry units; native integration; synthetic API/security tests; physical voice/lifecycle/storage/accessibility tests; participant usability; and release candidate regression. Each run records task/requirement IDs, OS/device, model/runtime/toolchain versions, procedure, expected/actual result and evidence location. Safe synthetic marker checks supplement, but do not replace, encryption/cache/backup inspection.</w:t>
      </w:r>
    </w:p>
    <w:p>
      <w:pPr>
        <w:pStyle w:val="Heading2"/>
      </w:pPr>
      <w:r>
        <w:t>Bug log template</w:t>
      </w:r>
    </w:p>
    <w:p>
      <w:r>
        <w:rPr>
          <w:b w:val="0"/>
        </w:rPr>
        <w:t>Bug ID, linked requirement/task, build and device, severity, reproducible steps, expected/actual, sanitized evidence, owner, status, fix commit and retest result. Never attach private user recordings or transcripts. Acceptance review checks failed/not-run cases explicitly; a polished demo does not close the quality gate.</w:t>
      </w:r>
    </w:p>
    <w:p>
      <w:r>
        <w:rPr>
          <w:b w:val="0"/>
        </w:rPr>
        <w:t>Beta promotion requires all essential core/privacy tests passing on the declared support list, remaining limitations disclosed and owner approval. Live search and overlays require their own gates; a provider outage must preserve offline core availability.</w:t>
      </w:r>
    </w:p>
    <w:p>
      <w:r>
        <w:br w:type="page"/>
      </w:r>
    </w:p>
    <w:p>
      <w:pPr>
        <w:pStyle w:val="Heading1"/>
      </w:pPr>
      <w:r>
        <w:t>19 Beta distribution tracker</w:t>
      </w:r>
    </w:p>
    <w:p>
      <w:r>
        <w:rPr>
          <w:b w:val="0"/>
        </w:rPr>
        <w:t>Use TestFlight and Google Play internal/closed tracks for restricted testing. First internal testers verify installation and synthetic scenarios. External adult participants receive a clear beta notice, model download requirements, microphone/background controls and limitations. Recruitment, messaging and real-user access require explicit owner authorization.</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Tracker field</w:t>
            </w:r>
          </w:p>
        </w:tc>
        <w:tc>
          <w:tcPr>
            <w:tcW w:type="dxa" w:w="7445"/>
            <w:shd w:fill="29466B"/>
          </w:tcPr>
          <w:p>
            <w:pPr>
              <w:spacing w:after="80" w:before="80" w:line="250" w:lineRule="auto"/>
            </w:pPr>
            <w:r>
              <w:rPr>
                <w:b/>
                <w:color w:val="FFFFFF"/>
                <w:sz w:val="18"/>
              </w:rPr>
              <w:t>Required record</w:t>
            </w:r>
          </w:p>
        </w:tc>
      </w:tr>
      <w:tr>
        <w:trPr>
          <w:cantSplit/>
        </w:trPr>
        <w:tc>
          <w:tcPr>
            <w:tcW w:type="dxa" w:w="2448"/>
            <w:shd w:fill="F1F4FA"/>
          </w:tcPr>
          <w:p>
            <w:pPr>
              <w:spacing w:after="80" w:before="80" w:line="250" w:lineRule="auto"/>
            </w:pPr>
            <w:r>
              <w:rPr>
                <w:b w:val="0"/>
                <w:color w:val="202C3C"/>
                <w:sz w:val="18"/>
              </w:rPr>
              <w:t>Candidate</w:t>
            </w:r>
          </w:p>
        </w:tc>
        <w:tc>
          <w:tcPr>
            <w:tcW w:type="dxa" w:w="7445"/>
            <w:shd w:fill="F1F4FA"/>
          </w:tcPr>
          <w:p>
            <w:pPr>
              <w:spacing w:after="80" w:before="80" w:line="250" w:lineRule="auto"/>
            </w:pPr>
            <w:r>
              <w:rPr>
                <w:b w:val="0"/>
                <w:color w:val="202C3C"/>
                <w:sz w:val="18"/>
              </w:rPr>
              <w:t>Version/build number, approved SHA and production/staging config</w:t>
            </w:r>
          </w:p>
        </w:tc>
      </w:tr>
      <w:tr>
        <w:trPr>
          <w:cantSplit/>
        </w:trPr>
        <w:tc>
          <w:tcPr>
            <w:tcW w:type="dxa" w:w="2448"/>
            <w:shd w:fill="FFFFFF"/>
          </w:tcPr>
          <w:p>
            <w:pPr>
              <w:spacing w:after="80" w:before="80" w:line="250" w:lineRule="auto"/>
            </w:pPr>
            <w:r>
              <w:rPr>
                <w:b w:val="0"/>
                <w:color w:val="202C3C"/>
                <w:sz w:val="18"/>
              </w:rPr>
              <w:t>Artifact</w:t>
            </w:r>
          </w:p>
        </w:tc>
        <w:tc>
          <w:tcPr>
            <w:tcW w:type="dxa" w:w="7445"/>
            <w:shd w:fill="FFFFFF"/>
          </w:tcPr>
          <w:p>
            <w:pPr>
              <w:spacing w:after="80" w:before="80" w:line="250" w:lineRule="auto"/>
            </w:pPr>
            <w:r>
              <w:rPr>
                <w:b w:val="0"/>
                <w:color w:val="202C3C"/>
                <w:sz w:val="18"/>
              </w:rPr>
              <w:t>EAS/native build ID and store upload reference</w:t>
            </w:r>
          </w:p>
        </w:tc>
      </w:tr>
      <w:tr>
        <w:trPr>
          <w:cantSplit/>
        </w:trPr>
        <w:tc>
          <w:tcPr>
            <w:tcW w:type="dxa" w:w="2448"/>
            <w:shd w:fill="F1F4FA"/>
          </w:tcPr>
          <w:p>
            <w:pPr>
              <w:spacing w:after="80" w:before="80" w:line="250" w:lineRule="auto"/>
            </w:pPr>
            <w:r>
              <w:rPr>
                <w:b w:val="0"/>
                <w:color w:val="202C3C"/>
                <w:sz w:val="18"/>
              </w:rPr>
              <w:t>Platform</w:t>
            </w:r>
          </w:p>
        </w:tc>
        <w:tc>
          <w:tcPr>
            <w:tcW w:type="dxa" w:w="7445"/>
            <w:shd w:fill="F1F4FA"/>
          </w:tcPr>
          <w:p>
            <w:pPr>
              <w:spacing w:after="80" w:before="80" w:line="250" w:lineRule="auto"/>
            </w:pPr>
            <w:r>
              <w:rPr>
                <w:b w:val="0"/>
                <w:color w:val="202C3C"/>
                <w:sz w:val="18"/>
              </w:rPr>
              <w:t>OS/device support list and signing identity</w:t>
            </w:r>
          </w:p>
        </w:tc>
      </w:tr>
      <w:tr>
        <w:trPr>
          <w:cantSplit/>
        </w:trPr>
        <w:tc>
          <w:tcPr>
            <w:tcW w:type="dxa" w:w="2448"/>
            <w:shd w:fill="FFFFFF"/>
          </w:tcPr>
          <w:p>
            <w:pPr>
              <w:spacing w:after="80" w:before="80" w:line="250" w:lineRule="auto"/>
            </w:pPr>
            <w:r>
              <w:rPr>
                <w:b w:val="0"/>
                <w:color w:val="202C3C"/>
                <w:sz w:val="18"/>
              </w:rPr>
              <w:t>Cohort</w:t>
            </w:r>
          </w:p>
        </w:tc>
        <w:tc>
          <w:tcPr>
            <w:tcW w:type="dxa" w:w="7445"/>
            <w:shd w:fill="FFFFFF"/>
          </w:tcPr>
          <w:p>
            <w:pPr>
              <w:spacing w:after="80" w:before="80" w:line="250" w:lineRule="auto"/>
            </w:pPr>
            <w:r>
              <w:rPr>
                <w:b w:val="0"/>
                <w:color w:val="202C3C"/>
                <w:sz w:val="18"/>
              </w:rPr>
              <w:t>Internal/closed group and authorized access window</w:t>
            </w:r>
          </w:p>
        </w:tc>
      </w:tr>
      <w:tr>
        <w:trPr>
          <w:cantSplit/>
        </w:trPr>
        <w:tc>
          <w:tcPr>
            <w:tcW w:type="dxa" w:w="2448"/>
            <w:shd w:fill="F1F4FA"/>
          </w:tcPr>
          <w:p>
            <w:pPr>
              <w:spacing w:after="80" w:before="80" w:line="250" w:lineRule="auto"/>
            </w:pPr>
            <w:r>
              <w:rPr>
                <w:b w:val="0"/>
                <w:color w:val="202C3C"/>
                <w:sz w:val="18"/>
              </w:rPr>
              <w:t>Data policy</w:t>
            </w:r>
          </w:p>
        </w:tc>
        <w:tc>
          <w:tcPr>
            <w:tcW w:type="dxa" w:w="7445"/>
            <w:shd w:fill="F1F4FA"/>
          </w:tcPr>
          <w:p>
            <w:pPr>
              <w:spacing w:after="80" w:before="80" w:line="250" w:lineRule="auto"/>
            </w:pPr>
            <w:r>
              <w:rPr>
                <w:b w:val="0"/>
                <w:color w:val="202C3C"/>
                <w:sz w:val="18"/>
              </w:rPr>
              <w:t>Synthetic test data or separately consented adult study</w:t>
            </w:r>
          </w:p>
        </w:tc>
      </w:tr>
      <w:tr>
        <w:trPr>
          <w:cantSplit/>
        </w:trPr>
        <w:tc>
          <w:tcPr>
            <w:tcW w:type="dxa" w:w="2448"/>
            <w:shd w:fill="FFFFFF"/>
          </w:tcPr>
          <w:p>
            <w:pPr>
              <w:spacing w:after="80" w:before="80" w:line="250" w:lineRule="auto"/>
            </w:pPr>
            <w:r>
              <w:rPr>
                <w:b w:val="0"/>
                <w:color w:val="202C3C"/>
                <w:sz w:val="18"/>
              </w:rPr>
              <w:t>Tests</w:t>
            </w:r>
          </w:p>
        </w:tc>
        <w:tc>
          <w:tcPr>
            <w:tcW w:type="dxa" w:w="7445"/>
            <w:shd w:fill="FFFFFF"/>
          </w:tcPr>
          <w:p>
            <w:pPr>
              <w:spacing w:after="80" w:before="80" w:line="250" w:lineRule="auto"/>
            </w:pPr>
            <w:r>
              <w:rPr>
                <w:b w:val="0"/>
                <w:color w:val="202C3C"/>
                <w:sz w:val="18"/>
              </w:rPr>
              <w:t>Required acceptance matrix, pass/fail/not-tested</w:t>
            </w:r>
          </w:p>
        </w:tc>
      </w:tr>
      <w:tr>
        <w:trPr>
          <w:cantSplit/>
        </w:trPr>
        <w:tc>
          <w:tcPr>
            <w:tcW w:type="dxa" w:w="2448"/>
            <w:shd w:fill="F1F4FA"/>
          </w:tcPr>
          <w:p>
            <w:pPr>
              <w:spacing w:after="80" w:before="80" w:line="250" w:lineRule="auto"/>
            </w:pPr>
            <w:r>
              <w:rPr>
                <w:b w:val="0"/>
                <w:color w:val="202C3C"/>
                <w:sz w:val="18"/>
              </w:rPr>
              <w:t>Approval</w:t>
            </w:r>
          </w:p>
        </w:tc>
        <w:tc>
          <w:tcPr>
            <w:tcW w:type="dxa" w:w="7445"/>
            <w:shd w:fill="F1F4FA"/>
          </w:tcPr>
          <w:p>
            <w:pPr>
              <w:spacing w:after="80" w:before="80" w:line="250" w:lineRule="auto"/>
            </w:pPr>
            <w:r>
              <w:rPr>
                <w:b w:val="0"/>
                <w:color w:val="202C3C"/>
                <w:sz w:val="18"/>
              </w:rPr>
              <w:t>Owner decision/date and restrictions</w:t>
            </w:r>
          </w:p>
        </w:tc>
      </w:tr>
      <w:tr>
        <w:trPr>
          <w:cantSplit/>
        </w:trPr>
        <w:tc>
          <w:tcPr>
            <w:tcW w:type="dxa" w:w="2448"/>
            <w:shd w:fill="FFFFFF"/>
          </w:tcPr>
          <w:p>
            <w:pPr>
              <w:spacing w:after="80" w:before="80" w:line="250" w:lineRule="auto"/>
            </w:pPr>
            <w:r>
              <w:rPr>
                <w:b w:val="0"/>
                <w:color w:val="202C3C"/>
                <w:sz w:val="18"/>
              </w:rPr>
              <w:t>Distribution</w:t>
            </w:r>
          </w:p>
        </w:tc>
        <w:tc>
          <w:tcPr>
            <w:tcW w:type="dxa" w:w="7445"/>
            <w:shd w:fill="FFFFFF"/>
          </w:tcPr>
          <w:p>
            <w:pPr>
              <w:spacing w:after="80" w:before="80" w:line="250" w:lineRule="auto"/>
            </w:pPr>
            <w:r>
              <w:rPr>
                <w:b w:val="0"/>
                <w:color w:val="202C3C"/>
                <w:sz w:val="18"/>
              </w:rPr>
              <w:t>Uploaded, reviewed, available, expired or withdrawn</w:t>
            </w:r>
          </w:p>
        </w:tc>
      </w:tr>
      <w:tr>
        <w:trPr>
          <w:cantSplit/>
        </w:trPr>
        <w:tc>
          <w:tcPr>
            <w:tcW w:type="dxa" w:w="2448"/>
            <w:shd w:fill="F1F4FA"/>
          </w:tcPr>
          <w:p>
            <w:pPr>
              <w:spacing w:after="80" w:before="80" w:line="250" w:lineRule="auto"/>
            </w:pPr>
            <w:r>
              <w:rPr>
                <w:b w:val="0"/>
                <w:color w:val="202C3C"/>
                <w:sz w:val="18"/>
              </w:rPr>
              <w:t>Feedback</w:t>
            </w:r>
          </w:p>
        </w:tc>
        <w:tc>
          <w:tcPr>
            <w:tcW w:type="dxa" w:w="7445"/>
            <w:shd w:fill="F1F4FA"/>
          </w:tcPr>
          <w:p>
            <w:pPr>
              <w:spacing w:after="80" w:before="80" w:line="250" w:lineRule="auto"/>
            </w:pPr>
            <w:r>
              <w:rPr>
                <w:b w:val="0"/>
                <w:color w:val="202C3C"/>
                <w:sz w:val="18"/>
              </w:rPr>
              <w:t>Sanitized bug links and optional structured study findings</w:t>
            </w:r>
          </w:p>
        </w:tc>
      </w:tr>
    </w:tbl>
    <w:p>
      <w:pPr>
        <w:spacing w:after="20"/>
      </w:pPr>
    </w:p>
    <w:p>
      <w:r>
        <w:rPr>
          <w:b w:val="0"/>
        </w:rPr>
        <w:t>Propose five to ten adult usability participants for the first study and a maximum 25-device restricted beta as planning assumptions. Do not describe these cohorts as recruited. Participants should test Start/Stop, knowing whether Eilo listens, guest setup, local memory loss/deletion, voice/text preferences, search confirmation and pin/expiry. Ask what they understood and observed; do not collect a diary of private conversations.</w:t>
      </w:r>
    </w:p>
    <w:p>
      <w:r>
        <w:rPr>
          <w:b w:val="0"/>
        </w:rPr>
        <w:t>Distribute a specific approved batch of tasks, not every tiny change. Preserve the exact tested candidate and build provenance. App Store/TestFlight review may be required; store upload does not equal public release. Test session revocation, account deletion and provider failure without using production personal records.</w:t>
      </w:r>
    </w:p>
    <w:p>
      <w:r>
        <w:rPr>
          <w:b w:val="0"/>
        </w:rPr>
        <w:t>When a critical privacy defect is found, halt affected beta functionality/distribution where feasible, notify the owner, provide a safe workaround and issue a corrective build. Deleting a build from distribution does not remotely erase installed binaries or local history; communicate that limitation accurately.</w:t>
      </w:r>
    </w:p>
    <w:p>
      <w:r>
        <w:br w:type="page"/>
      </w:r>
    </w:p>
    <w:p>
      <w:pPr>
        <w:pStyle w:val="Heading1"/>
      </w:pPr>
      <w:r>
        <w:t>20 Store submission and release assets</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Asset</w:t>
            </w:r>
          </w:p>
        </w:tc>
        <w:tc>
          <w:tcPr>
            <w:tcW w:type="dxa" w:w="7445"/>
            <w:shd w:fill="29466B"/>
          </w:tcPr>
          <w:p>
            <w:pPr>
              <w:spacing w:after="80" w:before="80" w:line="250" w:lineRule="auto"/>
            </w:pPr>
            <w:r>
              <w:rPr>
                <w:b/>
                <w:color w:val="FFFFFF"/>
                <w:sz w:val="18"/>
              </w:rPr>
              <w:t>Required content and state</w:t>
            </w:r>
          </w:p>
        </w:tc>
      </w:tr>
      <w:tr>
        <w:trPr>
          <w:cantSplit/>
        </w:trPr>
        <w:tc>
          <w:tcPr>
            <w:tcW w:type="dxa" w:w="2448"/>
            <w:shd w:fill="F1F4FA"/>
          </w:tcPr>
          <w:p>
            <w:pPr>
              <w:spacing w:after="80" w:before="80" w:line="250" w:lineRule="auto"/>
            </w:pPr>
            <w:r>
              <w:rPr>
                <w:b w:val="0"/>
                <w:color w:val="202C3C"/>
                <w:sz w:val="18"/>
              </w:rPr>
              <w:t>Name and availability</w:t>
            </w:r>
          </w:p>
        </w:tc>
        <w:tc>
          <w:tcPr>
            <w:tcW w:type="dxa" w:w="7445"/>
            <w:shd w:fill="F1F4FA"/>
          </w:tcPr>
          <w:p>
            <w:pPr>
              <w:spacing w:after="80" w:before="80" w:line="250" w:lineRule="auto"/>
            </w:pPr>
            <w:r>
              <w:rPr>
                <w:b w:val="0"/>
                <w:color w:val="202C3C"/>
                <w:sz w:val="18"/>
              </w:rPr>
              <w:t>Eilo candidate; trademark/domain/store-name checks outstanding</w:t>
            </w:r>
          </w:p>
        </w:tc>
      </w:tr>
      <w:tr>
        <w:trPr>
          <w:cantSplit/>
        </w:trPr>
        <w:tc>
          <w:tcPr>
            <w:tcW w:type="dxa" w:w="2448"/>
            <w:shd w:fill="FFFFFF"/>
          </w:tcPr>
          <w:p>
            <w:pPr>
              <w:spacing w:after="80" w:before="80" w:line="250" w:lineRule="auto"/>
            </w:pPr>
            <w:r>
              <w:rPr>
                <w:b w:val="0"/>
                <w:color w:val="202C3C"/>
                <w:sz w:val="18"/>
              </w:rPr>
              <w:t>Description</w:t>
            </w:r>
          </w:p>
        </w:tc>
        <w:tc>
          <w:tcPr>
            <w:tcW w:type="dxa" w:w="7445"/>
            <w:shd w:fill="FFFFFF"/>
          </w:tcPr>
          <w:p>
            <w:pPr>
              <w:spacing w:after="80" w:before="80" w:line="250" w:lineRule="auto"/>
            </w:pPr>
            <w:r>
              <w:rPr>
                <w:b w:val="0"/>
                <w:color w:val="202C3C"/>
                <w:sz w:val="18"/>
              </w:rPr>
              <w:t>Free local-first AI conversation, optional local memory and confirmed online search</w:t>
            </w:r>
          </w:p>
        </w:tc>
      </w:tr>
      <w:tr>
        <w:trPr>
          <w:cantSplit/>
        </w:trPr>
        <w:tc>
          <w:tcPr>
            <w:tcW w:type="dxa" w:w="2448"/>
            <w:shd w:fill="F1F4FA"/>
          </w:tcPr>
          <w:p>
            <w:pPr>
              <w:spacing w:after="80" w:before="80" w:line="250" w:lineRule="auto"/>
            </w:pPr>
            <w:r>
              <w:rPr>
                <w:b w:val="0"/>
                <w:color w:val="202C3C"/>
                <w:sz w:val="18"/>
              </w:rPr>
              <w:t>Privacy URL</w:t>
            </w:r>
          </w:p>
        </w:tc>
        <w:tc>
          <w:tcPr>
            <w:tcW w:type="dxa" w:w="7445"/>
            <w:shd w:fill="F1F4FA"/>
          </w:tcPr>
          <w:p>
            <w:pPr>
              <w:spacing w:after="80" w:before="80" w:line="250" w:lineRule="auto"/>
            </w:pPr>
            <w:r>
              <w:rPr>
                <w:b w:val="0"/>
                <w:color w:val="202C3C"/>
                <w:sz w:val="18"/>
              </w:rPr>
              <w:t>Account/query/provider purposes, retention, deletion, local-history boundaries</w:t>
            </w:r>
          </w:p>
        </w:tc>
      </w:tr>
      <w:tr>
        <w:trPr>
          <w:cantSplit/>
        </w:trPr>
        <w:tc>
          <w:tcPr>
            <w:tcW w:type="dxa" w:w="2448"/>
            <w:shd w:fill="FFFFFF"/>
          </w:tcPr>
          <w:p>
            <w:pPr>
              <w:spacing w:after="80" w:before="80" w:line="250" w:lineRule="auto"/>
            </w:pPr>
            <w:r>
              <w:rPr>
                <w:b w:val="0"/>
                <w:color w:val="202C3C"/>
                <w:sz w:val="18"/>
              </w:rPr>
              <w:t>Support URL</w:t>
            </w:r>
          </w:p>
        </w:tc>
        <w:tc>
          <w:tcPr>
            <w:tcW w:type="dxa" w:w="7445"/>
            <w:shd w:fill="FFFFFF"/>
          </w:tcPr>
          <w:p>
            <w:pPr>
              <w:spacing w:after="80" w:before="80" w:line="250" w:lineRule="auto"/>
            </w:pPr>
            <w:r>
              <w:rPr>
                <w:b w:val="0"/>
                <w:color w:val="202C3C"/>
                <w:sz w:val="18"/>
              </w:rPr>
              <w:t>Contact route and safe issue-reporting instructions</w:t>
            </w:r>
          </w:p>
        </w:tc>
      </w:tr>
      <w:tr>
        <w:trPr>
          <w:cantSplit/>
        </w:trPr>
        <w:tc>
          <w:tcPr>
            <w:tcW w:type="dxa" w:w="2448"/>
            <w:shd w:fill="F1F4FA"/>
          </w:tcPr>
          <w:p>
            <w:pPr>
              <w:spacing w:after="80" w:before="80" w:line="250" w:lineRule="auto"/>
            </w:pPr>
            <w:r>
              <w:rPr>
                <w:b w:val="0"/>
                <w:color w:val="202C3C"/>
                <w:sz w:val="18"/>
              </w:rPr>
              <w:t>Account deletion URL</w:t>
            </w:r>
          </w:p>
        </w:tc>
        <w:tc>
          <w:tcPr>
            <w:tcW w:type="dxa" w:w="7445"/>
            <w:shd w:fill="F1F4FA"/>
          </w:tcPr>
          <w:p>
            <w:pPr>
              <w:spacing w:after="80" w:before="80" w:line="250" w:lineRule="auto"/>
            </w:pPr>
            <w:r>
              <w:rPr>
                <w:b w:val="0"/>
                <w:color w:val="202C3C"/>
                <w:sz w:val="18"/>
              </w:rPr>
              <w:t>Authenticated request/status route independent of installed app</w:t>
            </w:r>
          </w:p>
        </w:tc>
      </w:tr>
      <w:tr>
        <w:trPr>
          <w:cantSplit/>
        </w:trPr>
        <w:tc>
          <w:tcPr>
            <w:tcW w:type="dxa" w:w="2448"/>
            <w:shd w:fill="FFFFFF"/>
          </w:tcPr>
          <w:p>
            <w:pPr>
              <w:spacing w:after="80" w:before="80" w:line="250" w:lineRule="auto"/>
            </w:pPr>
            <w:r>
              <w:rPr>
                <w:b w:val="0"/>
                <w:color w:val="202C3C"/>
                <w:sz w:val="18"/>
              </w:rPr>
              <w:t>Screenshots</w:t>
            </w:r>
          </w:p>
        </w:tc>
        <w:tc>
          <w:tcPr>
            <w:tcW w:type="dxa" w:w="7445"/>
            <w:shd w:fill="FFFFFF"/>
          </w:tcPr>
          <w:p>
            <w:pPr>
              <w:spacing w:after="80" w:before="80" w:line="250" w:lineRule="auto"/>
            </w:pPr>
            <w:r>
              <w:rPr>
                <w:b w:val="0"/>
                <w:color w:val="202C3C"/>
                <w:sz w:val="18"/>
              </w:rPr>
              <w:t>Actual release UI on supported devices; no simulated capability claims</w:t>
            </w:r>
          </w:p>
        </w:tc>
      </w:tr>
      <w:tr>
        <w:trPr>
          <w:cantSplit/>
        </w:trPr>
        <w:tc>
          <w:tcPr>
            <w:tcW w:type="dxa" w:w="2448"/>
            <w:shd w:fill="F1F4FA"/>
          </w:tcPr>
          <w:p>
            <w:pPr>
              <w:spacing w:after="80" w:before="80" w:line="250" w:lineRule="auto"/>
            </w:pPr>
            <w:r>
              <w:rPr>
                <w:b w:val="0"/>
                <w:color w:val="202C3C"/>
                <w:sz w:val="18"/>
              </w:rPr>
              <w:t>Icon and graphics</w:t>
            </w:r>
          </w:p>
        </w:tc>
        <w:tc>
          <w:tcPr>
            <w:tcW w:type="dxa" w:w="7445"/>
            <w:shd w:fill="F1F4FA"/>
          </w:tcPr>
          <w:p>
            <w:pPr>
              <w:spacing w:after="80" w:before="80" w:line="250" w:lineRule="auto"/>
            </w:pPr>
            <w:r>
              <w:rPr>
                <w:b w:val="0"/>
                <w:color w:val="202C3C"/>
                <w:sz w:val="18"/>
              </w:rPr>
              <w:t>Licensed source files and platform exports</w:t>
            </w:r>
          </w:p>
        </w:tc>
      </w:tr>
      <w:tr>
        <w:trPr>
          <w:cantSplit/>
        </w:trPr>
        <w:tc>
          <w:tcPr>
            <w:tcW w:type="dxa" w:w="2448"/>
            <w:shd w:fill="FFFFFF"/>
          </w:tcPr>
          <w:p>
            <w:pPr>
              <w:spacing w:after="80" w:before="80" w:line="250" w:lineRule="auto"/>
            </w:pPr>
            <w:r>
              <w:rPr>
                <w:b w:val="0"/>
                <w:color w:val="202C3C"/>
                <w:sz w:val="18"/>
              </w:rPr>
              <w:t>Age and content rating</w:t>
            </w:r>
          </w:p>
        </w:tc>
        <w:tc>
          <w:tcPr>
            <w:tcW w:type="dxa" w:w="7445"/>
            <w:shd w:fill="FFFFFF"/>
          </w:tcPr>
          <w:p>
            <w:pPr>
              <w:spacing w:after="80" w:before="80" w:line="250" w:lineRule="auto"/>
            </w:pPr>
            <w:r>
              <w:rPr>
                <w:b w:val="0"/>
                <w:color w:val="202C3C"/>
                <w:sz w:val="18"/>
              </w:rPr>
              <w:t>Honest adult consumer positioning and safety review</w:t>
            </w:r>
          </w:p>
        </w:tc>
      </w:tr>
      <w:tr>
        <w:trPr>
          <w:cantSplit/>
        </w:trPr>
        <w:tc>
          <w:tcPr>
            <w:tcW w:type="dxa" w:w="2448"/>
            <w:shd w:fill="F1F4FA"/>
          </w:tcPr>
          <w:p>
            <w:pPr>
              <w:spacing w:after="80" w:before="80" w:line="250" w:lineRule="auto"/>
            </w:pPr>
            <w:r>
              <w:rPr>
                <w:b w:val="0"/>
                <w:color w:val="202C3C"/>
                <w:sz w:val="18"/>
              </w:rPr>
              <w:t>Permission text</w:t>
            </w:r>
          </w:p>
        </w:tc>
        <w:tc>
          <w:tcPr>
            <w:tcW w:type="dxa" w:w="7445"/>
            <w:shd w:fill="F1F4FA"/>
          </w:tcPr>
          <w:p>
            <w:pPr>
              <w:spacing w:after="80" w:before="80" w:line="250" w:lineRule="auto"/>
            </w:pPr>
            <w:r>
              <w:rPr>
                <w:b w:val="0"/>
                <w:color w:val="202C3C"/>
                <w:sz w:val="18"/>
              </w:rPr>
              <w:t>Clear microphone/background/notification/overlay purposes</w:t>
            </w:r>
          </w:p>
        </w:tc>
      </w:tr>
      <w:tr>
        <w:trPr>
          <w:cantSplit/>
        </w:trPr>
        <w:tc>
          <w:tcPr>
            <w:tcW w:type="dxa" w:w="2448"/>
            <w:shd w:fill="FFFFFF"/>
          </w:tcPr>
          <w:p>
            <w:pPr>
              <w:spacing w:after="80" w:before="80" w:line="250" w:lineRule="auto"/>
            </w:pPr>
            <w:r>
              <w:rPr>
                <w:b w:val="0"/>
                <w:color w:val="202C3C"/>
                <w:sz w:val="18"/>
              </w:rPr>
              <w:t>Review notes</w:t>
            </w:r>
          </w:p>
        </w:tc>
        <w:tc>
          <w:tcPr>
            <w:tcW w:type="dxa" w:w="7445"/>
            <w:shd w:fill="FFFFFF"/>
          </w:tcPr>
          <w:p>
            <w:pPr>
              <w:spacing w:after="80" w:before="80" w:line="250" w:lineRule="auto"/>
            </w:pPr>
            <w:r>
              <w:rPr>
                <w:b w:val="0"/>
                <w:color w:val="202C3C"/>
                <w:sz w:val="18"/>
              </w:rPr>
              <w:t>Model setup size, optional guest/auth flows and tested background use</w:t>
            </w:r>
          </w:p>
        </w:tc>
      </w:tr>
      <w:tr>
        <w:trPr>
          <w:cantSplit/>
        </w:trPr>
        <w:tc>
          <w:tcPr>
            <w:tcW w:type="dxa" w:w="2448"/>
            <w:shd w:fill="F1F4FA"/>
          </w:tcPr>
          <w:p>
            <w:pPr>
              <w:spacing w:after="80" w:before="80" w:line="250" w:lineRule="auto"/>
            </w:pPr>
            <w:r>
              <w:rPr>
                <w:b w:val="0"/>
                <w:color w:val="202C3C"/>
                <w:sz w:val="18"/>
              </w:rPr>
              <w:t>Store declarations</w:t>
            </w:r>
          </w:p>
        </w:tc>
        <w:tc>
          <w:tcPr>
            <w:tcW w:type="dxa" w:w="7445"/>
            <w:shd w:fill="F1F4FA"/>
          </w:tcPr>
          <w:p>
            <w:pPr>
              <w:spacing w:after="80" w:before="80" w:line="250" w:lineRule="auto"/>
            </w:pPr>
            <w:r>
              <w:rPr>
                <w:b w:val="0"/>
                <w:color w:val="202C3C"/>
                <w:sz w:val="18"/>
              </w:rPr>
              <w:t>Real data safety/privacy labels and required SDK/privacy manifests</w:t>
            </w:r>
          </w:p>
        </w:tc>
      </w:tr>
      <w:tr>
        <w:trPr>
          <w:cantSplit/>
        </w:trPr>
        <w:tc>
          <w:tcPr>
            <w:tcW w:type="dxa" w:w="2448"/>
            <w:shd w:fill="FFFFFF"/>
          </w:tcPr>
          <w:p>
            <w:pPr>
              <w:spacing w:after="80" w:before="80" w:line="250" w:lineRule="auto"/>
            </w:pPr>
            <w:r>
              <w:rPr>
                <w:b w:val="0"/>
                <w:color w:val="202C3C"/>
                <w:sz w:val="18"/>
              </w:rPr>
              <w:t>License inventory</w:t>
            </w:r>
          </w:p>
        </w:tc>
        <w:tc>
          <w:tcPr>
            <w:tcW w:type="dxa" w:w="7445"/>
            <w:shd w:fill="FFFFFF"/>
          </w:tcPr>
          <w:p>
            <w:pPr>
              <w:spacing w:after="80" w:before="80" w:line="250" w:lineRule="auto"/>
            </w:pPr>
            <w:r>
              <w:rPr>
                <w:b w:val="0"/>
                <w:color w:val="202C3C"/>
                <w:sz w:val="18"/>
              </w:rPr>
              <w:t>Exact model/runtime/voice/media redistribution rights</w:t>
            </w:r>
          </w:p>
        </w:tc>
      </w:tr>
    </w:tbl>
    <w:p>
      <w:pPr>
        <w:spacing w:after="20"/>
      </w:pPr>
    </w:p>
    <w:p>
      <w:r>
        <w:rPr>
          <w:b w:val="0"/>
        </w:rPr>
        <w:t>Proposed short description: “Talk naturally with Eilo. Conversation runs on your phone, with optional encrypted memory and visual replies. Confirm a query before checking online sources.” This is draft copy, not a claim that implementation already exists. Do not describe the whole app as entirely offline if optional search/auth/downloads are present.</w:t>
      </w:r>
    </w:p>
    <w:p>
      <w:r>
        <w:rPr>
          <w:b w:val="0"/>
        </w:rPr>
        <w:t>Release checklist: owner accepts milestone evidence; store/privacy declarations match the build; dependency/signing provenance recorded; provider retention/cost limits approved; deletion/restore tested; all critical privacy/security failures closed; beta known issues disclosed; previous app/API compatibility retained; support/incident responsibility assigned; release candidate tested; separate backend/store/publication decisions recorded.</w:t>
      </w:r>
    </w:p>
    <w:p>
      <w:r>
        <w:rPr>
          <w:b w:val="0"/>
        </w:rPr>
        <w:t>Use a staged public rollout when store mechanisms permit and monitor sanitized health data. Rollout pauses on critical privacy exposure, severe crash regression or core failure. Remediation is a compatible backend change or corrective binary; no remote feature switch can legitimately weaken approved privacy or turn on personal data collection.</w:t>
      </w:r>
    </w:p>
    <w:p>
      <w:r>
        <w:br w:type="page"/>
      </w:r>
    </w:p>
    <w:p>
      <w:pPr>
        <w:pStyle w:val="Heading1"/>
      </w:pPr>
      <w:r>
        <w:t>21 Post launch observability</w:t>
      </w:r>
    </w:p>
    <w:p>
      <w:r>
        <w:rPr>
          <w:b w:val="0"/>
        </w:rPr>
        <w:t>Conversation content is excluded from logs, analytics, session replay, crash breadcrumbs and support bundles. Initially use native/store operational diagnostics plus an explicit, optional sanitized diagnostic-sharing flow after provider review. Firebase Crashlytics or another SDK is not selected or automatically authorized by the checklist. Do not add stable advertising identifiers or infer mood/location profiles.</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80" w:before="80" w:line="250" w:lineRule="auto"/>
            </w:pPr>
            <w:r>
              <w:rPr>
                <w:b/>
                <w:color w:val="FFFFFF"/>
                <w:sz w:val="18"/>
              </w:rPr>
              <w:t>Signal</w:t>
            </w:r>
          </w:p>
        </w:tc>
        <w:tc>
          <w:tcPr>
            <w:tcW w:type="dxa" w:w="3816"/>
            <w:shd w:fill="29466B"/>
          </w:tcPr>
          <w:p>
            <w:pPr>
              <w:spacing w:after="80" w:before="80" w:line="250" w:lineRule="auto"/>
            </w:pPr>
            <w:r>
              <w:rPr>
                <w:b/>
                <w:color w:val="FFFFFF"/>
                <w:sz w:val="18"/>
              </w:rPr>
              <w:t>Collection rule</w:t>
            </w:r>
          </w:p>
        </w:tc>
        <w:tc>
          <w:tcPr>
            <w:tcW w:type="dxa" w:w="3701"/>
            <w:shd w:fill="29466B"/>
          </w:tcPr>
          <w:p>
            <w:pPr>
              <w:spacing w:after="80" w:before="80" w:line="250" w:lineRule="auto"/>
            </w:pPr>
            <w:r>
              <w:rPr>
                <w:b/>
                <w:color w:val="FFFFFF"/>
                <w:sz w:val="18"/>
              </w:rPr>
              <w:t>Response</w:t>
            </w:r>
          </w:p>
        </w:tc>
      </w:tr>
      <w:tr>
        <w:trPr>
          <w:cantSplit/>
        </w:trPr>
        <w:tc>
          <w:tcPr>
            <w:tcW w:type="dxa" w:w="2376"/>
            <w:shd w:fill="F1F4FA"/>
          </w:tcPr>
          <w:p>
            <w:pPr>
              <w:spacing w:after="80" w:before="80" w:line="250" w:lineRule="auto"/>
            </w:pPr>
            <w:r>
              <w:rPr>
                <w:b w:val="0"/>
                <w:color w:val="202C3C"/>
                <w:sz w:val="18"/>
              </w:rPr>
              <w:t>Backend availability/error class</w:t>
            </w:r>
          </w:p>
        </w:tc>
        <w:tc>
          <w:tcPr>
            <w:tcW w:type="dxa" w:w="3816"/>
            <w:shd w:fill="F1F4FA"/>
          </w:tcPr>
          <w:p>
            <w:pPr>
              <w:spacing w:after="80" w:before="80" w:line="250" w:lineRule="auto"/>
            </w:pPr>
            <w:r>
              <w:rPr>
                <w:b w:val="0"/>
                <w:color w:val="202C3C"/>
                <w:sz w:val="18"/>
              </w:rPr>
              <w:t>Aggregate counters without request bodies/credentials</w:t>
            </w:r>
          </w:p>
        </w:tc>
        <w:tc>
          <w:tcPr>
            <w:tcW w:type="dxa" w:w="3701"/>
            <w:shd w:fill="F1F4FA"/>
          </w:tcPr>
          <w:p>
            <w:pPr>
              <w:spacing w:after="80" w:before="80" w:line="250" w:lineRule="auto"/>
            </w:pPr>
            <w:r>
              <w:rPr>
                <w:b w:val="0"/>
                <w:color w:val="202C3C"/>
                <w:sz w:val="18"/>
              </w:rPr>
              <w:t>Investigate service failure; guest core continues</w:t>
            </w:r>
          </w:p>
        </w:tc>
      </w:tr>
      <w:tr>
        <w:trPr>
          <w:cantSplit/>
        </w:trPr>
        <w:tc>
          <w:tcPr>
            <w:tcW w:type="dxa" w:w="2376"/>
            <w:shd w:fill="FFFFFF"/>
          </w:tcPr>
          <w:p>
            <w:pPr>
              <w:spacing w:after="80" w:before="80" w:line="250" w:lineRule="auto"/>
            </w:pPr>
            <w:r>
              <w:rPr>
                <w:b w:val="0"/>
                <w:color w:val="202C3C"/>
                <w:sz w:val="18"/>
              </w:rPr>
              <w:t>Auth failures/rate anomalies</w:t>
            </w:r>
          </w:p>
        </w:tc>
        <w:tc>
          <w:tcPr>
            <w:tcW w:type="dxa" w:w="3816"/>
            <w:shd w:fill="FFFFFF"/>
          </w:tcPr>
          <w:p>
            <w:pPr>
              <w:spacing w:after="80" w:before="80" w:line="250" w:lineRule="auto"/>
            </w:pPr>
            <w:r>
              <w:rPr>
                <w:b w:val="0"/>
                <w:color w:val="202C3C"/>
                <w:sz w:val="18"/>
              </w:rPr>
              <w:t>Minimum security metadata with documented expiry</w:t>
            </w:r>
          </w:p>
        </w:tc>
        <w:tc>
          <w:tcPr>
            <w:tcW w:type="dxa" w:w="3701"/>
            <w:shd w:fill="FFFFFF"/>
          </w:tcPr>
          <w:p>
            <w:pPr>
              <w:spacing w:after="80" w:before="80" w:line="250" w:lineRule="auto"/>
            </w:pPr>
            <w:r>
              <w:rPr>
                <w:b w:val="0"/>
                <w:color w:val="202C3C"/>
                <w:sz w:val="18"/>
              </w:rPr>
              <w:t>Protect service; avoid enumeration leaks</w:t>
            </w:r>
          </w:p>
        </w:tc>
      </w:tr>
      <w:tr>
        <w:trPr>
          <w:cantSplit/>
        </w:trPr>
        <w:tc>
          <w:tcPr>
            <w:tcW w:type="dxa" w:w="2376"/>
            <w:shd w:fill="F1F4FA"/>
          </w:tcPr>
          <w:p>
            <w:pPr>
              <w:spacing w:after="80" w:before="80" w:line="250" w:lineRule="auto"/>
            </w:pPr>
            <w:r>
              <w:rPr>
                <w:b w:val="0"/>
                <w:color w:val="202C3C"/>
                <w:sz w:val="18"/>
              </w:rPr>
              <w:t>Search spend/error rate</w:t>
            </w:r>
          </w:p>
        </w:tc>
        <w:tc>
          <w:tcPr>
            <w:tcW w:type="dxa" w:w="3816"/>
            <w:shd w:fill="F1F4FA"/>
          </w:tcPr>
          <w:p>
            <w:pPr>
              <w:spacing w:after="80" w:before="80" w:line="250" w:lineRule="auto"/>
            </w:pPr>
            <w:r>
              <w:rPr>
                <w:b w:val="0"/>
                <w:color w:val="202C3C"/>
                <w:sz w:val="18"/>
              </w:rPr>
              <w:t>Aggregate request/cost totals, no query text or account IDs</w:t>
            </w:r>
          </w:p>
        </w:tc>
        <w:tc>
          <w:tcPr>
            <w:tcW w:type="dxa" w:w="3701"/>
            <w:shd w:fill="F1F4FA"/>
          </w:tcPr>
          <w:p>
            <w:pPr>
              <w:spacing w:after="80" w:before="80" w:line="250" w:lineRule="auto"/>
            </w:pPr>
            <w:r>
              <w:rPr>
                <w:b w:val="0"/>
                <w:color w:val="202C3C"/>
                <w:sz w:val="18"/>
              </w:rPr>
              <w:t>Alert at approved thresholds; pause funded search if needed</w:t>
            </w:r>
          </w:p>
        </w:tc>
      </w:tr>
      <w:tr>
        <w:trPr>
          <w:cantSplit/>
        </w:trPr>
        <w:tc>
          <w:tcPr>
            <w:tcW w:type="dxa" w:w="2376"/>
            <w:shd w:fill="FFFFFF"/>
          </w:tcPr>
          <w:p>
            <w:pPr>
              <w:spacing w:after="80" w:before="80" w:line="250" w:lineRule="auto"/>
            </w:pPr>
            <w:r>
              <w:rPr>
                <w:b w:val="0"/>
                <w:color w:val="202C3C"/>
                <w:sz w:val="18"/>
              </w:rPr>
              <w:t>Mobile crashes</w:t>
            </w:r>
          </w:p>
        </w:tc>
        <w:tc>
          <w:tcPr>
            <w:tcW w:type="dxa" w:w="3816"/>
            <w:shd w:fill="FFFFFF"/>
          </w:tcPr>
          <w:p>
            <w:pPr>
              <w:spacing w:after="80" w:before="80" w:line="250" w:lineRule="auto"/>
            </w:pPr>
            <w:r>
              <w:rPr>
                <w:b w:val="0"/>
                <w:color w:val="202C3C"/>
                <w:sz w:val="18"/>
              </w:rPr>
              <w:t>Scrubbed reports only with reviewed collection basis</w:t>
            </w:r>
          </w:p>
        </w:tc>
        <w:tc>
          <w:tcPr>
            <w:tcW w:type="dxa" w:w="3701"/>
            <w:shd w:fill="FFFFFF"/>
          </w:tcPr>
          <w:p>
            <w:pPr>
              <w:spacing w:after="80" w:before="80" w:line="250" w:lineRule="auto"/>
            </w:pPr>
            <w:r>
              <w:rPr>
                <w:b w:val="0"/>
                <w:color w:val="202C3C"/>
                <w:sz w:val="18"/>
              </w:rPr>
              <w:t>Reproduce on synthetic fixture and triage</w:t>
            </w:r>
          </w:p>
        </w:tc>
      </w:tr>
      <w:tr>
        <w:trPr>
          <w:cantSplit/>
        </w:trPr>
        <w:tc>
          <w:tcPr>
            <w:tcW w:type="dxa" w:w="2376"/>
            <w:shd w:fill="F1F4FA"/>
          </w:tcPr>
          <w:p>
            <w:pPr>
              <w:spacing w:after="80" w:before="80" w:line="250" w:lineRule="auto"/>
            </w:pPr>
            <w:r>
              <w:rPr>
                <w:b w:val="0"/>
                <w:color w:val="202C3C"/>
                <w:sz w:val="18"/>
              </w:rPr>
              <w:t>Local latency/battery</w:t>
            </w:r>
          </w:p>
        </w:tc>
        <w:tc>
          <w:tcPr>
            <w:tcW w:type="dxa" w:w="3816"/>
            <w:shd w:fill="F1F4FA"/>
          </w:tcPr>
          <w:p>
            <w:pPr>
              <w:spacing w:after="80" w:before="80" w:line="250" w:lineRule="auto"/>
            </w:pPr>
            <w:r>
              <w:rPr>
                <w:b w:val="0"/>
                <w:color w:val="202C3C"/>
                <w:sz w:val="18"/>
              </w:rPr>
              <w:t>Device-local metrics; optional synthetic test export</w:t>
            </w:r>
          </w:p>
        </w:tc>
        <w:tc>
          <w:tcPr>
            <w:tcW w:type="dxa" w:w="3701"/>
            <w:shd w:fill="F1F4FA"/>
          </w:tcPr>
          <w:p>
            <w:pPr>
              <w:spacing w:after="80" w:before="80" w:line="250" w:lineRule="auto"/>
            </w:pPr>
            <w:r>
              <w:rPr>
                <w:b w:val="0"/>
                <w:color w:val="202C3C"/>
                <w:sz w:val="18"/>
              </w:rPr>
              <w:t>Adjust supported configuration only after review</w:t>
            </w:r>
          </w:p>
        </w:tc>
      </w:tr>
      <w:tr>
        <w:trPr>
          <w:cantSplit/>
        </w:trPr>
        <w:tc>
          <w:tcPr>
            <w:tcW w:type="dxa" w:w="2376"/>
            <w:shd w:fill="FFFFFF"/>
          </w:tcPr>
          <w:p>
            <w:pPr>
              <w:spacing w:after="80" w:before="80" w:line="250" w:lineRule="auto"/>
            </w:pPr>
            <w:r>
              <w:rPr>
                <w:b w:val="0"/>
                <w:color w:val="202C3C"/>
                <w:sz w:val="18"/>
              </w:rPr>
              <w:t>Deletion queue</w:t>
            </w:r>
          </w:p>
        </w:tc>
        <w:tc>
          <w:tcPr>
            <w:tcW w:type="dxa" w:w="3816"/>
            <w:shd w:fill="FFFFFF"/>
          </w:tcPr>
          <w:p>
            <w:pPr>
              <w:spacing w:after="80" w:before="80" w:line="250" w:lineRule="auto"/>
            </w:pPr>
            <w:r>
              <w:rPr>
                <w:b w:val="0"/>
                <w:color w:val="202C3C"/>
                <w:sz w:val="18"/>
              </w:rPr>
              <w:t>Protected status and minimal expiry-bound operation record</w:t>
            </w:r>
          </w:p>
        </w:tc>
        <w:tc>
          <w:tcPr>
            <w:tcW w:type="dxa" w:w="3701"/>
            <w:shd w:fill="FFFFFF"/>
          </w:tcPr>
          <w:p>
            <w:pPr>
              <w:spacing w:after="80" w:before="80" w:line="250" w:lineRule="auto"/>
            </w:pPr>
            <w:r>
              <w:rPr>
                <w:b w:val="0"/>
                <w:color w:val="202C3C"/>
                <w:sz w:val="18"/>
              </w:rPr>
              <w:t>Retry/escalate, never show false completion</w:t>
            </w:r>
          </w:p>
        </w:tc>
      </w:tr>
    </w:tbl>
    <w:p>
      <w:pPr>
        <w:spacing w:after="20"/>
      </w:pPr>
    </w:p>
    <w:p>
      <w:r>
        <w:rPr>
          <w:b w:val="0"/>
        </w:rPr>
        <w:t>Provisional operational log retention is 7 days and deletion-record/security retention 30 days, subject to necessity and provider feasibility; these are assumptions, not current configuration. Backup/PITR horizons remain unresolved and must be finite before launch. Search payload logging is prohibited regardless of the metadata schedule.</w:t>
      </w:r>
    </w:p>
    <w:p>
      <w:r>
        <w:rPr>
          <w:b w:val="0"/>
        </w:rPr>
        <w:t>The owner initially reviews operational health weekly during pilot and daily during the first rollout week as a planning assumption. There is no staffed 24-hour support commitment. Define incident acknowledgement and escalation expectations before inviting users. Severe issues may require immediate containment; statutory notices follow the actual applicable legal assessment.</w:t>
      </w:r>
    </w:p>
    <w:p>
      <w:r>
        <w:rPr>
          <w:b w:val="0"/>
        </w:rPr>
        <w:t>Model updates use signed manifests, exact licenses, compatibility checks, staged verification and rollback. No automatic personal-model upload/training exists. Release a generic model only after the same quality/privacy/performance checks relevant to changed behavior. New online providers or telemetry fields require a recorded scope/data change.</w:t>
      </w:r>
    </w:p>
    <w:p>
      <w:r>
        <w:br w:type="page"/>
      </w:r>
    </w:p>
    <w:p>
      <w:pPr>
        <w:pStyle w:val="Heading1"/>
      </w:pPr>
      <w:r>
        <w:t>22 Closeout and continuous improvement</w:t>
      </w:r>
    </w:p>
    <w:p>
      <w:pPr>
        <w:pStyle w:val="Heading2"/>
      </w:pPr>
      <w:r>
        <w:t>Project closure sign off</w:t>
      </w:r>
    </w:p>
    <w:p>
      <w:r>
        <w:rPr>
          <w:b w:val="0"/>
        </w:rPr>
        <w:t>Close an agreed release scope after owner acceptance, not merely after store upload. Record project/version, delivered requirements/tasks, accepted exceptions, test evidence, device support list, licenses/provider agreements, operational handover, budget actual/forecast and unresolved follow-up items. Owner signature/name, date and release decision remain blank until actual acceptance. A later milestone can close independently without claiming future training or app-control goals are complete.</w:t>
      </w:r>
    </w:p>
    <w:p>
      <w:pPr>
        <w:pStyle w:val="Heading2"/>
      </w:pPr>
      <w:r>
        <w:t>Retrospective template</w:t>
      </w:r>
    </w:p>
    <w:p>
      <w:r>
        <w:rPr>
          <w:b w:val="0"/>
        </w:rPr>
        <w:t>Review period; intended outcome; actual accepted delivery; defects or incidents; review bottlenecks; useful practices; one or two changes for the next cycle; action owner/date; confirmation at next review. Avoid blaming individuals or producing invented performance ratings. Separate product hypotheses that failed from execution errors.</w:t>
      </w:r>
    </w:p>
    <w:p>
      <w:pPr>
        <w:pStyle w:val="Heading2"/>
      </w:pPr>
      <w:r>
        <w:t>Lessons learned register</w:t>
      </w:r>
    </w:p>
    <w:tbl>
      <w:tblPr>
        <w:tblW w:type="auto" w:w="0"/>
        <w:tblLayout w:type="fixed"/>
        <w:tblLook w:firstColumn="1" w:firstRow="1" w:lastColumn="0" w:lastRow="0" w:noHBand="0" w:noVBand="1" w:val="04A0"/>
      </w:tblPr>
      <w:tblGrid>
        <w:gridCol w:w="2448"/>
        <w:gridCol w:w="7445"/>
      </w:tblGrid>
      <w:tr>
        <w:trPr>
          <w:cantSplit/>
          <w:tblHeader/>
        </w:trPr>
        <w:tc>
          <w:tcPr>
            <w:tcW w:type="dxa" w:w="2448"/>
            <w:shd w:fill="29466B"/>
          </w:tcPr>
          <w:p>
            <w:pPr>
              <w:spacing w:after="80" w:before="80" w:line="250" w:lineRule="auto"/>
            </w:pPr>
            <w:r>
              <w:rPr>
                <w:b/>
                <w:color w:val="FFFFFF"/>
                <w:sz w:val="18"/>
              </w:rPr>
              <w:t>Field</w:t>
            </w:r>
          </w:p>
        </w:tc>
        <w:tc>
          <w:tcPr>
            <w:tcW w:type="dxa" w:w="7445"/>
            <w:shd w:fill="29466B"/>
          </w:tcPr>
          <w:p>
            <w:pPr>
              <w:spacing w:after="80" w:before="80" w:line="250" w:lineRule="auto"/>
            </w:pPr>
            <w:r>
              <w:rPr>
                <w:b/>
                <w:color w:val="FFFFFF"/>
                <w:sz w:val="18"/>
              </w:rPr>
              <w:t>Meaning</w:t>
            </w:r>
          </w:p>
        </w:tc>
      </w:tr>
      <w:tr>
        <w:trPr>
          <w:cantSplit/>
        </w:trPr>
        <w:tc>
          <w:tcPr>
            <w:tcW w:type="dxa" w:w="2448"/>
            <w:shd w:fill="F1F4FA"/>
          </w:tcPr>
          <w:p>
            <w:pPr>
              <w:spacing w:after="80" w:before="80" w:line="250" w:lineRule="auto"/>
            </w:pPr>
            <w:r>
              <w:rPr>
                <w:b w:val="0"/>
                <w:color w:val="202C3C"/>
                <w:sz w:val="18"/>
              </w:rPr>
              <w:t>Lesson ID/date</w:t>
            </w:r>
          </w:p>
        </w:tc>
        <w:tc>
          <w:tcPr>
            <w:tcW w:type="dxa" w:w="7445"/>
            <w:shd w:fill="F1F4FA"/>
          </w:tcPr>
          <w:p>
            <w:pPr>
              <w:spacing w:after="80" w:before="80" w:line="250" w:lineRule="auto"/>
            </w:pPr>
            <w:r>
              <w:rPr>
                <w:b w:val="0"/>
                <w:color w:val="202C3C"/>
                <w:sz w:val="18"/>
              </w:rPr>
              <w:t>Stable record linked to evidence</w:t>
            </w:r>
          </w:p>
        </w:tc>
      </w:tr>
      <w:tr>
        <w:trPr>
          <w:cantSplit/>
        </w:trPr>
        <w:tc>
          <w:tcPr>
            <w:tcW w:type="dxa" w:w="2448"/>
            <w:shd w:fill="FFFFFF"/>
          </w:tcPr>
          <w:p>
            <w:pPr>
              <w:spacing w:after="80" w:before="80" w:line="250" w:lineRule="auto"/>
            </w:pPr>
            <w:r>
              <w:rPr>
                <w:b w:val="0"/>
                <w:color w:val="202C3C"/>
                <w:sz w:val="18"/>
              </w:rPr>
              <w:t>Situation</w:t>
            </w:r>
          </w:p>
        </w:tc>
        <w:tc>
          <w:tcPr>
            <w:tcW w:type="dxa" w:w="7445"/>
            <w:shd w:fill="FFFFFF"/>
          </w:tcPr>
          <w:p>
            <w:pPr>
              <w:spacing w:after="80" w:before="80" w:line="250" w:lineRule="auto"/>
            </w:pPr>
            <w:r>
              <w:rPr>
                <w:b w:val="0"/>
                <w:color w:val="202C3C"/>
                <w:sz w:val="18"/>
              </w:rPr>
              <w:t>Concrete build, device, provider or review issue</w:t>
            </w:r>
          </w:p>
        </w:tc>
      </w:tr>
      <w:tr>
        <w:trPr>
          <w:cantSplit/>
        </w:trPr>
        <w:tc>
          <w:tcPr>
            <w:tcW w:type="dxa" w:w="2448"/>
            <w:shd w:fill="F1F4FA"/>
          </w:tcPr>
          <w:p>
            <w:pPr>
              <w:spacing w:after="80" w:before="80" w:line="250" w:lineRule="auto"/>
            </w:pPr>
            <w:r>
              <w:rPr>
                <w:b w:val="0"/>
                <w:color w:val="202C3C"/>
                <w:sz w:val="18"/>
              </w:rPr>
              <w:t>Observation</w:t>
            </w:r>
          </w:p>
        </w:tc>
        <w:tc>
          <w:tcPr>
            <w:tcW w:type="dxa" w:w="7445"/>
            <w:shd w:fill="F1F4FA"/>
          </w:tcPr>
          <w:p>
            <w:pPr>
              <w:spacing w:after="80" w:before="80" w:line="250" w:lineRule="auto"/>
            </w:pPr>
            <w:r>
              <w:rPr>
                <w:b w:val="0"/>
                <w:color w:val="202C3C"/>
                <w:sz w:val="18"/>
              </w:rPr>
              <w:t>What actually happened, including uncertainty</w:t>
            </w:r>
          </w:p>
        </w:tc>
      </w:tr>
      <w:tr>
        <w:trPr>
          <w:cantSplit/>
        </w:trPr>
        <w:tc>
          <w:tcPr>
            <w:tcW w:type="dxa" w:w="2448"/>
            <w:shd w:fill="FFFFFF"/>
          </w:tcPr>
          <w:p>
            <w:pPr>
              <w:spacing w:after="80" w:before="80" w:line="250" w:lineRule="auto"/>
            </w:pPr>
            <w:r>
              <w:rPr>
                <w:b w:val="0"/>
                <w:color w:val="202C3C"/>
                <w:sz w:val="18"/>
              </w:rPr>
              <w:t>Consequence</w:t>
            </w:r>
          </w:p>
        </w:tc>
        <w:tc>
          <w:tcPr>
            <w:tcW w:type="dxa" w:w="7445"/>
            <w:shd w:fill="FFFFFF"/>
          </w:tcPr>
          <w:p>
            <w:pPr>
              <w:spacing w:after="80" w:before="80" w:line="250" w:lineRule="auto"/>
            </w:pPr>
            <w:r>
              <w:rPr>
                <w:b w:val="0"/>
                <w:color w:val="202C3C"/>
                <w:sz w:val="18"/>
              </w:rPr>
              <w:t>User/privacy/cost/schedule effect</w:t>
            </w:r>
          </w:p>
        </w:tc>
      </w:tr>
      <w:tr>
        <w:trPr>
          <w:cantSplit/>
        </w:trPr>
        <w:tc>
          <w:tcPr>
            <w:tcW w:type="dxa" w:w="2448"/>
            <w:shd w:fill="F1F4FA"/>
          </w:tcPr>
          <w:p>
            <w:pPr>
              <w:spacing w:after="80" w:before="80" w:line="250" w:lineRule="auto"/>
            </w:pPr>
            <w:r>
              <w:rPr>
                <w:b w:val="0"/>
                <w:color w:val="202C3C"/>
                <w:sz w:val="18"/>
              </w:rPr>
              <w:t>Improvement</w:t>
            </w:r>
          </w:p>
        </w:tc>
        <w:tc>
          <w:tcPr>
            <w:tcW w:type="dxa" w:w="7445"/>
            <w:shd w:fill="F1F4FA"/>
          </w:tcPr>
          <w:p>
            <w:pPr>
              <w:spacing w:after="80" w:before="80" w:line="250" w:lineRule="auto"/>
            </w:pPr>
            <w:r>
              <w:rPr>
                <w:b w:val="0"/>
                <w:color w:val="202C3C"/>
                <w:sz w:val="18"/>
              </w:rPr>
              <w:t>Specific change and accountable owner</w:t>
            </w:r>
          </w:p>
        </w:tc>
      </w:tr>
      <w:tr>
        <w:trPr>
          <w:cantSplit/>
        </w:trPr>
        <w:tc>
          <w:tcPr>
            <w:tcW w:type="dxa" w:w="2448"/>
            <w:shd w:fill="FFFFFF"/>
          </w:tcPr>
          <w:p>
            <w:pPr>
              <w:spacing w:after="80" w:before="80" w:line="250" w:lineRule="auto"/>
            </w:pPr>
            <w:r>
              <w:rPr>
                <w:b w:val="0"/>
                <w:color w:val="202C3C"/>
                <w:sz w:val="18"/>
              </w:rPr>
              <w:t>Verification</w:t>
            </w:r>
          </w:p>
        </w:tc>
        <w:tc>
          <w:tcPr>
            <w:tcW w:type="dxa" w:w="7445"/>
            <w:shd w:fill="FFFFFF"/>
          </w:tcPr>
          <w:p>
            <w:pPr>
              <w:spacing w:after="80" w:before="80" w:line="250" w:lineRule="auto"/>
            </w:pPr>
            <w:r>
              <w:rPr>
                <w:b w:val="0"/>
                <w:color w:val="202C3C"/>
                <w:sz w:val="18"/>
              </w:rPr>
              <w:t>Later evidence that the change helped</w:t>
            </w:r>
          </w:p>
        </w:tc>
      </w:tr>
    </w:tbl>
    <w:p>
      <w:pPr>
        <w:spacing w:after="20"/>
      </w:pPr>
    </w:p>
    <w:p>
      <w:r>
        <w:rPr>
          <w:b w:val="0"/>
        </w:rPr>
        <w:t>No lessons or retrospective outcomes are fabricated here. Seed topics for later review are iOS background viability, model quality versus size, locked-memory composition, search privacy, review size and GitHub visibility migration.</w:t>
      </w:r>
    </w:p>
    <w:p>
      <w:pPr>
        <w:pStyle w:val="Heading2"/>
      </w:pPr>
      <w:r>
        <w:t>Archiving and version controls</w:t>
      </w:r>
    </w:p>
    <w:p>
      <w:r>
        <w:rPr>
          <w:b w:val="0"/>
        </w:rPr>
        <w:t>Tag accepted release commits and document/model manifest revisions. Retain build provenance, task approvals, synthetic evidence, decisions and licenses; archive environment configuration without secrets. Keep active operational access restricted and revoke unused signing/provider credentials. Production personal data is never copied to an archive merely to document the project.</w:t>
      </w:r>
    </w:p>
    <w:p>
      <w:r>
        <w:rPr>
          <w:b w:val="0"/>
        </w:rPr>
        <w:t>Prior prototypes/check reports remain explicitly versioned historical references. Design 2.0/tokens 2.0 and JSON1.5 control current visual scope. Document replacements preserve identity and revision history. Repository visibility migration cannot retract prior public copies; inspect history/licensing and controls before the change. Do not archive local private-session data or conversation history as project evidence.</w:t>
      </w:r>
    </w:p>
    <w:p>
      <w:r>
        <w:br w:type="page"/>
      </w:r>
    </w:p>
    <w:p>
      <w:pPr>
        <w:pStyle w:val="Heading1"/>
      </w:pPr>
      <w:r>
        <w:t>23 Template coverage and deliverable status</w:t>
      </w:r>
    </w:p>
    <w:p>
      <w:r>
        <w:rPr>
          <w:b w:val="0"/>
        </w:rPr>
        <w:t>This mapping covers every checklist item. Defined means documented here; it does not mean implemented, funded, legally cleared or verified.</w:t>
      </w:r>
    </w:p>
    <w:tbl>
      <w:tblPr>
        <w:tblW w:type="auto" w:w="0"/>
        <w:tblLayout w:type="fixed"/>
        <w:tblLook w:firstColumn="1" w:firstRow="1" w:lastColumn="0" w:lastRow="0" w:noHBand="0" w:noVBand="1" w:val="04A0"/>
      </w:tblPr>
      <w:tblGrid>
        <w:gridCol w:w="2376"/>
        <w:gridCol w:w="3816"/>
        <w:gridCol w:w="3701"/>
      </w:tblGrid>
      <w:tr>
        <w:trPr>
          <w:cantSplit/>
          <w:tblHeader/>
        </w:trPr>
        <w:tc>
          <w:tcPr>
            <w:tcW w:type="dxa" w:w="2376"/>
            <w:shd w:fill="29466B"/>
          </w:tcPr>
          <w:p>
            <w:pPr>
              <w:spacing w:after="40" w:before="40" w:line="250" w:lineRule="auto"/>
            </w:pPr>
            <w:r>
              <w:rPr>
                <w:b/>
                <w:color w:val="FFFFFF"/>
                <w:sz w:val="17"/>
              </w:rPr>
              <w:t>Template item</w:t>
            </w:r>
          </w:p>
        </w:tc>
        <w:tc>
          <w:tcPr>
            <w:tcW w:type="dxa" w:w="3816"/>
            <w:shd w:fill="29466B"/>
          </w:tcPr>
          <w:p>
            <w:pPr>
              <w:spacing w:after="40" w:before="40" w:line="250" w:lineRule="auto"/>
            </w:pPr>
            <w:r>
              <w:rPr>
                <w:b/>
                <w:color w:val="FFFFFF"/>
                <w:sz w:val="17"/>
              </w:rPr>
              <w:t>Location</w:t>
            </w:r>
          </w:p>
        </w:tc>
        <w:tc>
          <w:tcPr>
            <w:tcW w:type="dxa" w:w="3701"/>
            <w:shd w:fill="29466B"/>
          </w:tcPr>
          <w:p>
            <w:pPr>
              <w:spacing w:after="40" w:before="40" w:line="250" w:lineRule="auto"/>
            </w:pPr>
            <w:r>
              <w:rPr>
                <w:b/>
                <w:color w:val="FFFFFF"/>
                <w:sz w:val="17"/>
              </w:rPr>
              <w:t>Current status</w:t>
            </w:r>
          </w:p>
        </w:tc>
      </w:tr>
      <w:tr>
        <w:trPr>
          <w:cantSplit/>
        </w:trPr>
        <w:tc>
          <w:tcPr>
            <w:tcW w:type="dxa" w:w="2376"/>
            <w:shd w:fill="F1F4FA"/>
          </w:tcPr>
          <w:p>
            <w:pPr>
              <w:spacing w:after="40" w:before="40" w:line="250" w:lineRule="auto"/>
            </w:pPr>
            <w:r>
              <w:rPr>
                <w:b w:val="0"/>
                <w:color w:val="202C3C"/>
                <w:sz w:val="17"/>
              </w:rPr>
              <w:t>Business Case</w:t>
            </w:r>
          </w:p>
        </w:tc>
        <w:tc>
          <w:tcPr>
            <w:tcW w:type="dxa" w:w="3816"/>
            <w:shd w:fill="F1F4FA"/>
          </w:tcPr>
          <w:p>
            <w:pPr>
              <w:spacing w:after="40" w:before="40" w:line="250" w:lineRule="auto"/>
            </w:pPr>
            <w:r>
              <w:rPr>
                <w:b w:val="0"/>
                <w:color w:val="202C3C"/>
                <w:sz w:val="17"/>
              </w:rPr>
              <w:t>1</w:t>
            </w:r>
          </w:p>
        </w:tc>
        <w:tc>
          <w:tcPr>
            <w:tcW w:type="dxa" w:w="3701"/>
            <w:shd w:fill="F1F4FA"/>
          </w:tcPr>
          <w:p>
            <w:pPr>
              <w:spacing w:after="40" w:before="40" w:line="250" w:lineRule="auto"/>
            </w:pPr>
            <w:r>
              <w:rPr>
                <w:b w:val="0"/>
                <w:color w:val="202C3C"/>
                <w:sz w:val="17"/>
              </w:rPr>
              <w:t>Defined; demand/funding unvalidated</w:t>
            </w:r>
          </w:p>
        </w:tc>
      </w:tr>
      <w:tr>
        <w:trPr>
          <w:cantSplit/>
        </w:trPr>
        <w:tc>
          <w:tcPr>
            <w:tcW w:type="dxa" w:w="2376"/>
            <w:shd w:fill="FFFFFF"/>
          </w:tcPr>
          <w:p>
            <w:pPr>
              <w:spacing w:after="40" w:before="40" w:line="250" w:lineRule="auto"/>
            </w:pPr>
            <w:r>
              <w:rPr>
                <w:b w:val="0"/>
                <w:color w:val="202C3C"/>
                <w:sz w:val="17"/>
              </w:rPr>
              <w:t>Project Charter</w:t>
            </w:r>
          </w:p>
        </w:tc>
        <w:tc>
          <w:tcPr>
            <w:tcW w:type="dxa" w:w="3816"/>
            <w:shd w:fill="FFFFFF"/>
          </w:tcPr>
          <w:p>
            <w:pPr>
              <w:spacing w:after="40" w:before="40" w:line="250" w:lineRule="auto"/>
            </w:pPr>
            <w:r>
              <w:rPr>
                <w:b w:val="0"/>
                <w:color w:val="202C3C"/>
                <w:sz w:val="17"/>
              </w:rPr>
              <w:t>1</w:t>
            </w:r>
          </w:p>
        </w:tc>
        <w:tc>
          <w:tcPr>
            <w:tcW w:type="dxa" w:w="3701"/>
            <w:shd w:fill="FFFFFF"/>
          </w:tcPr>
          <w:p>
            <w:pPr>
              <w:spacing w:after="40" w:before="40" w:line="250" w:lineRule="auto"/>
            </w:pPr>
            <w:r>
              <w:rPr>
                <w:b w:val="0"/>
                <w:color w:val="202C3C"/>
                <w:sz w:val="17"/>
              </w:rPr>
              <w:t>Proposed financial/resource assumptions</w:t>
            </w:r>
          </w:p>
        </w:tc>
      </w:tr>
      <w:tr>
        <w:trPr>
          <w:cantSplit/>
        </w:trPr>
        <w:tc>
          <w:tcPr>
            <w:tcW w:type="dxa" w:w="2376"/>
            <w:shd w:fill="F1F4FA"/>
          </w:tcPr>
          <w:p>
            <w:pPr>
              <w:spacing w:after="40" w:before="40" w:line="250" w:lineRule="auto"/>
            </w:pPr>
            <w:r>
              <w:rPr>
                <w:b w:val="0"/>
                <w:color w:val="202C3C"/>
                <w:sz w:val="17"/>
              </w:rPr>
              <w:t>App Store Strategy Doc</w:t>
            </w:r>
          </w:p>
        </w:tc>
        <w:tc>
          <w:tcPr>
            <w:tcW w:type="dxa" w:w="3816"/>
            <w:shd w:fill="F1F4FA"/>
          </w:tcPr>
          <w:p>
            <w:pPr>
              <w:spacing w:after="40" w:before="40" w:line="250" w:lineRule="auto"/>
            </w:pPr>
            <w:r>
              <w:rPr>
                <w:b w:val="0"/>
                <w:color w:val="202C3C"/>
                <w:sz w:val="17"/>
              </w:rPr>
              <w:t>3</w:t>
            </w:r>
          </w:p>
        </w:tc>
        <w:tc>
          <w:tcPr>
            <w:tcW w:type="dxa" w:w="3701"/>
            <w:shd w:fill="F1F4FA"/>
          </w:tcPr>
          <w:p>
            <w:pPr>
              <w:spacing w:after="40" w:before="40" w:line="250" w:lineRule="auto"/>
            </w:pPr>
            <w:r>
              <w:rPr>
                <w:b w:val="0"/>
                <w:color w:val="202C3C"/>
                <w:sz w:val="17"/>
              </w:rPr>
              <w:t>Defined; store accounts/support list pending</w:t>
            </w:r>
          </w:p>
        </w:tc>
      </w:tr>
      <w:tr>
        <w:trPr>
          <w:cantSplit/>
        </w:trPr>
        <w:tc>
          <w:tcPr>
            <w:tcW w:type="dxa" w:w="2376"/>
            <w:shd w:fill="FFFFFF"/>
          </w:tcPr>
          <w:p>
            <w:pPr>
              <w:spacing w:after="40" w:before="40" w:line="250" w:lineRule="auto"/>
            </w:pPr>
            <w:r>
              <w:rPr>
                <w:b w:val="0"/>
                <w:color w:val="202C3C"/>
                <w:sz w:val="17"/>
              </w:rPr>
              <w:t>Stakeholder Register</w:t>
            </w:r>
          </w:p>
        </w:tc>
        <w:tc>
          <w:tcPr>
            <w:tcW w:type="dxa" w:w="3816"/>
            <w:shd w:fill="FFFFFF"/>
          </w:tcPr>
          <w:p>
            <w:pPr>
              <w:spacing w:after="40" w:before="40" w:line="250" w:lineRule="auto"/>
            </w:pPr>
            <w:r>
              <w:rPr>
                <w:b w:val="0"/>
                <w:color w:val="202C3C"/>
                <w:sz w:val="17"/>
              </w:rPr>
              <w:t>2</w:t>
            </w:r>
          </w:p>
        </w:tc>
        <w:tc>
          <w:tcPr>
            <w:tcW w:type="dxa" w:w="3701"/>
            <w:shd w:fill="FFFFFF"/>
          </w:tcPr>
          <w:p>
            <w:pPr>
              <w:spacing w:after="40" w:before="40" w:line="250" w:lineRule="auto"/>
            </w:pPr>
            <w:r>
              <w:rPr>
                <w:b w:val="0"/>
                <w:color w:val="202C3C"/>
                <w:sz w:val="17"/>
              </w:rPr>
              <w:t>Roles mapped; specialists not engaged</w:t>
            </w:r>
          </w:p>
        </w:tc>
      </w:tr>
      <w:tr>
        <w:trPr>
          <w:cantSplit/>
        </w:trPr>
        <w:tc>
          <w:tcPr>
            <w:tcW w:type="dxa" w:w="2376"/>
            <w:shd w:fill="F1F4FA"/>
          </w:tcPr>
          <w:p>
            <w:pPr>
              <w:spacing w:after="40" w:before="40" w:line="250" w:lineRule="auto"/>
            </w:pPr>
            <w:r>
              <w:rPr>
                <w:b w:val="0"/>
                <w:color w:val="202C3C"/>
                <w:sz w:val="17"/>
              </w:rPr>
              <w:t>Kickoff Meeting Agenda</w:t>
            </w:r>
          </w:p>
        </w:tc>
        <w:tc>
          <w:tcPr>
            <w:tcW w:type="dxa" w:w="3816"/>
            <w:shd w:fill="F1F4FA"/>
          </w:tcPr>
          <w:p>
            <w:pPr>
              <w:spacing w:after="40" w:before="40" w:line="250" w:lineRule="auto"/>
            </w:pPr>
            <w:r>
              <w:rPr>
                <w:b w:val="0"/>
                <w:color w:val="202C3C"/>
                <w:sz w:val="17"/>
              </w:rPr>
              <w:t>2</w:t>
            </w:r>
          </w:p>
        </w:tc>
        <w:tc>
          <w:tcPr>
            <w:tcW w:type="dxa" w:w="3701"/>
            <w:shd w:fill="F1F4FA"/>
          </w:tcPr>
          <w:p>
            <w:pPr>
              <w:spacing w:after="40" w:before="40" w:line="250" w:lineRule="auto"/>
            </w:pPr>
            <w:r>
              <w:rPr>
                <w:b w:val="0"/>
                <w:color w:val="202C3C"/>
                <w:sz w:val="17"/>
              </w:rPr>
              <w:t>Prepared; meeting not claimed</w:t>
            </w:r>
          </w:p>
        </w:tc>
      </w:tr>
      <w:tr>
        <w:trPr>
          <w:cantSplit/>
        </w:trPr>
        <w:tc>
          <w:tcPr>
            <w:tcW w:type="dxa" w:w="2376"/>
            <w:shd w:fill="FFFFFF"/>
          </w:tcPr>
          <w:p>
            <w:pPr>
              <w:spacing w:after="40" w:before="40" w:line="250" w:lineRule="auto"/>
            </w:pPr>
            <w:r>
              <w:rPr>
                <w:b w:val="0"/>
                <w:color w:val="202C3C"/>
                <w:sz w:val="17"/>
              </w:rPr>
              <w:t>Product Requirement Doc</w:t>
            </w:r>
          </w:p>
        </w:tc>
        <w:tc>
          <w:tcPr>
            <w:tcW w:type="dxa" w:w="3816"/>
            <w:shd w:fill="FFFFFF"/>
          </w:tcPr>
          <w:p>
            <w:pPr>
              <w:spacing w:after="40" w:before="40" w:line="250" w:lineRule="auto"/>
            </w:pPr>
            <w:r>
              <w:rPr>
                <w:b w:val="0"/>
                <w:color w:val="202C3C"/>
                <w:sz w:val="17"/>
              </w:rPr>
              <w:t>4 and updated MVP specification</w:t>
            </w:r>
          </w:p>
        </w:tc>
        <w:tc>
          <w:tcPr>
            <w:tcW w:type="dxa" w:w="3701"/>
            <w:shd w:fill="FFFFFF"/>
          </w:tcPr>
          <w:p>
            <w:pPr>
              <w:spacing w:after="40" w:before="40" w:line="250" w:lineRule="auto"/>
            </w:pPr>
            <w:r>
              <w:rPr>
                <w:b w:val="0"/>
                <w:color w:val="202C3C"/>
                <w:sz w:val="17"/>
              </w:rPr>
              <w:t>Merged design scope</w:t>
            </w:r>
          </w:p>
        </w:tc>
      </w:tr>
      <w:tr>
        <w:trPr>
          <w:cantSplit/>
        </w:trPr>
        <w:tc>
          <w:tcPr>
            <w:tcW w:type="dxa" w:w="2376"/>
            <w:shd w:fill="F1F4FA"/>
          </w:tcPr>
          <w:p>
            <w:pPr>
              <w:spacing w:after="40" w:before="40" w:line="250" w:lineRule="auto"/>
            </w:pPr>
            <w:r>
              <w:rPr>
                <w:b w:val="0"/>
                <w:color w:val="202C3C"/>
                <w:sz w:val="17"/>
              </w:rPr>
              <w:t>Agile Product Backlog and Epics</w:t>
            </w:r>
          </w:p>
        </w:tc>
        <w:tc>
          <w:tcPr>
            <w:tcW w:type="dxa" w:w="3816"/>
            <w:shd w:fill="F1F4FA"/>
          </w:tcPr>
          <w:p>
            <w:pPr>
              <w:spacing w:after="40" w:before="40" w:line="250" w:lineRule="auto"/>
            </w:pPr>
            <w:r>
              <w:rPr>
                <w:b w:val="0"/>
                <w:color w:val="202C3C"/>
                <w:sz w:val="17"/>
              </w:rPr>
              <w:t>9 and JSON/MD/CSV</w:t>
            </w:r>
          </w:p>
        </w:tc>
        <w:tc>
          <w:tcPr>
            <w:tcW w:type="dxa" w:w="3701"/>
            <w:shd w:fill="F1F4FA"/>
          </w:tcPr>
          <w:p>
            <w:pPr>
              <w:spacing w:after="40" w:before="40" w:line="250" w:lineRule="auto"/>
            </w:pPr>
            <w:r>
              <w:rPr>
                <w:b w:val="0"/>
                <w:color w:val="202C3C"/>
                <w:sz w:val="17"/>
              </w:rPr>
              <w:t>175 tasks,23 groups</w:t>
            </w:r>
          </w:p>
        </w:tc>
      </w:tr>
      <w:tr>
        <w:trPr>
          <w:cantSplit/>
        </w:trPr>
        <w:tc>
          <w:tcPr>
            <w:tcW w:type="dxa" w:w="2376"/>
            <w:shd w:fill="FFFFFF"/>
          </w:tcPr>
          <w:p>
            <w:pPr>
              <w:spacing w:after="40" w:before="40" w:line="250" w:lineRule="auto"/>
            </w:pPr>
            <w:r>
              <w:rPr>
                <w:b w:val="0"/>
                <w:color w:val="202C3C"/>
                <w:sz w:val="17"/>
              </w:rPr>
              <w:t>UI UX Design System</w:t>
            </w:r>
          </w:p>
        </w:tc>
        <w:tc>
          <w:tcPr>
            <w:tcW w:type="dxa" w:w="3816"/>
            <w:shd w:fill="FFFFFF"/>
          </w:tcPr>
          <w:p>
            <w:pPr>
              <w:spacing w:after="40" w:before="40" w:line="250" w:lineRule="auto"/>
            </w:pPr>
            <w:r>
              <w:rPr>
                <w:b w:val="0"/>
                <w:color w:val="202C3C"/>
                <w:sz w:val="17"/>
              </w:rPr>
              <w:t>5 and Design 2.0/tokens</w:t>
            </w:r>
          </w:p>
        </w:tc>
        <w:tc>
          <w:tcPr>
            <w:tcW w:type="dxa" w:w="3701"/>
            <w:shd w:fill="FFFFFF"/>
          </w:tcPr>
          <w:p>
            <w:pPr>
              <w:spacing w:after="40" w:before="40" w:line="250" w:lineRule="auto"/>
            </w:pPr>
            <w:r>
              <w:rPr>
                <w:b w:val="0"/>
                <w:color w:val="202C3C"/>
                <w:sz w:val="17"/>
              </w:rPr>
              <w:t>Specified; native assets/Figma/device checks pending</w:t>
            </w:r>
          </w:p>
        </w:tc>
      </w:tr>
      <w:tr>
        <w:trPr>
          <w:cantSplit/>
        </w:trPr>
        <w:tc>
          <w:tcPr>
            <w:tcW w:type="dxa" w:w="2376"/>
            <w:shd w:fill="F1F4FA"/>
          </w:tcPr>
          <w:p>
            <w:pPr>
              <w:spacing w:after="40" w:before="40" w:line="250" w:lineRule="auto"/>
            </w:pPr>
            <w:r>
              <w:rPr>
                <w:b w:val="0"/>
                <w:color w:val="202C3C"/>
                <w:sz w:val="17"/>
              </w:rPr>
              <w:t>Architecture and API Contracts</w:t>
            </w:r>
          </w:p>
        </w:tc>
        <w:tc>
          <w:tcPr>
            <w:tcW w:type="dxa" w:w="3816"/>
            <w:shd w:fill="F1F4FA"/>
          </w:tcPr>
          <w:p>
            <w:pPr>
              <w:spacing w:after="40" w:before="40" w:line="250" w:lineRule="auto"/>
            </w:pPr>
            <w:r>
              <w:rPr>
                <w:b w:val="0"/>
                <w:color w:val="202C3C"/>
                <w:sz w:val="17"/>
              </w:rPr>
              <w:t>6 to 7 and architecture</w:t>
            </w:r>
          </w:p>
        </w:tc>
        <w:tc>
          <w:tcPr>
            <w:tcW w:type="dxa" w:w="3701"/>
            <w:shd w:fill="F1F4FA"/>
          </w:tcPr>
          <w:p>
            <w:pPr>
              <w:spacing w:after="40" w:before="40" w:line="250" w:lineRule="auto"/>
            </w:pPr>
            <w:r>
              <w:rPr>
                <w:b w:val="0"/>
                <w:color w:val="202C3C"/>
                <w:sz w:val="17"/>
              </w:rPr>
              <w:t>Proposed contracts; OpenAPI implementation pending</w:t>
            </w:r>
          </w:p>
        </w:tc>
      </w:tr>
      <w:tr>
        <w:trPr>
          <w:cantSplit/>
        </w:trPr>
        <w:tc>
          <w:tcPr>
            <w:tcW w:type="dxa" w:w="2376"/>
            <w:shd w:fill="FFFFFF"/>
          </w:tcPr>
          <w:p>
            <w:pPr>
              <w:spacing w:after="40" w:before="40" w:line="250" w:lineRule="auto"/>
            </w:pPr>
            <w:r>
              <w:rPr>
                <w:b w:val="0"/>
                <w:color w:val="202C3C"/>
                <w:sz w:val="17"/>
              </w:rPr>
              <w:t>Work Breakdown Structure</w:t>
            </w:r>
          </w:p>
        </w:tc>
        <w:tc>
          <w:tcPr>
            <w:tcW w:type="dxa" w:w="3816"/>
            <w:shd w:fill="FFFFFF"/>
          </w:tcPr>
          <w:p>
            <w:pPr>
              <w:spacing w:after="40" w:before="40" w:line="250" w:lineRule="auto"/>
            </w:pPr>
            <w:r>
              <w:rPr>
                <w:b w:val="0"/>
                <w:color w:val="202C3C"/>
                <w:sz w:val="17"/>
              </w:rPr>
              <w:t>9 and task dependencies</w:t>
            </w:r>
          </w:p>
        </w:tc>
        <w:tc>
          <w:tcPr>
            <w:tcW w:type="dxa" w:w="3701"/>
            <w:shd w:fill="FFFFFF"/>
          </w:tcPr>
          <w:p>
            <w:pPr>
              <w:spacing w:after="40" w:before="40" w:line="250" w:lineRule="auto"/>
            </w:pPr>
            <w:r>
              <w:rPr>
                <w:b w:val="0"/>
                <w:color w:val="202C3C"/>
                <w:sz w:val="17"/>
              </w:rPr>
              <w:t>Defined</w:t>
            </w:r>
          </w:p>
        </w:tc>
      </w:tr>
      <w:tr>
        <w:trPr>
          <w:cantSplit/>
        </w:trPr>
        <w:tc>
          <w:tcPr>
            <w:tcW w:type="dxa" w:w="2376"/>
            <w:shd w:fill="F1F4FA"/>
          </w:tcPr>
          <w:p>
            <w:pPr>
              <w:spacing w:after="40" w:before="40" w:line="250" w:lineRule="auto"/>
            </w:pPr>
            <w:r>
              <w:rPr>
                <w:b w:val="0"/>
                <w:color w:val="202C3C"/>
                <w:sz w:val="17"/>
              </w:rPr>
              <w:t>Project Budget and Timeline</w:t>
            </w:r>
          </w:p>
        </w:tc>
        <w:tc>
          <w:tcPr>
            <w:tcW w:type="dxa" w:w="3816"/>
            <w:shd w:fill="F1F4FA"/>
          </w:tcPr>
          <w:p>
            <w:pPr>
              <w:spacing w:after="40" w:before="40" w:line="250" w:lineRule="auto"/>
            </w:pPr>
            <w:r>
              <w:rPr>
                <w:b w:val="0"/>
                <w:color w:val="202C3C"/>
                <w:sz w:val="17"/>
              </w:rPr>
              <w:t>8 to 9</w:t>
            </w:r>
          </w:p>
        </w:tc>
        <w:tc>
          <w:tcPr>
            <w:tcW w:type="dxa" w:w="3701"/>
            <w:shd w:fill="F1F4FA"/>
          </w:tcPr>
          <w:p>
            <w:pPr>
              <w:spacing w:after="40" w:before="40" w:line="250" w:lineRule="auto"/>
            </w:pPr>
            <w:r>
              <w:rPr>
                <w:b w:val="0"/>
                <w:color w:val="202C3C"/>
                <w:sz w:val="17"/>
              </w:rPr>
              <w:t>Assumptions, not authorized commitments</w:t>
            </w:r>
          </w:p>
        </w:tc>
      </w:tr>
      <w:tr>
        <w:trPr>
          <w:cantSplit/>
        </w:trPr>
        <w:tc>
          <w:tcPr>
            <w:tcW w:type="dxa" w:w="2376"/>
            <w:shd w:fill="FFFFFF"/>
          </w:tcPr>
          <w:p>
            <w:pPr>
              <w:spacing w:after="40" w:before="40" w:line="250" w:lineRule="auto"/>
            </w:pPr>
            <w:r>
              <w:rPr>
                <w:b w:val="0"/>
                <w:color w:val="202C3C"/>
                <w:sz w:val="17"/>
              </w:rPr>
              <w:t>Risk and Communication Plans</w:t>
            </w:r>
          </w:p>
        </w:tc>
        <w:tc>
          <w:tcPr>
            <w:tcW w:type="dxa" w:w="3816"/>
            <w:shd w:fill="FFFFFF"/>
          </w:tcPr>
          <w:p>
            <w:pPr>
              <w:spacing w:after="40" w:before="40" w:line="250" w:lineRule="auto"/>
            </w:pPr>
            <w:r>
              <w:rPr>
                <w:b w:val="0"/>
                <w:color w:val="202C3C"/>
                <w:sz w:val="17"/>
              </w:rPr>
              <w:t>10 to 11</w:t>
            </w:r>
          </w:p>
        </w:tc>
        <w:tc>
          <w:tcPr>
            <w:tcW w:type="dxa" w:w="3701"/>
            <w:shd w:fill="FFFFFF"/>
          </w:tcPr>
          <w:p>
            <w:pPr>
              <w:spacing w:after="40" w:before="40" w:line="250" w:lineRule="auto"/>
            </w:pPr>
            <w:r>
              <w:rPr>
                <w:b w:val="0"/>
                <w:color w:val="202C3C"/>
                <w:sz w:val="17"/>
              </w:rPr>
              <w:t>Initial register and cadence</w:t>
            </w:r>
          </w:p>
        </w:tc>
      </w:tr>
      <w:tr>
        <w:trPr>
          <w:cantSplit/>
        </w:trPr>
        <w:tc>
          <w:tcPr>
            <w:tcW w:type="dxa" w:w="2376"/>
            <w:shd w:fill="F1F4FA"/>
          </w:tcPr>
          <w:p>
            <w:pPr>
              <w:spacing w:after="40" w:before="40" w:line="250" w:lineRule="auto"/>
            </w:pPr>
            <w:r>
              <w:rPr>
                <w:b w:val="0"/>
                <w:color w:val="202C3C"/>
                <w:sz w:val="17"/>
              </w:rPr>
              <w:t>Sprint Planning Logs</w:t>
            </w:r>
          </w:p>
        </w:tc>
        <w:tc>
          <w:tcPr>
            <w:tcW w:type="dxa" w:w="3816"/>
            <w:shd w:fill="F1F4FA"/>
          </w:tcPr>
          <w:p>
            <w:pPr>
              <w:spacing w:after="40" w:before="40" w:line="250" w:lineRule="auto"/>
            </w:pPr>
            <w:r>
              <w:rPr>
                <w:b w:val="0"/>
                <w:color w:val="202C3C"/>
                <w:sz w:val="17"/>
              </w:rPr>
              <w:t>12</w:t>
            </w:r>
          </w:p>
        </w:tc>
        <w:tc>
          <w:tcPr>
            <w:tcW w:type="dxa" w:w="3701"/>
            <w:shd w:fill="F1F4FA"/>
          </w:tcPr>
          <w:p>
            <w:pPr>
              <w:spacing w:after="40" w:before="40" w:line="250" w:lineRule="auto"/>
            </w:pPr>
            <w:r>
              <w:rPr>
                <w:b w:val="0"/>
                <w:color w:val="202C3C"/>
                <w:sz w:val="17"/>
              </w:rPr>
              <w:t>Initial candidates/template; actual logs empty</w:t>
            </w:r>
          </w:p>
        </w:tc>
      </w:tr>
      <w:tr>
        <w:trPr>
          <w:cantSplit/>
        </w:trPr>
        <w:tc>
          <w:tcPr>
            <w:tcW w:type="dxa" w:w="2376"/>
            <w:shd w:fill="FFFFFF"/>
          </w:tcPr>
          <w:p>
            <w:pPr>
              <w:spacing w:after="40" w:before="40" w:line="250" w:lineRule="auto"/>
            </w:pPr>
            <w:r>
              <w:rPr>
                <w:b w:val="0"/>
                <w:color w:val="202C3C"/>
                <w:sz w:val="17"/>
              </w:rPr>
              <w:t>Data Mapping Matrix</w:t>
            </w:r>
          </w:p>
        </w:tc>
        <w:tc>
          <w:tcPr>
            <w:tcW w:type="dxa" w:w="3816"/>
            <w:shd w:fill="FFFFFF"/>
          </w:tcPr>
          <w:p>
            <w:pPr>
              <w:spacing w:after="40" w:before="40" w:line="250" w:lineRule="auto"/>
            </w:pPr>
            <w:r>
              <w:rPr>
                <w:b w:val="0"/>
                <w:color w:val="202C3C"/>
                <w:sz w:val="17"/>
              </w:rPr>
              <w:t>13</w:t>
            </w:r>
          </w:p>
        </w:tc>
        <w:tc>
          <w:tcPr>
            <w:tcW w:type="dxa" w:w="3701"/>
            <w:shd w:fill="FFFFFF"/>
          </w:tcPr>
          <w:p>
            <w:pPr>
              <w:spacing w:after="40" w:before="40" w:line="250" w:lineRule="auto"/>
            </w:pPr>
            <w:r>
              <w:rPr>
                <w:b w:val="0"/>
                <w:color w:val="202C3C"/>
                <w:sz w:val="17"/>
              </w:rPr>
              <w:t>Defined; vendor implementation inventory pending</w:t>
            </w:r>
          </w:p>
        </w:tc>
      </w:tr>
      <w:tr>
        <w:trPr>
          <w:cantSplit/>
        </w:trPr>
        <w:tc>
          <w:tcPr>
            <w:tcW w:type="dxa" w:w="2376"/>
            <w:shd w:fill="F1F4FA"/>
          </w:tcPr>
          <w:p>
            <w:pPr>
              <w:spacing w:after="40" w:before="40" w:line="250" w:lineRule="auto"/>
            </w:pPr>
            <w:r>
              <w:rPr>
                <w:b w:val="0"/>
                <w:color w:val="202C3C"/>
                <w:sz w:val="17"/>
              </w:rPr>
              <w:t>Consent and ATT Architecture</w:t>
            </w:r>
          </w:p>
        </w:tc>
        <w:tc>
          <w:tcPr>
            <w:tcW w:type="dxa" w:w="3816"/>
            <w:shd w:fill="F1F4FA"/>
          </w:tcPr>
          <w:p>
            <w:pPr>
              <w:spacing w:after="40" w:before="40" w:line="250" w:lineRule="auto"/>
            </w:pPr>
            <w:r>
              <w:rPr>
                <w:b w:val="0"/>
                <w:color w:val="202C3C"/>
                <w:sz w:val="17"/>
              </w:rPr>
              <w:t>14 to 15</w:t>
            </w:r>
          </w:p>
        </w:tc>
        <w:tc>
          <w:tcPr>
            <w:tcW w:type="dxa" w:w="3701"/>
            <w:shd w:fill="F1F4FA"/>
          </w:tcPr>
          <w:p>
            <w:pPr>
              <w:spacing w:after="40" w:before="40" w:line="250" w:lineRule="auto"/>
            </w:pPr>
            <w:r>
              <w:rPr>
                <w:b w:val="0"/>
                <w:color w:val="202C3C"/>
                <w:sz w:val="17"/>
              </w:rPr>
              <w:t>Defined; no tracking planned</w:t>
            </w:r>
          </w:p>
        </w:tc>
      </w:tr>
      <w:tr>
        <w:trPr>
          <w:cantSplit/>
        </w:trPr>
        <w:tc>
          <w:tcPr>
            <w:tcW w:type="dxa" w:w="2376"/>
            <w:shd w:fill="FFFFFF"/>
          </w:tcPr>
          <w:p>
            <w:pPr>
              <w:spacing w:after="40" w:before="40" w:line="250" w:lineRule="auto"/>
            </w:pPr>
            <w:r>
              <w:rPr>
                <w:b w:val="0"/>
                <w:color w:val="202C3C"/>
                <w:sz w:val="17"/>
              </w:rPr>
              <w:t>Data Encryption Matrix</w:t>
            </w:r>
          </w:p>
        </w:tc>
        <w:tc>
          <w:tcPr>
            <w:tcW w:type="dxa" w:w="3816"/>
            <w:shd w:fill="FFFFFF"/>
          </w:tcPr>
          <w:p>
            <w:pPr>
              <w:spacing w:after="40" w:before="40" w:line="250" w:lineRule="auto"/>
            </w:pPr>
            <w:r>
              <w:rPr>
                <w:b w:val="0"/>
                <w:color w:val="202C3C"/>
                <w:sz w:val="17"/>
              </w:rPr>
              <w:t>14</w:t>
            </w:r>
          </w:p>
        </w:tc>
        <w:tc>
          <w:tcPr>
            <w:tcW w:type="dxa" w:w="3701"/>
            <w:shd w:fill="FFFFFF"/>
          </w:tcPr>
          <w:p>
            <w:pPr>
              <w:spacing w:after="40" w:before="40" w:line="250" w:lineRule="auto"/>
            </w:pPr>
            <w:r>
              <w:rPr>
                <w:b w:val="0"/>
                <w:color w:val="202C3C"/>
                <w:sz w:val="17"/>
              </w:rPr>
              <w:t>Targets; native/provider verification pending</w:t>
            </w:r>
          </w:p>
        </w:tc>
      </w:tr>
      <w:tr>
        <w:trPr>
          <w:cantSplit/>
        </w:trPr>
        <w:tc>
          <w:tcPr>
            <w:tcW w:type="dxa" w:w="2376"/>
            <w:shd w:fill="F1F4FA"/>
          </w:tcPr>
          <w:p>
            <w:pPr>
              <w:spacing w:after="40" w:before="40" w:line="250" w:lineRule="auto"/>
            </w:pPr>
            <w:r>
              <w:rPr>
                <w:b w:val="0"/>
                <w:color w:val="202C3C"/>
                <w:sz w:val="17"/>
              </w:rPr>
              <w:t>CI CD Pipeline Layout</w:t>
            </w:r>
          </w:p>
        </w:tc>
        <w:tc>
          <w:tcPr>
            <w:tcW w:type="dxa" w:w="3816"/>
            <w:shd w:fill="F1F4FA"/>
          </w:tcPr>
          <w:p>
            <w:pPr>
              <w:spacing w:after="40" w:before="40" w:line="250" w:lineRule="auto"/>
            </w:pPr>
            <w:r>
              <w:rPr>
                <w:b w:val="0"/>
                <w:color w:val="202C3C"/>
                <w:sz w:val="17"/>
              </w:rPr>
              <w:t>16</w:t>
            </w:r>
          </w:p>
        </w:tc>
        <w:tc>
          <w:tcPr>
            <w:tcW w:type="dxa" w:w="3701"/>
            <w:shd w:fill="F1F4FA"/>
          </w:tcPr>
          <w:p>
            <w:pPr>
              <w:spacing w:after="40" w:before="40" w:line="250" w:lineRule="auto"/>
            </w:pPr>
            <w:r>
              <w:rPr>
                <w:b w:val="0"/>
                <w:color w:val="202C3C"/>
                <w:sz w:val="17"/>
              </w:rPr>
              <w:t>Defined; not configured</w:t>
            </w:r>
          </w:p>
        </w:tc>
      </w:tr>
      <w:tr>
        <w:trPr>
          <w:cantSplit/>
        </w:trPr>
        <w:tc>
          <w:tcPr>
            <w:tcW w:type="dxa" w:w="2376"/>
            <w:shd w:fill="FFFFFF"/>
          </w:tcPr>
          <w:p>
            <w:pPr>
              <w:spacing w:after="40" w:before="40" w:line="250" w:lineRule="auto"/>
            </w:pPr>
            <w:r>
              <w:rPr>
                <w:b w:val="0"/>
                <w:color w:val="202C3C"/>
                <w:sz w:val="17"/>
              </w:rPr>
              <w:t>Change Request and Issue Logs</w:t>
            </w:r>
          </w:p>
        </w:tc>
        <w:tc>
          <w:tcPr>
            <w:tcW w:type="dxa" w:w="3816"/>
            <w:shd w:fill="FFFFFF"/>
          </w:tcPr>
          <w:p>
            <w:pPr>
              <w:spacing w:after="40" w:before="40" w:line="250" w:lineRule="auto"/>
            </w:pPr>
            <w:r>
              <w:rPr>
                <w:b w:val="0"/>
                <w:color w:val="202C3C"/>
                <w:sz w:val="17"/>
              </w:rPr>
              <w:t>17</w:t>
            </w:r>
          </w:p>
        </w:tc>
        <w:tc>
          <w:tcPr>
            <w:tcW w:type="dxa" w:w="3701"/>
            <w:shd w:fill="FFFFFF"/>
          </w:tcPr>
          <w:p>
            <w:pPr>
              <w:spacing w:after="40" w:before="40" w:line="250" w:lineRule="auto"/>
            </w:pPr>
            <w:r>
              <w:rPr>
                <w:b w:val="0"/>
                <w:color w:val="202C3C"/>
                <w:sz w:val="17"/>
              </w:rPr>
              <w:t>Current change and known gaps recorded</w:t>
            </w:r>
          </w:p>
        </w:tc>
      </w:tr>
      <w:tr>
        <w:trPr>
          <w:cantSplit/>
        </w:trPr>
        <w:tc>
          <w:tcPr>
            <w:tcW w:type="dxa" w:w="2376"/>
            <w:shd w:fill="F1F4FA"/>
          </w:tcPr>
          <w:p>
            <w:pPr>
              <w:spacing w:after="40" w:before="40" w:line="250" w:lineRule="auto"/>
            </w:pPr>
            <w:r>
              <w:rPr>
                <w:b w:val="0"/>
                <w:color w:val="202C3C"/>
                <w:sz w:val="17"/>
              </w:rPr>
              <w:t>Timesheets and Resource Trackers</w:t>
            </w:r>
          </w:p>
        </w:tc>
        <w:tc>
          <w:tcPr>
            <w:tcW w:type="dxa" w:w="3816"/>
            <w:shd w:fill="F1F4FA"/>
          </w:tcPr>
          <w:p>
            <w:pPr>
              <w:spacing w:after="40" w:before="40" w:line="250" w:lineRule="auto"/>
            </w:pPr>
            <w:r>
              <w:rPr>
                <w:b w:val="0"/>
                <w:color w:val="202C3C"/>
                <w:sz w:val="17"/>
              </w:rPr>
              <w:t>12</w:t>
            </w:r>
          </w:p>
        </w:tc>
        <w:tc>
          <w:tcPr>
            <w:tcW w:type="dxa" w:w="3701"/>
            <w:shd w:fill="F1F4FA"/>
          </w:tcPr>
          <w:p>
            <w:pPr>
              <w:spacing w:after="40" w:before="40" w:line="250" w:lineRule="auto"/>
            </w:pPr>
            <w:r>
              <w:rPr>
                <w:b w:val="0"/>
                <w:color w:val="202C3C"/>
                <w:sz w:val="17"/>
              </w:rPr>
              <w:t>Template/capacity; actuals not invented</w:t>
            </w:r>
          </w:p>
        </w:tc>
      </w:tr>
      <w:tr>
        <w:trPr>
          <w:cantSplit/>
        </w:trPr>
        <w:tc>
          <w:tcPr>
            <w:tcW w:type="dxa" w:w="2376"/>
            <w:shd w:fill="FFFFFF"/>
          </w:tcPr>
          <w:p>
            <w:pPr>
              <w:spacing w:after="40" w:before="40" w:line="250" w:lineRule="auto"/>
            </w:pPr>
            <w:r>
              <w:rPr>
                <w:b w:val="0"/>
                <w:color w:val="202C3C"/>
                <w:sz w:val="17"/>
              </w:rPr>
              <w:t>Sprint Metrics and Burndowns</w:t>
            </w:r>
          </w:p>
        </w:tc>
        <w:tc>
          <w:tcPr>
            <w:tcW w:type="dxa" w:w="3816"/>
            <w:shd w:fill="FFFFFF"/>
          </w:tcPr>
          <w:p>
            <w:pPr>
              <w:spacing w:after="40" w:before="40" w:line="250" w:lineRule="auto"/>
            </w:pPr>
            <w:r>
              <w:rPr>
                <w:b w:val="0"/>
                <w:color w:val="202C3C"/>
                <w:sz w:val="17"/>
              </w:rPr>
              <w:t>18</w:t>
            </w:r>
          </w:p>
        </w:tc>
        <w:tc>
          <w:tcPr>
            <w:tcW w:type="dxa" w:w="3701"/>
            <w:shd w:fill="FFFFFF"/>
          </w:tcPr>
          <w:p>
            <w:pPr>
              <w:spacing w:after="40" w:before="40" w:line="250" w:lineRule="auto"/>
            </w:pPr>
            <w:r>
              <w:rPr>
                <w:b w:val="0"/>
                <w:color w:val="202C3C"/>
                <w:sz w:val="17"/>
              </w:rPr>
              <w:t>Measurement definitions; no sprint data</w:t>
            </w:r>
          </w:p>
        </w:tc>
      </w:tr>
      <w:tr>
        <w:trPr>
          <w:cantSplit/>
        </w:trPr>
        <w:tc>
          <w:tcPr>
            <w:tcW w:type="dxa" w:w="2376"/>
            <w:shd w:fill="F1F4FA"/>
          </w:tcPr>
          <w:p>
            <w:pPr>
              <w:spacing w:after="40" w:before="40" w:line="250" w:lineRule="auto"/>
            </w:pPr>
            <w:r>
              <w:rPr>
                <w:b w:val="0"/>
                <w:color w:val="202C3C"/>
                <w:sz w:val="17"/>
              </w:rPr>
              <w:t>Beta Distribution Tracker</w:t>
            </w:r>
          </w:p>
        </w:tc>
        <w:tc>
          <w:tcPr>
            <w:tcW w:type="dxa" w:w="3816"/>
            <w:shd w:fill="F1F4FA"/>
          </w:tcPr>
          <w:p>
            <w:pPr>
              <w:spacing w:after="40" w:before="40" w:line="250" w:lineRule="auto"/>
            </w:pPr>
            <w:r>
              <w:rPr>
                <w:b w:val="0"/>
                <w:color w:val="202C3C"/>
                <w:sz w:val="17"/>
              </w:rPr>
              <w:t>19</w:t>
            </w:r>
          </w:p>
        </w:tc>
        <w:tc>
          <w:tcPr>
            <w:tcW w:type="dxa" w:w="3701"/>
            <w:shd w:fill="F1F4FA"/>
          </w:tcPr>
          <w:p>
            <w:pPr>
              <w:spacing w:after="40" w:before="40" w:line="250" w:lineRule="auto"/>
            </w:pPr>
            <w:r>
              <w:rPr>
                <w:b w:val="0"/>
                <w:color w:val="202C3C"/>
                <w:sz w:val="17"/>
              </w:rPr>
              <w:t>Defined; no distribution occurred</w:t>
            </w:r>
          </w:p>
        </w:tc>
      </w:tr>
      <w:tr>
        <w:trPr>
          <w:cantSplit/>
        </w:trPr>
        <w:tc>
          <w:tcPr>
            <w:tcW w:type="dxa" w:w="2376"/>
            <w:shd w:fill="FFFFFF"/>
          </w:tcPr>
          <w:p>
            <w:pPr>
              <w:spacing w:after="40" w:before="40" w:line="250" w:lineRule="auto"/>
            </w:pPr>
            <w:r>
              <w:rPr>
                <w:b w:val="0"/>
                <w:color w:val="202C3C"/>
                <w:sz w:val="17"/>
              </w:rPr>
              <w:t>Quality Metrics and Bug Log</w:t>
            </w:r>
          </w:p>
        </w:tc>
        <w:tc>
          <w:tcPr>
            <w:tcW w:type="dxa" w:w="3816"/>
            <w:shd w:fill="FFFFFF"/>
          </w:tcPr>
          <w:p>
            <w:pPr>
              <w:spacing w:after="40" w:before="40" w:line="250" w:lineRule="auto"/>
            </w:pPr>
            <w:r>
              <w:rPr>
                <w:b w:val="0"/>
                <w:color w:val="202C3C"/>
                <w:sz w:val="17"/>
              </w:rPr>
              <w:t>18</w:t>
            </w:r>
          </w:p>
        </w:tc>
        <w:tc>
          <w:tcPr>
            <w:tcW w:type="dxa" w:w="3701"/>
            <w:shd w:fill="FFFFFF"/>
          </w:tcPr>
          <w:p>
            <w:pPr>
              <w:spacing w:after="40" w:before="40" w:line="250" w:lineRule="auto"/>
            </w:pPr>
            <w:r>
              <w:rPr>
                <w:b w:val="0"/>
                <w:color w:val="202C3C"/>
                <w:sz w:val="17"/>
              </w:rPr>
              <w:t>Targets/log template; native evidence pending</w:t>
            </w:r>
          </w:p>
        </w:tc>
      </w:tr>
      <w:tr>
        <w:trPr>
          <w:cantSplit/>
        </w:trPr>
        <w:tc>
          <w:tcPr>
            <w:tcW w:type="dxa" w:w="2376"/>
            <w:shd w:fill="F1F4FA"/>
          </w:tcPr>
          <w:p>
            <w:pPr>
              <w:spacing w:after="40" w:before="40" w:line="250" w:lineRule="auto"/>
            </w:pPr>
            <w:r>
              <w:rPr>
                <w:b w:val="0"/>
                <w:color w:val="202C3C"/>
                <w:sz w:val="17"/>
              </w:rPr>
              <w:t>Project Status Reports</w:t>
            </w:r>
          </w:p>
        </w:tc>
        <w:tc>
          <w:tcPr>
            <w:tcW w:type="dxa" w:w="3816"/>
            <w:shd w:fill="F1F4FA"/>
          </w:tcPr>
          <w:p>
            <w:pPr>
              <w:spacing w:after="40" w:before="40" w:line="250" w:lineRule="auto"/>
            </w:pPr>
            <w:r>
              <w:rPr>
                <w:b w:val="0"/>
                <w:color w:val="202C3C"/>
                <w:sz w:val="17"/>
              </w:rPr>
              <w:t>11</w:t>
            </w:r>
          </w:p>
        </w:tc>
        <w:tc>
          <w:tcPr>
            <w:tcW w:type="dxa" w:w="3701"/>
            <w:shd w:fill="F1F4FA"/>
          </w:tcPr>
          <w:p>
            <w:pPr>
              <w:spacing w:after="40" w:before="40" w:line="250" w:lineRule="auto"/>
            </w:pPr>
            <w:r>
              <w:rPr>
                <w:b w:val="0"/>
                <w:color w:val="202C3C"/>
                <w:sz w:val="17"/>
              </w:rPr>
              <w:t>Reporting format and initial limitations</w:t>
            </w:r>
          </w:p>
        </w:tc>
      </w:tr>
      <w:tr>
        <w:trPr>
          <w:cantSplit/>
        </w:trPr>
        <w:tc>
          <w:tcPr>
            <w:tcW w:type="dxa" w:w="2376"/>
            <w:shd w:fill="FFFFFF"/>
          </w:tcPr>
          <w:p>
            <w:pPr>
              <w:spacing w:after="40" w:before="40" w:line="250" w:lineRule="auto"/>
            </w:pPr>
            <w:r>
              <w:rPr>
                <w:b w:val="0"/>
                <w:color w:val="202C3C"/>
                <w:sz w:val="17"/>
              </w:rPr>
              <w:t>App Store Submission Assets</w:t>
            </w:r>
          </w:p>
        </w:tc>
        <w:tc>
          <w:tcPr>
            <w:tcW w:type="dxa" w:w="3816"/>
            <w:shd w:fill="FFFFFF"/>
          </w:tcPr>
          <w:p>
            <w:pPr>
              <w:spacing w:after="40" w:before="40" w:line="250" w:lineRule="auto"/>
            </w:pPr>
            <w:r>
              <w:rPr>
                <w:b w:val="0"/>
                <w:color w:val="202C3C"/>
                <w:sz w:val="17"/>
              </w:rPr>
              <w:t>20</w:t>
            </w:r>
          </w:p>
        </w:tc>
        <w:tc>
          <w:tcPr>
            <w:tcW w:type="dxa" w:w="3701"/>
            <w:shd w:fill="FFFFFF"/>
          </w:tcPr>
          <w:p>
            <w:pPr>
              <w:spacing w:after="40" w:before="40" w:line="250" w:lineRule="auto"/>
            </w:pPr>
            <w:r>
              <w:rPr>
                <w:b w:val="0"/>
                <w:color w:val="202C3C"/>
                <w:sz w:val="17"/>
              </w:rPr>
              <w:t>Requirements/draft copy; assets pending</w:t>
            </w:r>
          </w:p>
        </w:tc>
      </w:tr>
      <w:tr>
        <w:trPr>
          <w:cantSplit/>
        </w:trPr>
        <w:tc>
          <w:tcPr>
            <w:tcW w:type="dxa" w:w="2376"/>
            <w:shd w:fill="F1F4FA"/>
          </w:tcPr>
          <w:p>
            <w:pPr>
              <w:spacing w:after="40" w:before="40" w:line="250" w:lineRule="auto"/>
            </w:pPr>
            <w:r>
              <w:rPr>
                <w:b w:val="0"/>
                <w:color w:val="202C3C"/>
                <w:sz w:val="17"/>
              </w:rPr>
              <w:t>Post Launch Observability Plan</w:t>
            </w:r>
          </w:p>
        </w:tc>
        <w:tc>
          <w:tcPr>
            <w:tcW w:type="dxa" w:w="3816"/>
            <w:shd w:fill="F1F4FA"/>
          </w:tcPr>
          <w:p>
            <w:pPr>
              <w:spacing w:after="40" w:before="40" w:line="250" w:lineRule="auto"/>
            </w:pPr>
            <w:r>
              <w:rPr>
                <w:b w:val="0"/>
                <w:color w:val="202C3C"/>
                <w:sz w:val="17"/>
              </w:rPr>
              <w:t>21</w:t>
            </w:r>
          </w:p>
        </w:tc>
        <w:tc>
          <w:tcPr>
            <w:tcW w:type="dxa" w:w="3701"/>
            <w:shd w:fill="F1F4FA"/>
          </w:tcPr>
          <w:p>
            <w:pPr>
              <w:spacing w:after="40" w:before="40" w:line="250" w:lineRule="auto"/>
            </w:pPr>
            <w:r>
              <w:rPr>
                <w:b w:val="0"/>
                <w:color w:val="202C3C"/>
                <w:sz w:val="17"/>
              </w:rPr>
              <w:t>Defined; telemetry not deployed</w:t>
            </w:r>
          </w:p>
        </w:tc>
      </w:tr>
      <w:tr>
        <w:trPr>
          <w:cantSplit/>
        </w:trPr>
        <w:tc>
          <w:tcPr>
            <w:tcW w:type="dxa" w:w="2376"/>
            <w:shd w:fill="FFFFFF"/>
          </w:tcPr>
          <w:p>
            <w:pPr>
              <w:spacing w:after="40" w:before="40" w:line="250" w:lineRule="auto"/>
            </w:pPr>
            <w:r>
              <w:rPr>
                <w:b w:val="0"/>
                <w:color w:val="202C3C"/>
                <w:sz w:val="17"/>
              </w:rPr>
              <w:t>Project Closure Sign off</w:t>
            </w:r>
          </w:p>
        </w:tc>
        <w:tc>
          <w:tcPr>
            <w:tcW w:type="dxa" w:w="3816"/>
            <w:shd w:fill="FFFFFF"/>
          </w:tcPr>
          <w:p>
            <w:pPr>
              <w:spacing w:after="40" w:before="40" w:line="250" w:lineRule="auto"/>
            </w:pPr>
            <w:r>
              <w:rPr>
                <w:b w:val="0"/>
                <w:color w:val="202C3C"/>
                <w:sz w:val="17"/>
              </w:rPr>
              <w:t>22</w:t>
            </w:r>
          </w:p>
        </w:tc>
        <w:tc>
          <w:tcPr>
            <w:tcW w:type="dxa" w:w="3701"/>
            <w:shd w:fill="FFFFFF"/>
          </w:tcPr>
          <w:p>
            <w:pPr>
              <w:spacing w:after="40" w:before="40" w:line="250" w:lineRule="auto"/>
            </w:pPr>
            <w:r>
              <w:rPr>
                <w:b w:val="0"/>
                <w:color w:val="202C3C"/>
                <w:sz w:val="17"/>
              </w:rPr>
              <w:t>Procedure; no release acceptance</w:t>
            </w:r>
          </w:p>
        </w:tc>
      </w:tr>
      <w:tr>
        <w:trPr>
          <w:cantSplit/>
        </w:trPr>
        <w:tc>
          <w:tcPr>
            <w:tcW w:type="dxa" w:w="2376"/>
            <w:shd w:fill="F1F4FA"/>
          </w:tcPr>
          <w:p>
            <w:pPr>
              <w:spacing w:after="40" w:before="40" w:line="250" w:lineRule="auto"/>
            </w:pPr>
            <w:r>
              <w:rPr>
                <w:b w:val="0"/>
                <w:color w:val="202C3C"/>
                <w:sz w:val="17"/>
              </w:rPr>
              <w:t>Agile Retrospective Template</w:t>
            </w:r>
          </w:p>
        </w:tc>
        <w:tc>
          <w:tcPr>
            <w:tcW w:type="dxa" w:w="3816"/>
            <w:shd w:fill="F1F4FA"/>
          </w:tcPr>
          <w:p>
            <w:pPr>
              <w:spacing w:after="40" w:before="40" w:line="250" w:lineRule="auto"/>
            </w:pPr>
            <w:r>
              <w:rPr>
                <w:b w:val="0"/>
                <w:color w:val="202C3C"/>
                <w:sz w:val="17"/>
              </w:rPr>
              <w:t>22</w:t>
            </w:r>
          </w:p>
        </w:tc>
        <w:tc>
          <w:tcPr>
            <w:tcW w:type="dxa" w:w="3701"/>
            <w:shd w:fill="F1F4FA"/>
          </w:tcPr>
          <w:p>
            <w:pPr>
              <w:spacing w:after="40" w:before="40" w:line="250" w:lineRule="auto"/>
            </w:pPr>
            <w:r>
              <w:rPr>
                <w:b w:val="0"/>
                <w:color w:val="202C3C"/>
                <w:sz w:val="17"/>
              </w:rPr>
              <w:t>Prepared</w:t>
            </w:r>
          </w:p>
        </w:tc>
      </w:tr>
      <w:tr>
        <w:trPr>
          <w:cantSplit/>
        </w:trPr>
        <w:tc>
          <w:tcPr>
            <w:tcW w:type="dxa" w:w="2376"/>
            <w:shd w:fill="FFFFFF"/>
          </w:tcPr>
          <w:p>
            <w:pPr>
              <w:spacing w:after="40" w:before="40" w:line="250" w:lineRule="auto"/>
            </w:pPr>
            <w:r>
              <w:rPr>
                <w:b w:val="0"/>
                <w:color w:val="202C3C"/>
                <w:sz w:val="17"/>
              </w:rPr>
              <w:t>Lessons Learned Register</w:t>
            </w:r>
          </w:p>
        </w:tc>
        <w:tc>
          <w:tcPr>
            <w:tcW w:type="dxa" w:w="3816"/>
            <w:shd w:fill="FFFFFF"/>
          </w:tcPr>
          <w:p>
            <w:pPr>
              <w:spacing w:after="40" w:before="40" w:line="250" w:lineRule="auto"/>
            </w:pPr>
            <w:r>
              <w:rPr>
                <w:b w:val="0"/>
                <w:color w:val="202C3C"/>
                <w:sz w:val="17"/>
              </w:rPr>
              <w:t>22</w:t>
            </w:r>
          </w:p>
        </w:tc>
        <w:tc>
          <w:tcPr>
            <w:tcW w:type="dxa" w:w="3701"/>
            <w:shd w:fill="FFFFFF"/>
          </w:tcPr>
          <w:p>
            <w:pPr>
              <w:spacing w:after="40" w:before="40" w:line="250" w:lineRule="auto"/>
            </w:pPr>
            <w:r>
              <w:rPr>
                <w:b w:val="0"/>
                <w:color w:val="202C3C"/>
                <w:sz w:val="17"/>
              </w:rPr>
              <w:t>Prepared; no invented outcomes</w:t>
            </w:r>
          </w:p>
        </w:tc>
      </w:tr>
      <w:tr>
        <w:trPr>
          <w:cantSplit/>
        </w:trPr>
        <w:tc>
          <w:tcPr>
            <w:tcW w:type="dxa" w:w="2376"/>
            <w:shd w:fill="F1F4FA"/>
          </w:tcPr>
          <w:p>
            <w:pPr>
              <w:spacing w:after="40" w:before="40" w:line="250" w:lineRule="auto"/>
            </w:pPr>
            <w:r>
              <w:rPr>
                <w:b w:val="0"/>
                <w:color w:val="202C3C"/>
                <w:sz w:val="17"/>
              </w:rPr>
              <w:t>Archiving and Version Controls</w:t>
            </w:r>
          </w:p>
        </w:tc>
        <w:tc>
          <w:tcPr>
            <w:tcW w:type="dxa" w:w="3816"/>
            <w:shd w:fill="F1F4FA"/>
          </w:tcPr>
          <w:p>
            <w:pPr>
              <w:spacing w:after="40" w:before="40" w:line="250" w:lineRule="auto"/>
            </w:pPr>
            <w:r>
              <w:rPr>
                <w:b w:val="0"/>
                <w:color w:val="202C3C"/>
                <w:sz w:val="17"/>
              </w:rPr>
              <w:t>22</w:t>
            </w:r>
          </w:p>
        </w:tc>
        <w:tc>
          <w:tcPr>
            <w:tcW w:type="dxa" w:w="3701"/>
            <w:shd w:fill="F1F4FA"/>
          </w:tcPr>
          <w:p>
            <w:pPr>
              <w:spacing w:after="40" w:before="40" w:line="250" w:lineRule="auto"/>
            </w:pPr>
            <w:r>
              <w:rPr>
                <w:b w:val="0"/>
                <w:color w:val="202C3C"/>
                <w:sz w:val="17"/>
              </w:rPr>
              <w:t>Defined</w:t>
            </w:r>
          </w:p>
        </w:tc>
      </w:tr>
    </w:tbl>
    <w:p>
      <w:pPr>
        <w:spacing w:after="20"/>
      </w:pPr>
    </w:p>
    <w:p>
      <w:r>
        <w:br w:type="page"/>
      </w:r>
    </w:p>
    <w:p>
      <w:pPr>
        <w:pStyle w:val="Heading1"/>
      </w:pPr>
      <w:r>
        <w:t>24 Assumption register and next task</w:t>
      </w:r>
    </w:p>
    <w:tbl>
      <w:tblPr>
        <w:tblW w:type="auto" w:w="0"/>
        <w:tblLayout w:type="fixed"/>
        <w:tblLook w:firstColumn="1" w:firstRow="1" w:lastColumn="0" w:lastRow="0" w:noHBand="0" w:noVBand="1" w:val="04A0"/>
      </w:tblPr>
      <w:tblGrid>
        <w:gridCol w:w="792"/>
        <w:gridCol w:w="4968"/>
        <w:gridCol w:w="4133"/>
      </w:tblGrid>
      <w:tr>
        <w:trPr>
          <w:cantSplit/>
          <w:tblHeader/>
        </w:trPr>
        <w:tc>
          <w:tcPr>
            <w:tcW w:type="dxa" w:w="792"/>
            <w:shd w:fill="29466B"/>
          </w:tcPr>
          <w:p>
            <w:pPr>
              <w:spacing w:after="80" w:before="80" w:line="250" w:lineRule="auto"/>
            </w:pPr>
            <w:r>
              <w:rPr>
                <w:b/>
                <w:color w:val="FFFFFF"/>
                <w:sz w:val="18"/>
              </w:rPr>
              <w:t>ID</w:t>
            </w:r>
          </w:p>
        </w:tc>
        <w:tc>
          <w:tcPr>
            <w:tcW w:type="dxa" w:w="4968"/>
            <w:shd w:fill="29466B"/>
          </w:tcPr>
          <w:p>
            <w:pPr>
              <w:spacing w:after="80" w:before="80" w:line="250" w:lineRule="auto"/>
            </w:pPr>
            <w:r>
              <w:rPr>
                <w:b/>
                <w:color w:val="FFFFFF"/>
                <w:sz w:val="18"/>
              </w:rPr>
              <w:t>Assumption</w:t>
            </w:r>
          </w:p>
        </w:tc>
        <w:tc>
          <w:tcPr>
            <w:tcW w:type="dxa" w:w="4133"/>
            <w:shd w:fill="29466B"/>
          </w:tcPr>
          <w:p>
            <w:pPr>
              <w:spacing w:after="80" w:before="80" w:line="250" w:lineRule="auto"/>
            </w:pPr>
            <w:r>
              <w:rPr>
                <w:b/>
                <w:color w:val="FFFFFF"/>
                <w:sz w:val="18"/>
              </w:rPr>
              <w:t>Review trigger</w:t>
            </w:r>
          </w:p>
        </w:tc>
      </w:tr>
      <w:tr>
        <w:trPr>
          <w:cantSplit/>
        </w:trPr>
        <w:tc>
          <w:tcPr>
            <w:tcW w:type="dxa" w:w="792"/>
            <w:shd w:fill="F1F4FA"/>
          </w:tcPr>
          <w:p>
            <w:pPr>
              <w:spacing w:after="80" w:before="80" w:line="250" w:lineRule="auto"/>
            </w:pPr>
            <w:r>
              <w:rPr>
                <w:b w:val="0"/>
                <w:color w:val="202C3C"/>
                <w:sz w:val="18"/>
              </w:rPr>
              <w:t>AS01</w:t>
            </w:r>
          </w:p>
        </w:tc>
        <w:tc>
          <w:tcPr>
            <w:tcW w:type="dxa" w:w="4968"/>
            <w:shd w:fill="F1F4FA"/>
          </w:tcPr>
          <w:p>
            <w:pPr>
              <w:spacing w:after="80" w:before="80" w:line="250" w:lineRule="auto"/>
            </w:pPr>
            <w:r>
              <w:rPr>
                <w:b w:val="0"/>
                <w:color w:val="202C3C"/>
                <w:sz w:val="18"/>
              </w:rPr>
              <w:t>Owner is sponsor/product/project manager; one founder with agent support</w:t>
            </w:r>
          </w:p>
        </w:tc>
        <w:tc>
          <w:tcPr>
            <w:tcW w:type="dxa" w:w="4133"/>
            <w:shd w:fill="F1F4FA"/>
          </w:tcPr>
          <w:p>
            <w:pPr>
              <w:spacing w:after="80" w:before="80" w:line="250" w:lineRule="auto"/>
            </w:pPr>
            <w:r>
              <w:rPr>
                <w:b w:val="0"/>
                <w:color w:val="202C3C"/>
                <w:sz w:val="18"/>
              </w:rPr>
              <w:t>Before staffing or delegation</w:t>
            </w:r>
          </w:p>
        </w:tc>
      </w:tr>
      <w:tr>
        <w:trPr>
          <w:cantSplit/>
        </w:trPr>
        <w:tc>
          <w:tcPr>
            <w:tcW w:type="dxa" w:w="792"/>
            <w:shd w:fill="FFFFFF"/>
          </w:tcPr>
          <w:p>
            <w:pPr>
              <w:spacing w:after="80" w:before="80" w:line="250" w:lineRule="auto"/>
            </w:pPr>
            <w:r>
              <w:rPr>
                <w:b w:val="0"/>
                <w:color w:val="202C3C"/>
                <w:sz w:val="18"/>
              </w:rPr>
              <w:t>AS02</w:t>
            </w:r>
          </w:p>
        </w:tc>
        <w:tc>
          <w:tcPr>
            <w:tcW w:type="dxa" w:w="4968"/>
            <w:shd w:fill="FFFFFF"/>
          </w:tcPr>
          <w:p>
            <w:pPr>
              <w:spacing w:after="80" w:before="80" w:line="250" w:lineRule="auto"/>
            </w:pPr>
            <w:r>
              <w:rPr>
                <w:b w:val="0"/>
                <w:color w:val="202C3C"/>
                <w:sz w:val="18"/>
              </w:rPr>
              <w:t>Australia-first adult English pilot; no health-service positioning</w:t>
            </w:r>
          </w:p>
        </w:tc>
        <w:tc>
          <w:tcPr>
            <w:tcW w:type="dxa" w:w="4133"/>
            <w:shd w:fill="FFFFFF"/>
          </w:tcPr>
          <w:p>
            <w:pPr>
              <w:spacing w:after="80" w:before="80" w:line="250" w:lineRule="auto"/>
            </w:pPr>
            <w:r>
              <w:rPr>
                <w:b w:val="0"/>
                <w:color w:val="202C3C"/>
                <w:sz w:val="18"/>
              </w:rPr>
              <w:t>Before store territory or partnership change</w:t>
            </w:r>
          </w:p>
        </w:tc>
      </w:tr>
      <w:tr>
        <w:trPr>
          <w:cantSplit/>
        </w:trPr>
        <w:tc>
          <w:tcPr>
            <w:tcW w:type="dxa" w:w="792"/>
            <w:shd w:fill="F1F4FA"/>
          </w:tcPr>
          <w:p>
            <w:pPr>
              <w:spacing w:after="80" w:before="80" w:line="250" w:lineRule="auto"/>
            </w:pPr>
            <w:r>
              <w:rPr>
                <w:b w:val="0"/>
                <w:color w:val="202C3C"/>
                <w:sz w:val="18"/>
              </w:rPr>
              <w:t>AS03</w:t>
            </w:r>
          </w:p>
        </w:tc>
        <w:tc>
          <w:tcPr>
            <w:tcW w:type="dxa" w:w="4968"/>
            <w:shd w:fill="F1F4FA"/>
          </w:tcPr>
          <w:p>
            <w:pPr>
              <w:spacing w:after="80" w:before="80" w:line="250" w:lineRule="auto"/>
            </w:pPr>
            <w:r>
              <w:rPr>
                <w:b w:val="0"/>
                <w:color w:val="202C3C"/>
                <w:sz w:val="18"/>
              </w:rPr>
              <w:t>20 hours/week,18 weeks,360 hours</w:t>
            </w:r>
          </w:p>
        </w:tc>
        <w:tc>
          <w:tcPr>
            <w:tcW w:type="dxa" w:w="4133"/>
            <w:shd w:fill="F1F4FA"/>
          </w:tcPr>
          <w:p>
            <w:pPr>
              <w:spacing w:after="80" w:before="80" w:line="250" w:lineRule="auto"/>
            </w:pPr>
            <w:r>
              <w:rPr>
                <w:b w:val="0"/>
                <w:color w:val="202C3C"/>
                <w:sz w:val="18"/>
              </w:rPr>
              <w:t>After first two weeks/native spikes</w:t>
            </w:r>
          </w:p>
        </w:tc>
      </w:tr>
      <w:tr>
        <w:trPr>
          <w:cantSplit/>
        </w:trPr>
        <w:tc>
          <w:tcPr>
            <w:tcW w:type="dxa" w:w="792"/>
            <w:shd w:fill="FFFFFF"/>
          </w:tcPr>
          <w:p>
            <w:pPr>
              <w:spacing w:after="80" w:before="80" w:line="250" w:lineRule="auto"/>
            </w:pPr>
            <w:r>
              <w:rPr>
                <w:b w:val="0"/>
                <w:color w:val="202C3C"/>
                <w:sz w:val="18"/>
              </w:rPr>
              <w:t>AS04</w:t>
            </w:r>
          </w:p>
        </w:tc>
        <w:tc>
          <w:tcPr>
            <w:tcW w:type="dxa" w:w="4968"/>
            <w:shd w:fill="FFFFFF"/>
          </w:tcPr>
          <w:p>
            <w:pPr>
              <w:spacing w:after="80" w:before="80" w:line="250" w:lineRule="auto"/>
            </w:pPr>
            <w:r>
              <w:rPr>
                <w:b w:val="0"/>
                <w:color w:val="202C3C"/>
                <w:sz w:val="18"/>
              </w:rPr>
              <w:t>AUD80/hour economic value and AUD6,360 cash envelope</w:t>
            </w:r>
          </w:p>
        </w:tc>
        <w:tc>
          <w:tcPr>
            <w:tcW w:type="dxa" w:w="4133"/>
            <w:shd w:fill="FFFFFF"/>
          </w:tcPr>
          <w:p>
            <w:pPr>
              <w:spacing w:after="80" w:before="80" w:line="250" w:lineRule="auto"/>
            </w:pPr>
            <w:r>
              <w:rPr>
                <w:b w:val="0"/>
                <w:color w:val="202C3C"/>
                <w:sz w:val="18"/>
              </w:rPr>
              <w:t>Before spending or budget baseline approval</w:t>
            </w:r>
          </w:p>
        </w:tc>
      </w:tr>
      <w:tr>
        <w:trPr>
          <w:cantSplit/>
        </w:trPr>
        <w:tc>
          <w:tcPr>
            <w:tcW w:type="dxa" w:w="792"/>
            <w:shd w:fill="F1F4FA"/>
          </w:tcPr>
          <w:p>
            <w:pPr>
              <w:spacing w:after="80" w:before="80" w:line="250" w:lineRule="auto"/>
            </w:pPr>
            <w:r>
              <w:rPr>
                <w:b w:val="0"/>
                <w:color w:val="202C3C"/>
                <w:sz w:val="18"/>
              </w:rPr>
              <w:t>AS05</w:t>
            </w:r>
          </w:p>
        </w:tc>
        <w:tc>
          <w:tcPr>
            <w:tcW w:type="dxa" w:w="4968"/>
            <w:shd w:fill="F1F4FA"/>
          </w:tcPr>
          <w:p>
            <w:pPr>
              <w:spacing w:after="80" w:before="80" w:line="250" w:lineRule="auto"/>
            </w:pPr>
            <w:r>
              <w:rPr>
                <w:b w:val="0"/>
                <w:color w:val="202C3C"/>
                <w:sz w:val="18"/>
              </w:rPr>
              <w:t>Android15+, iOS18+,8 GB initial test devices</w:t>
            </w:r>
          </w:p>
        </w:tc>
        <w:tc>
          <w:tcPr>
            <w:tcW w:type="dxa" w:w="4133"/>
            <w:shd w:fill="F1F4FA"/>
          </w:tcPr>
          <w:p>
            <w:pPr>
              <w:spacing w:after="80" w:before="80" w:line="250" w:lineRule="auto"/>
            </w:pPr>
            <w:r>
              <w:rPr>
                <w:b w:val="0"/>
                <w:color w:val="202C3C"/>
                <w:sz w:val="18"/>
              </w:rPr>
              <w:t>Actual model/toolchain/device feasibility</w:t>
            </w:r>
          </w:p>
        </w:tc>
      </w:tr>
      <w:tr>
        <w:trPr>
          <w:cantSplit/>
        </w:trPr>
        <w:tc>
          <w:tcPr>
            <w:tcW w:type="dxa" w:w="792"/>
            <w:shd w:fill="FFFFFF"/>
          </w:tcPr>
          <w:p>
            <w:pPr>
              <w:spacing w:after="80" w:before="80" w:line="250" w:lineRule="auto"/>
            </w:pPr>
            <w:r>
              <w:rPr>
                <w:b w:val="0"/>
                <w:color w:val="202C3C"/>
                <w:sz w:val="18"/>
              </w:rPr>
              <w:t>AS06</w:t>
            </w:r>
          </w:p>
        </w:tc>
        <w:tc>
          <w:tcPr>
            <w:tcW w:type="dxa" w:w="4968"/>
            <w:shd w:fill="FFFFFF"/>
          </w:tcPr>
          <w:p>
            <w:pPr>
              <w:spacing w:after="80" w:before="80" w:line="250" w:lineRule="auto"/>
            </w:pPr>
            <w:r>
              <w:rPr>
                <w:b w:val="0"/>
                <w:color w:val="202C3C"/>
                <w:sz w:val="18"/>
              </w:rPr>
              <w:t>Text on; images/video off; Voice only retains individual choices</w:t>
            </w:r>
          </w:p>
        </w:tc>
        <w:tc>
          <w:tcPr>
            <w:tcW w:type="dxa" w:w="4133"/>
            <w:shd w:fill="FFFFFF"/>
          </w:tcPr>
          <w:p>
            <w:pPr>
              <w:spacing w:after="80" w:before="80" w:line="250" w:lineRule="auto"/>
            </w:pPr>
            <w:r>
              <w:rPr>
                <w:b w:val="0"/>
                <w:color w:val="202C3C"/>
                <w:sz w:val="18"/>
              </w:rPr>
              <w:t>First usability review</w:t>
            </w:r>
          </w:p>
        </w:tc>
      </w:tr>
      <w:tr>
        <w:trPr>
          <w:cantSplit/>
        </w:trPr>
        <w:tc>
          <w:tcPr>
            <w:tcW w:type="dxa" w:w="792"/>
            <w:shd w:fill="F1F4FA"/>
          </w:tcPr>
          <w:p>
            <w:pPr>
              <w:spacing w:after="80" w:before="80" w:line="250" w:lineRule="auto"/>
            </w:pPr>
            <w:r>
              <w:rPr>
                <w:b w:val="0"/>
                <w:color w:val="202C3C"/>
                <w:sz w:val="18"/>
              </w:rPr>
              <w:t>AS07</w:t>
            </w:r>
          </w:p>
        </w:tc>
        <w:tc>
          <w:tcPr>
            <w:tcW w:type="dxa" w:w="4968"/>
            <w:shd w:fill="F1F4FA"/>
          </w:tcPr>
          <w:p>
            <w:pPr>
              <w:spacing w:after="80" w:before="80" w:line="250" w:lineRule="auto"/>
            </w:pPr>
            <w:r>
              <w:rPr>
                <w:b w:val="0"/>
                <w:color w:val="202C3C"/>
                <w:sz w:val="18"/>
              </w:rPr>
              <w:t>20-second visual idle; 10/20/60 options and session-only pin</w:t>
            </w:r>
          </w:p>
        </w:tc>
        <w:tc>
          <w:tcPr>
            <w:tcW w:type="dxa" w:w="4133"/>
            <w:shd w:fill="F1F4FA"/>
          </w:tcPr>
          <w:p>
            <w:pPr>
              <w:spacing w:after="80" w:before="80" w:line="250" w:lineRule="auto"/>
            </w:pPr>
            <w:r>
              <w:rPr>
                <w:b w:val="0"/>
                <w:color w:val="202C3C"/>
                <w:sz w:val="18"/>
              </w:rPr>
              <w:t>Native accessibility/usability tests</w:t>
            </w:r>
          </w:p>
        </w:tc>
      </w:tr>
      <w:tr>
        <w:trPr>
          <w:cantSplit/>
        </w:trPr>
        <w:tc>
          <w:tcPr>
            <w:tcW w:type="dxa" w:w="792"/>
            <w:shd w:fill="FFFFFF"/>
          </w:tcPr>
          <w:p>
            <w:pPr>
              <w:spacing w:after="80" w:before="80" w:line="250" w:lineRule="auto"/>
            </w:pPr>
            <w:r>
              <w:rPr>
                <w:b w:val="0"/>
                <w:color w:val="202C3C"/>
                <w:sz w:val="18"/>
              </w:rPr>
              <w:t>AS08</w:t>
            </w:r>
          </w:p>
        </w:tc>
        <w:tc>
          <w:tcPr>
            <w:tcW w:type="dxa" w:w="4968"/>
            <w:shd w:fill="FFFFFF"/>
          </w:tcPr>
          <w:p>
            <w:pPr>
              <w:spacing w:after="80" w:before="80" w:line="250" w:lineRule="auto"/>
            </w:pPr>
            <w:r>
              <w:rPr>
                <w:b w:val="0"/>
                <w:color w:val="202C3C"/>
                <w:sz w:val="18"/>
              </w:rPr>
              <w:t>Search off, per-query confirmation; no location permission</w:t>
            </w:r>
          </w:p>
        </w:tc>
        <w:tc>
          <w:tcPr>
            <w:tcW w:type="dxa" w:w="4133"/>
            <w:shd w:fill="FFFFFF"/>
          </w:tcPr>
          <w:p>
            <w:pPr>
              <w:spacing w:after="80" w:before="80" w:line="250" w:lineRule="auto"/>
            </w:pPr>
            <w:r>
              <w:rPr>
                <w:b w:val="0"/>
                <w:color w:val="202C3C"/>
                <w:sz w:val="18"/>
              </w:rPr>
              <w:t>Provider/privacy review</w:t>
            </w:r>
          </w:p>
        </w:tc>
      </w:tr>
      <w:tr>
        <w:trPr>
          <w:cantSplit/>
        </w:trPr>
        <w:tc>
          <w:tcPr>
            <w:tcW w:type="dxa" w:w="792"/>
            <w:shd w:fill="F1F4FA"/>
          </w:tcPr>
          <w:p>
            <w:pPr>
              <w:spacing w:after="80" w:before="80" w:line="250" w:lineRule="auto"/>
            </w:pPr>
            <w:r>
              <w:rPr>
                <w:b w:val="0"/>
                <w:color w:val="202C3C"/>
                <w:sz w:val="18"/>
              </w:rPr>
              <w:t>AS09</w:t>
            </w:r>
          </w:p>
        </w:tc>
        <w:tc>
          <w:tcPr>
            <w:tcW w:type="dxa" w:w="4968"/>
            <w:shd w:fill="F1F4FA"/>
          </w:tcPr>
          <w:p>
            <w:pPr>
              <w:spacing w:after="80" w:before="80" w:line="250" w:lineRule="auto"/>
            </w:pPr>
            <w:r>
              <w:rPr>
                <w:b w:val="0"/>
                <w:color w:val="202C3C"/>
                <w:sz w:val="18"/>
              </w:rPr>
              <w:t>256-character query and initially three visible items</w:t>
            </w:r>
          </w:p>
        </w:tc>
        <w:tc>
          <w:tcPr>
            <w:tcW w:type="dxa" w:w="4133"/>
            <w:shd w:fill="F1F4FA"/>
          </w:tcPr>
          <w:p>
            <w:pPr>
              <w:spacing w:after="80" w:before="80" w:line="250" w:lineRule="auto"/>
            </w:pPr>
            <w:r>
              <w:rPr>
                <w:b w:val="0"/>
                <w:color w:val="202C3C"/>
                <w:sz w:val="18"/>
              </w:rPr>
              <w:t>Provider schema and usability tests</w:t>
            </w:r>
          </w:p>
        </w:tc>
      </w:tr>
      <w:tr>
        <w:trPr>
          <w:cantSplit/>
        </w:trPr>
        <w:tc>
          <w:tcPr>
            <w:tcW w:type="dxa" w:w="792"/>
            <w:shd w:fill="FFFFFF"/>
          </w:tcPr>
          <w:p>
            <w:pPr>
              <w:spacing w:after="80" w:before="80" w:line="250" w:lineRule="auto"/>
            </w:pPr>
            <w:r>
              <w:rPr>
                <w:b w:val="0"/>
                <w:color w:val="202C3C"/>
                <w:sz w:val="18"/>
              </w:rPr>
              <w:t>AS10</w:t>
            </w:r>
          </w:p>
        </w:tc>
        <w:tc>
          <w:tcPr>
            <w:tcW w:type="dxa" w:w="4968"/>
            <w:shd w:fill="FFFFFF"/>
          </w:tcPr>
          <w:p>
            <w:pPr>
              <w:spacing w:after="80" w:before="80" w:line="250" w:lineRule="auto"/>
            </w:pPr>
            <w:r>
              <w:rPr>
                <w:b w:val="0"/>
                <w:color w:val="202C3C"/>
                <w:sz w:val="18"/>
              </w:rPr>
              <w:t>Explicit video playback pauses speech/listening; manual resume</w:t>
            </w:r>
          </w:p>
        </w:tc>
        <w:tc>
          <w:tcPr>
            <w:tcW w:type="dxa" w:w="4133"/>
            <w:shd w:fill="FFFFFF"/>
          </w:tcPr>
          <w:p>
            <w:pPr>
              <w:spacing w:after="80" w:before="80" w:line="250" w:lineRule="auto"/>
            </w:pPr>
            <w:r>
              <w:rPr>
                <w:b w:val="0"/>
                <w:color w:val="202C3C"/>
                <w:sz w:val="18"/>
              </w:rPr>
              <w:t>Audio-route/native interaction tests</w:t>
            </w:r>
          </w:p>
        </w:tc>
      </w:tr>
      <w:tr>
        <w:trPr>
          <w:cantSplit/>
        </w:trPr>
        <w:tc>
          <w:tcPr>
            <w:tcW w:type="dxa" w:w="792"/>
            <w:shd w:fill="F1F4FA"/>
          </w:tcPr>
          <w:p>
            <w:pPr>
              <w:spacing w:after="80" w:before="80" w:line="250" w:lineRule="auto"/>
            </w:pPr>
            <w:r>
              <w:rPr>
                <w:b w:val="0"/>
                <w:color w:val="202C3C"/>
                <w:sz w:val="18"/>
              </w:rPr>
              <w:t>AS11</w:t>
            </w:r>
          </w:p>
        </w:tc>
        <w:tc>
          <w:tcPr>
            <w:tcW w:type="dxa" w:w="4968"/>
            <w:shd w:fill="F1F4FA"/>
          </w:tcPr>
          <w:p>
            <w:pPr>
              <w:spacing w:after="80" w:before="80" w:line="250" w:lineRule="auto"/>
            </w:pPr>
            <w:r>
              <w:rPr>
                <w:b w:val="0"/>
                <w:color w:val="202C3C"/>
                <w:sz w:val="18"/>
              </w:rPr>
              <w:t>Generic-only outside-app iOS notification and all locked surfaces</w:t>
            </w:r>
          </w:p>
        </w:tc>
        <w:tc>
          <w:tcPr>
            <w:tcW w:type="dxa" w:w="4133"/>
            <w:shd w:fill="F1F4FA"/>
          </w:tcPr>
          <w:p>
            <w:pPr>
              <w:spacing w:after="80" w:before="80" w:line="250" w:lineRule="auto"/>
            </w:pPr>
            <w:r>
              <w:rPr>
                <w:b w:val="0"/>
                <w:color w:val="202C3C"/>
                <w:sz w:val="18"/>
              </w:rPr>
              <w:t>Platform/device privacy review</w:t>
            </w:r>
          </w:p>
        </w:tc>
      </w:tr>
      <w:tr>
        <w:trPr>
          <w:cantSplit/>
        </w:trPr>
        <w:tc>
          <w:tcPr>
            <w:tcW w:type="dxa" w:w="792"/>
            <w:shd w:fill="FFFFFF"/>
          </w:tcPr>
          <w:p>
            <w:pPr>
              <w:spacing w:after="80" w:before="80" w:line="250" w:lineRule="auto"/>
            </w:pPr>
            <w:r>
              <w:rPr>
                <w:b w:val="0"/>
                <w:color w:val="202C3C"/>
                <w:sz w:val="18"/>
              </w:rPr>
              <w:t>AS12</w:t>
            </w:r>
          </w:p>
        </w:tc>
        <w:tc>
          <w:tcPr>
            <w:tcW w:type="dxa" w:w="4968"/>
            <w:shd w:fill="FFFFFF"/>
          </w:tcPr>
          <w:p>
            <w:pPr>
              <w:spacing w:after="80" w:before="80" w:line="250" w:lineRule="auto"/>
            </w:pPr>
            <w:r>
              <w:rPr>
                <w:b w:val="0"/>
                <w:color w:val="202C3C"/>
                <w:sz w:val="18"/>
              </w:rPr>
              <w:t>Two-week cycles; five to ten study participants and 25-device beta</w:t>
            </w:r>
          </w:p>
        </w:tc>
        <w:tc>
          <w:tcPr>
            <w:tcW w:type="dxa" w:w="4133"/>
            <w:shd w:fill="FFFFFF"/>
          </w:tcPr>
          <w:p>
            <w:pPr>
              <w:spacing w:after="80" w:before="80" w:line="250" w:lineRule="auto"/>
            </w:pPr>
            <w:r>
              <w:rPr>
                <w:b w:val="0"/>
                <w:color w:val="202C3C"/>
                <w:sz w:val="18"/>
              </w:rPr>
              <w:t>Capacity/recruitment authorization</w:t>
            </w:r>
          </w:p>
        </w:tc>
      </w:tr>
      <w:tr>
        <w:trPr>
          <w:cantSplit/>
        </w:trPr>
        <w:tc>
          <w:tcPr>
            <w:tcW w:type="dxa" w:w="792"/>
            <w:shd w:fill="F1F4FA"/>
          </w:tcPr>
          <w:p>
            <w:pPr>
              <w:spacing w:after="80" w:before="80" w:line="250" w:lineRule="auto"/>
            </w:pPr>
            <w:r>
              <w:rPr>
                <w:b w:val="0"/>
                <w:color w:val="202C3C"/>
                <w:sz w:val="18"/>
              </w:rPr>
              <w:t>AS13</w:t>
            </w:r>
          </w:p>
        </w:tc>
        <w:tc>
          <w:tcPr>
            <w:tcW w:type="dxa" w:w="4968"/>
            <w:shd w:fill="F1F4FA"/>
          </w:tcPr>
          <w:p>
            <w:pPr>
              <w:spacing w:after="80" w:before="80" w:line="250" w:lineRule="auto"/>
            </w:pPr>
            <w:r>
              <w:rPr>
                <w:b w:val="0"/>
                <w:color w:val="202C3C"/>
                <w:sz w:val="18"/>
              </w:rPr>
              <w:t>AUD300/month operational review threshold</w:t>
            </w:r>
          </w:p>
        </w:tc>
        <w:tc>
          <w:tcPr>
            <w:tcW w:type="dxa" w:w="4133"/>
            <w:shd w:fill="F1F4FA"/>
          </w:tcPr>
          <w:p>
            <w:pPr>
              <w:spacing w:after="80" w:before="80" w:line="250" w:lineRule="auto"/>
            </w:pPr>
            <w:r>
              <w:rPr>
                <w:b w:val="0"/>
                <w:color w:val="202C3C"/>
                <w:sz w:val="18"/>
              </w:rPr>
              <w:t>Actual usage/quotes and approved ceiling</w:t>
            </w:r>
          </w:p>
        </w:tc>
      </w:tr>
      <w:tr>
        <w:trPr>
          <w:cantSplit/>
        </w:trPr>
        <w:tc>
          <w:tcPr>
            <w:tcW w:type="dxa" w:w="792"/>
            <w:shd w:fill="FFFFFF"/>
          </w:tcPr>
          <w:p>
            <w:pPr>
              <w:spacing w:after="80" w:before="80" w:line="250" w:lineRule="auto"/>
            </w:pPr>
            <w:r>
              <w:rPr>
                <w:b w:val="0"/>
                <w:color w:val="202C3C"/>
                <w:sz w:val="18"/>
              </w:rPr>
              <w:t>AS14</w:t>
            </w:r>
          </w:p>
        </w:tc>
        <w:tc>
          <w:tcPr>
            <w:tcW w:type="dxa" w:w="4968"/>
            <w:shd w:fill="FFFFFF"/>
          </w:tcPr>
          <w:p>
            <w:pPr>
              <w:spacing w:after="80" w:before="80" w:line="250" w:lineRule="auto"/>
            </w:pPr>
            <w:r>
              <w:rPr>
                <w:b w:val="0"/>
                <w:color w:val="202C3C"/>
                <w:sz w:val="18"/>
              </w:rPr>
              <w:t>7-day operational metadata and 30-day minimum deletion/security record expiry</w:t>
            </w:r>
          </w:p>
        </w:tc>
        <w:tc>
          <w:tcPr>
            <w:tcW w:type="dxa" w:w="4133"/>
            <w:shd w:fill="FFFFFF"/>
          </w:tcPr>
          <w:p>
            <w:pPr>
              <w:spacing w:after="80" w:before="80" w:line="250" w:lineRule="auto"/>
            </w:pPr>
            <w:r>
              <w:rPr>
                <w:b w:val="0"/>
                <w:color w:val="202C3C"/>
                <w:sz w:val="18"/>
              </w:rPr>
              <w:t>Legal necessity/provider/restore review</w:t>
            </w:r>
          </w:p>
        </w:tc>
      </w:tr>
      <w:tr>
        <w:trPr>
          <w:cantSplit/>
        </w:trPr>
        <w:tc>
          <w:tcPr>
            <w:tcW w:type="dxa" w:w="792"/>
            <w:shd w:fill="F1F4FA"/>
          </w:tcPr>
          <w:p>
            <w:pPr>
              <w:spacing w:after="80" w:before="80" w:line="250" w:lineRule="auto"/>
            </w:pPr>
            <w:r>
              <w:rPr>
                <w:b w:val="0"/>
                <w:color w:val="202C3C"/>
                <w:sz w:val="18"/>
              </w:rPr>
              <w:t>AS15</w:t>
            </w:r>
          </w:p>
        </w:tc>
        <w:tc>
          <w:tcPr>
            <w:tcW w:type="dxa" w:w="4968"/>
            <w:shd w:fill="F1F4FA"/>
          </w:tcPr>
          <w:p>
            <w:pPr>
              <w:spacing w:after="80" w:before="80" w:line="250" w:lineRule="auto"/>
            </w:pPr>
            <w:r>
              <w:rPr>
                <w:b w:val="0"/>
                <w:color w:val="202C3C"/>
                <w:sz w:val="18"/>
              </w:rPr>
              <w:t>EAS and Vercel recommended; GitHub Actions and Docker roles as specified</w:t>
            </w:r>
          </w:p>
        </w:tc>
        <w:tc>
          <w:tcPr>
            <w:tcW w:type="dxa" w:w="4133"/>
            <w:shd w:fill="F1F4FA"/>
          </w:tcPr>
          <w:p>
            <w:pPr>
              <w:spacing w:after="80" w:before="80" w:line="250" w:lineRule="auto"/>
            </w:pPr>
            <w:r>
              <w:rPr>
                <w:b w:val="0"/>
                <w:color w:val="202C3C"/>
                <w:sz w:val="18"/>
              </w:rPr>
              <w:t>Native/auth build/hosting feasibility</w:t>
            </w:r>
          </w:p>
        </w:tc>
      </w:tr>
    </w:tbl>
    <w:p>
      <w:pPr>
        <w:spacing w:after="20"/>
      </w:pPr>
    </w:p>
    <w:p>
      <w:r>
        <w:rPr>
          <w:b w:val="0"/>
        </w:rPr>
        <w:t>These are planning values to review, not facts about current infrastructure or spending approvals. The 7-day active account deletion target is retained from the prior proposal; exact backup/vendor retention is still an open gate. No timeline, budget or mandatory tracking has been inferred from the attached checklist.</w:t>
      </w:r>
    </w:p>
    <w:p>
      <w:pPr>
        <w:pStyle w:val="Heading2"/>
      </w:pPr>
      <w:r>
        <w:t>Immediate next task</w:t>
      </w:r>
    </w:p>
    <w:p>
      <w:r>
        <w:rPr>
          <w:b w:val="0"/>
        </w:rPr>
        <w:t>Review this merged plan and assumptions, then authorize VC-DEVOPS-01 repository and board baseline. Confirm the GitHub owner/repository name and equipment access before executing dependent setup. Complete only that task, present evidence and pause for owner review. Continue existing native readiness/model/audio tasks only after their individual authorization. No project setup, code or deployment has been performed by this documentation task.</w:t>
      </w:r>
    </w:p>
    <w:p>
      <w:pPr>
        <w:pStyle w:val="Heading2"/>
      </w:pPr>
      <w:r>
        <w:t>Main source documents</w:t>
      </w:r>
    </w:p>
    <w:p>
      <w:r>
        <w:rPr>
          <w:b w:val="0"/>
        </w:rPr>
        <w:t>The supplied mobile_app_project_checklist_v3.pdf defines the five-phase checklist. Project source files are the updated MVP specification, architecture, implementation plan, design handoff/review, tokens 2.0, requirements/task JSON1.5 and CSV. The user's 5 October sketch informs spoken-answer/result presentation. Generated concept images and the one-second GIF are visual references, not real product screenshots or verification.</w:t>
      </w:r>
    </w:p>
    <w:p>
      <w:r>
        <w:br w:type="page"/>
      </w:r>
    </w:p>
    <w:p>
      <w:pPr>
        <w:pStyle w:val="Heading1"/>
      </w:pPr>
      <w:r>
        <w:t>25 Official references</w:t>
      </w:r>
    </w:p>
    <w:p>
      <w:r>
        <w:rPr>
          <w:b w:val="0"/>
        </w:rPr>
        <w:t>Platform and regulatory references support available mechanisms and assessment conditions, not measured Eilo performance or compliance clearance. Recheck current requirements before native implementation and submission.</w:t>
      </w:r>
    </w:p>
    <w:p>
      <w:pPr>
        <w:pStyle w:val="ListBullet"/>
      </w:pPr>
      <w:r>
        <w:rPr>
          <w:b w:val="0"/>
        </w:rPr>
        <w:t>Apple ActivityKit and supported surfaces: https://developer.apple.com/documentation/activitykit</w:t>
      </w:r>
    </w:p>
    <w:p>
      <w:pPr>
        <w:pStyle w:val="ListBullet"/>
      </w:pPr>
      <w:r>
        <w:rPr>
          <w:b w:val="0"/>
        </w:rPr>
        <w:t>Apple Live Activities: https://developer.apple.com/documentation/activitykit/displaying-live-data-with-live-activities</w:t>
      </w:r>
    </w:p>
    <w:p>
      <w:pPr>
        <w:pStyle w:val="ListBullet"/>
      </w:pPr>
      <w:r>
        <w:rPr>
          <w:b w:val="0"/>
        </w:rPr>
        <w:t>Apple App Review Guidelines: https://developer.apple.com/app-store/review/guidelines/</w:t>
      </w:r>
    </w:p>
    <w:p>
      <w:pPr>
        <w:pStyle w:val="ListBullet"/>
      </w:pPr>
      <w:r>
        <w:rPr>
          <w:b w:val="0"/>
        </w:rPr>
        <w:t>Apple tracking privacy: https://developer.apple.com/app-store/user-privacy-and-data-use/</w:t>
      </w:r>
    </w:p>
    <w:p>
      <w:pPr>
        <w:pStyle w:val="ListBullet"/>
      </w:pPr>
      <w:r>
        <w:rPr>
          <w:b w:val="0"/>
        </w:rPr>
        <w:t>Android overlay permission: https://developer.android.com/reference/android/Manifest.permission#SYSTEM_ALERT_WINDOW</w:t>
      </w:r>
    </w:p>
    <w:p>
      <w:pPr>
        <w:pStyle w:val="ListBullet"/>
      </w:pPr>
      <w:r>
        <w:rPr>
          <w:b w:val="0"/>
        </w:rPr>
        <w:t>Android overlay blocking: https://developer.android.com/security/fraud-prevention/activities</w:t>
      </w:r>
    </w:p>
    <w:p>
      <w:pPr>
        <w:pStyle w:val="ListBullet"/>
      </w:pPr>
      <w:r>
        <w:rPr>
          <w:b w:val="0"/>
        </w:rPr>
        <w:t>Android microphone foreground service: https://developer.android.com/develop/background-work/services/fgs/service-types#microphone</w:t>
      </w:r>
    </w:p>
    <w:p>
      <w:pPr>
        <w:pStyle w:val="ListBullet"/>
      </w:pPr>
      <w:r>
        <w:rPr>
          <w:b w:val="0"/>
        </w:rPr>
        <w:t>Expo EAS native builds: https://docs.expo.dev/build/setup/</w:t>
      </w:r>
    </w:p>
    <w:p>
      <w:pPr>
        <w:pStyle w:val="ListBullet"/>
      </w:pPr>
      <w:r>
        <w:rPr>
          <w:b w:val="0"/>
        </w:rPr>
        <w:t>Expo existing native apps: https://docs.expo.dev/bare/overview/</w:t>
      </w:r>
    </w:p>
    <w:p>
      <w:pPr>
        <w:pStyle w:val="ListBullet"/>
      </w:pPr>
      <w:r>
        <w:rPr>
          <w:b w:val="0"/>
        </w:rPr>
        <w:t>Expo store submission: https://docs.expo.dev/deploy/submit-to-app-stores/</w:t>
      </w:r>
    </w:p>
    <w:p>
      <w:pPr>
        <w:pStyle w:val="ListBullet"/>
      </w:pPr>
      <w:r>
        <w:rPr>
          <w:b w:val="0"/>
        </w:rPr>
        <w:t>GitHub environment protection: https://docs.github.com/en/actions/reference/workflows-and-actions/deployments-and-environments</w:t>
      </w:r>
    </w:p>
    <w:p>
      <w:pPr>
        <w:pStyle w:val="ListBullet"/>
      </w:pPr>
      <w:r>
        <w:rPr>
          <w:b w:val="0"/>
        </w:rPr>
        <w:t>Vercel Node runtime: https://vercel.com/docs/functions/runtimes/node-js</w:t>
      </w:r>
    </w:p>
    <w:p>
      <w:pPr>
        <w:pStyle w:val="ListBullet"/>
      </w:pPr>
      <w:r>
        <w:rPr>
          <w:b w:val="0"/>
        </w:rPr>
        <w:t>Neon authentication overview: https://neon.com/docs/auth/overview</w:t>
      </w:r>
    </w:p>
    <w:p>
      <w:pPr>
        <w:pStyle w:val="ListBullet"/>
      </w:pPr>
      <w:r>
        <w:rPr>
          <w:b w:val="0"/>
        </w:rPr>
        <w:t>Better Auth Expo integration: https://www.better-auth.com/docs/integrations/expo</w:t>
      </w:r>
    </w:p>
    <w:p>
      <w:pPr>
        <w:pStyle w:val="ListBullet"/>
      </w:pPr>
      <w:r>
        <w:rPr>
          <w:b w:val="0"/>
        </w:rPr>
        <w:t>OAIC small business coverage: https://www.oaic.gov.au/privacy/privacy-guidance-for-organisations-and-government-agencies/organisations/small-business</w:t>
      </w:r>
    </w:p>
    <w:p>
      <w:pPr>
        <w:pStyle w:val="ListBullet"/>
      </w:pPr>
      <w:r>
        <w:rPr>
          <w:b w:val="0"/>
        </w:rPr>
        <w:t>OAIC health-service coverage: https://www.oaic.gov.au/privacy/your-privacy-rights/health-information/what-is-a-health-service-provider</w:t>
      </w:r>
    </w:p>
    <w:p>
      <w:pPr>
        <w:pStyle w:val="ListBullet"/>
      </w:pPr>
      <w:r>
        <w:rPr>
          <w:b w:val="0"/>
        </w:rPr>
        <w:t>HHS covered entities and business associates: https://www.hhs.gov/hipaa/for-professionals/covered-entities/index.html</w:t>
      </w:r>
    </w:p>
    <w:p>
      <w:pPr>
        <w:pStyle w:val="ListBullet"/>
      </w:pPr>
      <w:r>
        <w:rPr>
          <w:b w:val="0"/>
        </w:rPr>
        <w:t>GDPR Article3 territorial scope: https://eur-lex.europa.eu/eli/reg/2016/679/oj/eng</w:t>
      </w:r>
    </w:p>
    <w:p>
      <w:pPr>
        <w:pStyle w:val="ListBullet"/>
      </w:pPr>
      <w:r>
        <w:rPr>
          <w:b w:val="0"/>
        </w:rPr>
        <w:t>OWASP mobile storage controls: https://mas.owasp.org/MASVS/05-MASVS-STORAGE/</w:t>
      </w:r>
    </w:p>
    <w:p>
      <w:pPr>
        <w:pStyle w:val="ListBullet"/>
      </w:pPr>
      <w:r>
        <w:rPr>
          <w:b w:val="0"/>
        </w:rPr>
        <w:t>W3C contrast benchmark: https://www.w3.org/WAI/WCAG22/Understanding/contrast-minimum.html</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087"/>
        <w:sz w:val="16"/>
      </w:rPr>
      <w:t xml:space="preserve">Eilo  |  Version 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02C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18334F"/>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833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Eilo Project Management Plan</dc:title>
  <dc:subject>Mobile app delivery and merged visual interaction requirements</dc:subject>
  <dc:creator>Eilo project</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