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rPr>
          <w:rFonts w:ascii="Calibri" w:cs="Calibri" w:eastAsia="Calibri" w:hAnsi="Calibri"/>
          <w:b/>
          <w:bCs/>
          <w:color w:val="1F4E79"/>
          <w:sz w:val="56"/>
          <w:szCs w:val="56"/>
        </w:rPr>
        <w:t xml:space="preserve">КОМПАС</w:t>
      </w:r>
    </w:p>
    <w:p>
      <w:pPr>
        <w:spacing w:after="300"/>
        <w:jc w:val="center"/>
      </w:pPr>
      <w:r>
        <w:rPr>
          <w:rFonts w:ascii="Calibri" w:cs="Calibri" w:eastAsia="Calibri" w:hAnsi="Calibri"/>
          <w:color w:val="595959"/>
          <w:sz w:val="26"/>
          <w:szCs w:val="26"/>
        </w:rPr>
        <w:t xml:space="preserve">ИИ-навигатор по профессиям для школьников</w:t>
      </w:r>
    </w:p>
    <w:p>
      <w:pPr>
        <w:pBdr>
          <w:top w:val="single" w:color="1F4E79" w:sz="6" w:space="12"/>
        </w:pBdr>
        <w:spacing w:after="500"/>
        <w:jc w:val="center"/>
      </w:pPr>
      <w:r>
        <w:rPr>
          <w:rFonts w:ascii="Calibri" w:cs="Calibri" w:eastAsia="Calibri" w:hAnsi="Calibri"/>
          <w:sz w:val="24"/>
          <w:szCs w:val="24"/>
        </w:rPr>
        <w:t xml:space="preserve">Техническая документация</w:t>
      </w:r>
    </w:p>
    <w:p>
      <w:pPr>
        <w:spacing w:after="60"/>
        <w:jc w:val="center"/>
      </w:pPr>
      <w:r>
        <w:rPr>
          <w:rFonts w:ascii="Calibri" w:cs="Calibri" w:eastAsia="Calibri" w:hAnsi="Calibri"/>
          <w:sz w:val="20"/>
          <w:szCs w:val="20"/>
        </w:rPr>
        <w:t xml:space="preserve">Мини-приложение для платформы MAX / Сферум</w:t>
      </w:r>
    </w:p>
    <w:p>
      <w:pPr>
        <w:spacing w:after="60"/>
        <w:jc w:val="center"/>
      </w:pPr>
      <w:r>
        <w:rPr>
          <w:rFonts w:ascii="Calibri" w:cs="Calibri" w:eastAsia="Calibri" w:hAnsi="Calibri"/>
          <w:sz w:val="20"/>
          <w:szCs w:val="20"/>
        </w:rPr>
        <w:t xml:space="preserve">Хакатон «Идея фикс», направление «Искусственный интеллект в школьных процессах»</w:t>
      </w:r>
    </w:p>
    <w:p>
      <w:pPr>
        <w:spacing w:after="400"/>
        <w:jc w:val="center"/>
      </w:pPr>
      <w:r>
        <w:rPr>
          <w:rFonts w:ascii="Calibri" w:cs="Calibri" w:eastAsia="Calibri" w:hAnsi="Calibri"/>
          <w:i/>
          <w:iCs/>
          <w:color w:val="595959"/>
          <w:sz w:val="18"/>
          <w:szCs w:val="18"/>
        </w:rPr>
        <w:t xml:space="preserve">Версия документа: 1.0</w:t>
      </w:r>
    </w:p>
    <w:p>
      <w:r>
        <w:br w:type="page"/>
      </w:r>
    </w:p>
    <w:p>
      <w:pPr>
        <w:pStyle w:val="Heading1"/>
        <w:spacing w:after="160" w:before="360"/>
      </w:pPr>
      <w:r>
        <w:rPr>
          <w:rFonts w:ascii="Calibri" w:cs="Calibri" w:eastAsia="Calibri" w:hAnsi="Calibri"/>
          <w:b/>
          <w:bCs/>
          <w:color w:val="1F4E79"/>
          <w:sz w:val="30"/>
          <w:szCs w:val="30"/>
        </w:rPr>
        <w:t xml:space="preserve">1. Назначение проекта</w:t>
      </w:r>
    </w:p>
    <w:p>
      <w:pPr>
        <w:spacing w:after="100" w:line="276"/>
      </w:pPr>
      <w:r>
        <w:rPr>
          <w:rFonts w:ascii="Calibri" w:cs="Calibri" w:eastAsia="Calibri" w:hAnsi="Calibri"/>
          <w:sz w:val="22"/>
          <w:szCs w:val="22"/>
        </w:rPr>
        <w:t xml:space="preserve">«Компас» — программный комплекс, предназначенный для профессиональной ориентации школьников 12–16 лет. Система предлагает ученику пройти комплексное тестирование, объединяющее психометрическую диагностику интересов, объективную проверку знаний по школьным предметам и оценку гибких навыков (soft skills). На основе результатов тестирования система с использованием языковой модели искусственного интеллекта формирует персональные рекомендации по выбору будущей профессии с обоснованием и указанием предметов, которые стоит развивать.</w:t>
      </w:r>
    </w:p>
    <w:p>
      <w:pPr>
        <w:spacing w:after="100" w:line="276"/>
      </w:pPr>
      <w:r>
        <w:rPr>
          <w:rFonts w:ascii="Calibri" w:cs="Calibri" w:eastAsia="Calibri" w:hAnsi="Calibri"/>
          <w:sz w:val="22"/>
          <w:szCs w:val="22"/>
        </w:rPr>
        <w:t xml:space="preserve">Проект реализован как мини-приложение (Mini App) внутри мессенджера MAX и интегрируется с образовательной платформой Сферум, что обеспечивает доступ к целевой аудитории без необходимости устанавливать отдельное приложение.</w:t>
      </w:r>
    </w:p>
    <w:p>
      <w:pPr>
        <w:pStyle w:val="Heading2"/>
        <w:spacing w:after="100" w:before="220"/>
      </w:pPr>
      <w:r>
        <w:rPr>
          <w:rFonts w:ascii="Calibri" w:cs="Calibri" w:eastAsia="Calibri" w:hAnsi="Calibri"/>
          <w:b/>
          <w:bCs/>
          <w:color w:val="1F4E79"/>
          <w:sz w:val="24"/>
          <w:szCs w:val="24"/>
        </w:rPr>
        <w:t xml:space="preserve">1.1. Ключевая особенность решения</w:t>
      </w:r>
    </w:p>
    <w:p>
      <w:pPr>
        <w:spacing w:after="100" w:line="276"/>
      </w:pPr>
      <w:r>
        <w:rPr>
          <w:rFonts w:ascii="Calibri" w:cs="Calibri" w:eastAsia="Calibri" w:hAnsi="Calibri"/>
          <w:sz w:val="22"/>
          <w:szCs w:val="22"/>
        </w:rPr>
        <w:t xml:space="preserve">Большинство существующих профориентационных тестов оценивают способности ученика через самооценку («насколько легко вам даётся предмет»), что даёт ненадёжный результат — подросток может переоценивать или недооценивать себя под влиянием тревожности, школьных оценок или мнения окружения. «Компас» проверяет способности объективно — через решение реальных задач по каждому предмету, а самооценка используется отдельно только для измерения интереса к предмету, который принципиально нельзя проверить задачей.</w:t>
      </w:r>
    </w:p>
    <w:p>
      <w:pPr>
        <w:pStyle w:val="Heading2"/>
        <w:spacing w:after="100" w:before="220"/>
      </w:pPr>
      <w:r>
        <w:rPr>
          <w:rFonts w:ascii="Calibri" w:cs="Calibri" w:eastAsia="Calibri" w:hAnsi="Calibri"/>
          <w:b/>
          <w:bCs/>
          <w:color w:val="1F4E79"/>
          <w:sz w:val="24"/>
          <w:szCs w:val="24"/>
        </w:rPr>
        <w:t xml:space="preserve">1.2. Пользовательские роли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EEAF6" w:color="auto" w:val="clear"/>
            <w:tcMar>
              <w:top w:type="dxa" w:w="80"/>
              <w:left w:type="dxa" w:w="120"/>
              <w:bottom w:type="dxa" w:w="80"/>
              <w:right w:type="dxa" w:w="120"/>
            </w:tcMar>
          </w:tcPr>
          <w:p>
            <w:r>
              <w:rPr>
                <w:rFonts w:ascii="Calibri" w:cs="Calibri" w:eastAsia="Calibri" w:hAnsi="Calibri"/>
                <w:b/>
                <w:bCs/>
                <w:sz w:val="19"/>
                <w:szCs w:val="19"/>
              </w:rPr>
              <w:t xml:space="preserve">Роль</w:t>
            </w:r>
          </w:p>
        </w:tc>
        <w:tc>
          <w:tcPr>
            <w:tcW w:type="dxa" w:w="7160"/>
            <w:shd w:fill="DEEAF6" w:color="auto" w:val="clear"/>
            <w:tcMar>
              <w:top w:type="dxa" w:w="80"/>
              <w:left w:type="dxa" w:w="120"/>
              <w:bottom w:type="dxa" w:w="80"/>
              <w:right w:type="dxa" w:w="120"/>
            </w:tcMar>
          </w:tcPr>
          <w:p>
            <w:r>
              <w:rPr>
                <w:rFonts w:ascii="Calibri" w:cs="Calibri" w:eastAsia="Calibri" w:hAnsi="Calibri"/>
                <w:b/>
                <w:bCs/>
                <w:sz w:val="19"/>
                <w:szCs w:val="19"/>
              </w:rPr>
              <w:t xml:space="preserve">Возможности в системе</w:t>
            </w:r>
          </w:p>
        </w:tc>
      </w:tr>
      <w:tr>
        <w:trPr>
          <w:tblHeader w:val="false"/>
        </w:trPr>
        <w:tc>
          <w:tcPr>
            <w:tcW w:type="dxa" w:w="22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Ученик</w:t>
            </w:r>
          </w:p>
        </w:tc>
        <w:tc>
          <w:tcPr>
            <w:tcW w:type="dxa" w:w="7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Прохождение тестирования, просмотр результатов и рекомендаций, отслеживание динамики интересов при повторном прохождении</w:t>
            </w:r>
          </w:p>
        </w:tc>
      </w:tr>
      <w:tr>
        <w:trPr>
          <w:tblHeader w:val="false"/>
        </w:trPr>
        <w:tc>
          <w:tcPr>
            <w:tcW w:type="dxa" w:w="22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Педагог</w:t>
            </w:r>
          </w:p>
        </w:tc>
        <w:tc>
          <w:tcPr>
            <w:tcW w:type="dxa" w:w="7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Просмотр агрегированной обезличенной статистики по классу для планирования профориентационной работы</w:t>
            </w:r>
          </w:p>
        </w:tc>
      </w:tr>
    </w:tbl>
    <w:p>
      <w:r>
        <w:br w:type="page"/>
      </w:r>
    </w:p>
    <w:p>
      <w:pPr>
        <w:pStyle w:val="Heading1"/>
        <w:spacing w:after="160" w:before="360"/>
      </w:pPr>
      <w:r>
        <w:rPr>
          <w:rFonts w:ascii="Calibri" w:cs="Calibri" w:eastAsia="Calibri" w:hAnsi="Calibri"/>
          <w:b/>
          <w:bCs/>
          <w:color w:val="1F4E79"/>
          <w:sz w:val="30"/>
          <w:szCs w:val="30"/>
        </w:rPr>
        <w:t xml:space="preserve">2. Архитектура системы</w:t>
      </w:r>
    </w:p>
    <w:p>
      <w:pPr>
        <w:spacing w:after="100" w:line="276"/>
      </w:pPr>
      <w:r>
        <w:rPr>
          <w:rFonts w:ascii="Calibri" w:cs="Calibri" w:eastAsia="Calibri" w:hAnsi="Calibri"/>
          <w:sz w:val="22"/>
          <w:szCs w:val="22"/>
        </w:rPr>
        <w:t xml:space="preserve">Система построена по клиент-серверной архитектуре и состоит из четырёх основных компонентов, взаимодействующих через защищённые сетевые соединения.</w:t>
      </w:r>
    </w:p>
    <w:p>
      <w:pPr>
        <w:pStyle w:val="Heading2"/>
        <w:spacing w:after="100" w:before="220"/>
      </w:pPr>
      <w:r>
        <w:rPr>
          <w:rFonts w:ascii="Calibri" w:cs="Calibri" w:eastAsia="Calibri" w:hAnsi="Calibri"/>
          <w:b/>
          <w:bCs/>
          <w:color w:val="1F4E79"/>
          <w:sz w:val="24"/>
          <w:szCs w:val="24"/>
        </w:rPr>
        <w:t xml:space="preserve">2.1. Компоненты системы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shd w:fill="DEEAF6" w:color="auto" w:val="clear"/>
            <w:tcMar>
              <w:top w:type="dxa" w:w="80"/>
              <w:left w:type="dxa" w:w="120"/>
              <w:bottom w:type="dxa" w:w="80"/>
              <w:right w:type="dxa" w:w="120"/>
            </w:tcMar>
          </w:tcPr>
          <w:p>
            <w:r>
              <w:rPr>
                <w:rFonts w:ascii="Calibri" w:cs="Calibri" w:eastAsia="Calibri" w:hAnsi="Calibri"/>
                <w:b/>
                <w:bCs/>
                <w:sz w:val="19"/>
                <w:szCs w:val="19"/>
              </w:rPr>
              <w:t xml:space="preserve">Компонент</w:t>
            </w:r>
          </w:p>
        </w:tc>
        <w:tc>
          <w:tcPr>
            <w:tcW w:type="dxa" w:w="2800"/>
            <w:shd w:fill="DEEAF6" w:color="auto" w:val="clear"/>
            <w:tcMar>
              <w:top w:type="dxa" w:w="80"/>
              <w:left w:type="dxa" w:w="120"/>
              <w:bottom w:type="dxa" w:w="80"/>
              <w:right w:type="dxa" w:w="120"/>
            </w:tcMar>
          </w:tcPr>
          <w:p>
            <w:r>
              <w:rPr>
                <w:rFonts w:ascii="Calibri" w:cs="Calibri" w:eastAsia="Calibri" w:hAnsi="Calibri"/>
                <w:b/>
                <w:bCs/>
                <w:sz w:val="19"/>
                <w:szCs w:val="19"/>
              </w:rPr>
              <w:t xml:space="preserve">Технология</w:t>
            </w:r>
          </w:p>
        </w:tc>
        <w:tc>
          <w:tcPr>
            <w:tcW w:type="dxa" w:w="4760"/>
            <w:shd w:fill="DEEAF6" w:color="auto" w:val="clear"/>
            <w:tcMar>
              <w:top w:type="dxa" w:w="80"/>
              <w:left w:type="dxa" w:w="120"/>
              <w:bottom w:type="dxa" w:w="80"/>
              <w:right w:type="dxa" w:w="120"/>
            </w:tcMar>
          </w:tcPr>
          <w:p>
            <w:r>
              <w:rPr>
                <w:rFonts w:ascii="Calibri" w:cs="Calibri" w:eastAsia="Calibri" w:hAnsi="Calibri"/>
                <w:b/>
                <w:bCs/>
                <w:sz w:val="19"/>
                <w:szCs w:val="19"/>
              </w:rPr>
              <w:t xml:space="preserve">Назначение</w:t>
            </w:r>
          </w:p>
        </w:tc>
      </w:tr>
      <w:tr>
        <w:trPr>
          <w:tblHeader w:val="false"/>
        </w:trPr>
        <w:tc>
          <w:tcPr>
            <w:tcW w:type="dxa" w:w="1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Клиент</w:t>
            </w:r>
          </w:p>
        </w:tc>
        <w:tc>
          <w:tcPr>
            <w:tcW w:type="dxa" w:w="2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MAX Mini App, библиотека MAX Bridge</w:t>
            </w:r>
          </w:p>
        </w:tc>
        <w:tc>
          <w:tcPr>
            <w:tcW w:type="dxa" w:w="47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Точка входа пользователя, авторизация внутри мессенджера MAX</w:t>
            </w:r>
          </w:p>
        </w:tc>
      </w:tr>
      <w:tr>
        <w:trPr>
          <w:tblHeader w:val="false"/>
        </w:trPr>
        <w:tc>
          <w:tcPr>
            <w:tcW w:type="dxa" w:w="1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Frontend</w:t>
            </w:r>
          </w:p>
        </w:tc>
        <w:tc>
          <w:tcPr>
            <w:tcW w:type="dxa" w:w="2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React, TypeScript, Vite</w:t>
            </w:r>
          </w:p>
        </w:tc>
        <w:tc>
          <w:tcPr>
            <w:tcW w:type="dxa" w:w="47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Пользовательский интерфейс: прохождение теста, отображение результатов</w:t>
            </w:r>
          </w:p>
        </w:tc>
      </w:tr>
      <w:tr>
        <w:trPr>
          <w:tblHeader w:val="false"/>
        </w:trPr>
        <w:tc>
          <w:tcPr>
            <w:tcW w:type="dxa" w:w="1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Backend</w:t>
            </w:r>
          </w:p>
        </w:tc>
        <w:tc>
          <w:tcPr>
            <w:tcW w:type="dxa" w:w="2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Python 3.12, FastAPI</w:t>
            </w:r>
          </w:p>
        </w:tc>
        <w:tc>
          <w:tcPr>
            <w:tcW w:type="dxa" w:w="47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Обработка запросов, бизнес-логика, взаимодействие с ИИ-сервисом</w:t>
            </w:r>
          </w:p>
        </w:tc>
      </w:tr>
      <w:tr>
        <w:trPr>
          <w:tblHeader w:val="false"/>
        </w:trPr>
        <w:tc>
          <w:tcPr>
            <w:tcW w:type="dxa" w:w="1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Reverse proxy</w:t>
            </w:r>
          </w:p>
        </w:tc>
        <w:tc>
          <w:tcPr>
            <w:tcW w:type="dxa" w:w="2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nginx</w:t>
            </w:r>
          </w:p>
        </w:tc>
        <w:tc>
          <w:tcPr>
            <w:tcW w:type="dxa" w:w="47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Единая точка входа по протоколу HTTPS, отдача статики фронтенда, проксирование API-запросов</w:t>
            </w:r>
          </w:p>
        </w:tc>
      </w:tr>
      <w:tr>
        <w:trPr>
          <w:tblHeader w:val="false"/>
        </w:trPr>
        <w:tc>
          <w:tcPr>
            <w:tcW w:type="dxa" w:w="1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База данных</w:t>
            </w:r>
          </w:p>
        </w:tc>
        <w:tc>
          <w:tcPr>
            <w:tcW w:type="dxa" w:w="2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PostgreSQL 16</w:t>
            </w:r>
          </w:p>
        </w:tc>
        <w:tc>
          <w:tcPr>
            <w:tcW w:type="dxa" w:w="47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Постоянное хранение данных пользователей, результатов тестирования и рекомендаций</w:t>
            </w:r>
          </w:p>
        </w:tc>
      </w:tr>
    </w:tbl>
    <w:p>
      <w:pPr>
        <w:pStyle w:val="Heading2"/>
        <w:spacing w:after="100" w:before="220"/>
      </w:pPr>
      <w:r>
        <w:rPr>
          <w:rFonts w:ascii="Calibri" w:cs="Calibri" w:eastAsia="Calibri" w:hAnsi="Calibri"/>
          <w:b/>
          <w:bCs/>
          <w:color w:val="1F4E79"/>
          <w:sz w:val="24"/>
          <w:szCs w:val="24"/>
        </w:rPr>
        <w:t xml:space="preserve">2.2. Схема взаимодействия компонентов (сквозной процесс)</w:t>
      </w:r>
    </w:p>
    <w:p>
      <w:pPr>
        <w:spacing w:after="100" w:line="276"/>
      </w:pPr>
      <w:r>
        <w:rPr>
          <w:rFonts w:ascii="Calibri" w:cs="Calibri" w:eastAsia="Calibri" w:hAnsi="Calibri"/>
          <w:sz w:val="22"/>
          <w:szCs w:val="22"/>
        </w:rPr>
        <w:t xml:space="preserve">Работа системы от открытия приложения до получения результата состоит из следующей последовательности шагов:</w:t>
      </w:r>
    </w:p>
    <w:p>
      <w:pPr>
        <w:pStyle w:val="ListParagraph"/>
        <w:numPr>
          <w:ilvl w:val="0"/>
          <w:numId w:val="2"/>
        </w:numPr>
        <w:spacing w:after="60" w:line="264"/>
      </w:pPr>
      <w:r>
        <w:rPr>
          <w:rFonts w:ascii="Calibri" w:cs="Calibri" w:eastAsia="Calibri" w:hAnsi="Calibri"/>
          <w:sz w:val="22"/>
          <w:szCs w:val="22"/>
        </w:rPr>
        <w:t xml:space="preserve">Ученик открывает мини-приложение внутри мессенджера MAX</w:t>
      </w:r>
    </w:p>
    <w:p>
      <w:pPr>
        <w:pStyle w:val="ListParagraph"/>
        <w:numPr>
          <w:ilvl w:val="0"/>
          <w:numId w:val="2"/>
        </w:numPr>
        <w:spacing w:after="60" w:line="264"/>
      </w:pPr>
      <w:r>
        <w:rPr>
          <w:rFonts w:ascii="Calibri" w:cs="Calibri" w:eastAsia="Calibri" w:hAnsi="Calibri"/>
          <w:sz w:val="22"/>
          <w:szCs w:val="22"/>
        </w:rPr>
        <w:t xml:space="preserve">Мини-приложение получает от платформы MAX данные об учётной записи пользователя и передаёт их на сервер для проверки подлинности</w:t>
      </w:r>
    </w:p>
    <w:p>
      <w:pPr>
        <w:pStyle w:val="ListParagraph"/>
        <w:numPr>
          <w:ilvl w:val="0"/>
          <w:numId w:val="2"/>
        </w:numPr>
        <w:spacing w:after="60" w:line="264"/>
      </w:pPr>
      <w:r>
        <w:rPr>
          <w:rFonts w:ascii="Calibri" w:cs="Calibri" w:eastAsia="Calibri" w:hAnsi="Calibri"/>
          <w:sz w:val="22"/>
          <w:szCs w:val="22"/>
        </w:rPr>
        <w:t xml:space="preserve">Сервер проверяет цифровую подпись полученных данных и создаёт учётную запись пользователя в системе (либо находит существующую)</w:t>
      </w:r>
    </w:p>
    <w:p>
      <w:pPr>
        <w:pStyle w:val="ListParagraph"/>
        <w:numPr>
          <w:ilvl w:val="0"/>
          <w:numId w:val="2"/>
        </w:numPr>
        <w:spacing w:after="60" w:line="264"/>
      </w:pPr>
      <w:r>
        <w:rPr>
          <w:rFonts w:ascii="Calibri" w:cs="Calibri" w:eastAsia="Calibri" w:hAnsi="Calibri"/>
          <w:sz w:val="22"/>
          <w:szCs w:val="22"/>
        </w:rPr>
        <w:t xml:space="preserve">Ученик проходит тестирование, состоящее из трёх последовательных блоков</w:t>
      </w:r>
    </w:p>
    <w:p>
      <w:pPr>
        <w:pStyle w:val="ListParagraph"/>
        <w:numPr>
          <w:ilvl w:val="0"/>
          <w:numId w:val="2"/>
        </w:numPr>
        <w:spacing w:after="60" w:line="264"/>
      </w:pPr>
      <w:r>
        <w:rPr>
          <w:rFonts w:ascii="Calibri" w:cs="Calibri" w:eastAsia="Calibri" w:hAnsi="Calibri"/>
          <w:sz w:val="22"/>
          <w:szCs w:val="22"/>
        </w:rPr>
        <w:t xml:space="preserve">Ответы передаются на сервер, где рассчитываются итоговые баллы по каждому измеряемому показателю</w:t>
      </w:r>
    </w:p>
    <w:p>
      <w:pPr>
        <w:pStyle w:val="ListParagraph"/>
        <w:numPr>
          <w:ilvl w:val="0"/>
          <w:numId w:val="2"/>
        </w:numPr>
        <w:spacing w:after="60" w:line="264"/>
      </w:pPr>
      <w:r>
        <w:rPr>
          <w:rFonts w:ascii="Calibri" w:cs="Calibri" w:eastAsia="Calibri" w:hAnsi="Calibri"/>
          <w:sz w:val="22"/>
          <w:szCs w:val="22"/>
        </w:rPr>
        <w:t xml:space="preserve">Результаты сохраняются в базе данных, после чего сервер обращается к внешнему сервису искусственного интеллекта для формирования рекомендаций</w:t>
      </w:r>
    </w:p>
    <w:p>
      <w:pPr>
        <w:pStyle w:val="ListParagraph"/>
        <w:numPr>
          <w:ilvl w:val="0"/>
          <w:numId w:val="2"/>
        </w:numPr>
        <w:spacing w:after="60" w:line="264"/>
      </w:pPr>
      <w:r>
        <w:rPr>
          <w:rFonts w:ascii="Calibri" w:cs="Calibri" w:eastAsia="Calibri" w:hAnsi="Calibri"/>
          <w:sz w:val="22"/>
          <w:szCs w:val="22"/>
        </w:rPr>
        <w:t xml:space="preserve">Полученные от ИИ рекомендации сохраняются в базе данных</w:t>
      </w:r>
    </w:p>
    <w:p>
      <w:pPr>
        <w:pStyle w:val="ListParagraph"/>
        <w:numPr>
          <w:ilvl w:val="0"/>
          <w:numId w:val="2"/>
        </w:numPr>
        <w:spacing w:after="60" w:line="264"/>
      </w:pPr>
      <w:r>
        <w:rPr>
          <w:rFonts w:ascii="Calibri" w:cs="Calibri" w:eastAsia="Calibri" w:hAnsi="Calibri"/>
          <w:sz w:val="22"/>
          <w:szCs w:val="22"/>
        </w:rPr>
        <w:t xml:space="preserve">Пользовательский интерфейс отображает ученику итоговый профиль (диаграмму интересов) и перечень рекомендованных профессий с обоснованием</w:t>
      </w:r>
    </w:p>
    <w:p>
      <w:pPr>
        <w:pBdr>
          <w:left w:val="single" w:color="1F4E79" w:sz="18" w:space="12"/>
        </w:pBdr>
        <w:spacing w:after="160" w:before="100"/>
        <w:ind w:left="200"/>
      </w:pPr>
      <w:r>
        <w:rPr>
          <w:rFonts w:ascii="Calibri" w:cs="Calibri" w:eastAsia="Calibri" w:hAnsi="Calibri"/>
          <w:i/>
          <w:iCs/>
          <w:color w:val="595959"/>
          <w:sz w:val="20"/>
          <w:szCs w:val="20"/>
        </w:rPr>
        <w:t xml:space="preserve">Графическая схема архитектуры представлена отдельным файлом и может быть использована как иллюстрация к данному разделу при подготовке презентации.</w:t>
      </w:r>
    </w:p>
    <w:p>
      <w:r>
        <w:br w:type="page"/>
      </w:r>
    </w:p>
    <w:p>
      <w:pPr>
        <w:pStyle w:val="Heading1"/>
        <w:spacing w:after="160" w:before="360"/>
      </w:pPr>
      <w:r>
        <w:rPr>
          <w:rFonts w:ascii="Calibri" w:cs="Calibri" w:eastAsia="Calibri" w:hAnsi="Calibri"/>
          <w:b/>
          <w:bCs/>
          <w:color w:val="1F4E79"/>
          <w:sz w:val="30"/>
          <w:szCs w:val="30"/>
        </w:rPr>
        <w:t xml:space="preserve">3. Технологический стек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EEAF6" w:color="auto" w:val="clear"/>
            <w:tcMar>
              <w:top w:type="dxa" w:w="80"/>
              <w:left w:type="dxa" w:w="120"/>
              <w:bottom w:type="dxa" w:w="80"/>
              <w:right w:type="dxa" w:w="120"/>
            </w:tcMar>
          </w:tcPr>
          <w:p>
            <w:r>
              <w:rPr>
                <w:rFonts w:ascii="Calibri" w:cs="Calibri" w:eastAsia="Calibri" w:hAnsi="Calibri"/>
                <w:b/>
                <w:bCs/>
                <w:sz w:val="19"/>
                <w:szCs w:val="19"/>
              </w:rPr>
              <w:t xml:space="preserve">Слой</w:t>
            </w:r>
          </w:p>
        </w:tc>
        <w:tc>
          <w:tcPr>
            <w:tcW w:type="dxa" w:w="6560"/>
            <w:shd w:fill="DEEAF6" w:color="auto" w:val="clear"/>
            <w:tcMar>
              <w:top w:type="dxa" w:w="80"/>
              <w:left w:type="dxa" w:w="120"/>
              <w:bottom w:type="dxa" w:w="80"/>
              <w:right w:type="dxa" w:w="120"/>
            </w:tcMar>
          </w:tcPr>
          <w:p>
            <w:r>
              <w:rPr>
                <w:rFonts w:ascii="Calibri" w:cs="Calibri" w:eastAsia="Calibri" w:hAnsi="Calibri"/>
                <w:b/>
                <w:bCs/>
                <w:sz w:val="19"/>
                <w:szCs w:val="19"/>
              </w:rPr>
              <w:t xml:space="preserve">Используемые технологии</w:t>
            </w:r>
          </w:p>
        </w:tc>
      </w:tr>
      <w:tr>
        <w:trPr>
          <w:tblHeader w:val="false"/>
        </w:trPr>
        <w:tc>
          <w:tcPr>
            <w:tcW w:type="dxa" w:w="2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Клиентское приложение</w:t>
            </w:r>
          </w:p>
        </w:tc>
        <w:tc>
          <w:tcPr>
            <w:tcW w:type="dxa" w:w="65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React 18, TypeScript, Vite, MAX Bridge (window.WebApp)</w:t>
            </w:r>
          </w:p>
        </w:tc>
      </w:tr>
      <w:tr>
        <w:trPr>
          <w:tblHeader w:val="false"/>
        </w:trPr>
        <w:tc>
          <w:tcPr>
            <w:tcW w:type="dxa" w:w="2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Серверная часть</w:t>
            </w:r>
          </w:p>
        </w:tc>
        <w:tc>
          <w:tcPr>
            <w:tcW w:type="dxa" w:w="65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Python 3.12, FastAPI, SQLAlchemy 2.0 (асинхронный режим), Alembic — управление миграциями базы данных</w:t>
            </w:r>
          </w:p>
        </w:tc>
      </w:tr>
      <w:tr>
        <w:trPr>
          <w:tblHeader w:val="false"/>
        </w:trPr>
        <w:tc>
          <w:tcPr>
            <w:tcW w:type="dxa" w:w="2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База данных</w:t>
            </w:r>
          </w:p>
        </w:tc>
        <w:tc>
          <w:tcPr>
            <w:tcW w:type="dxa" w:w="65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PostgreSQL 16, формат хранения JSONB для гибких структур данных (результаты тестов, ответы ИИ)</w:t>
            </w:r>
          </w:p>
        </w:tc>
      </w:tr>
      <w:tr>
        <w:trPr>
          <w:tblHeader w:val="false"/>
        </w:trPr>
        <w:tc>
          <w:tcPr>
            <w:tcW w:type="dxa" w:w="2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Искусственный интеллект</w:t>
            </w:r>
          </w:p>
        </w:tc>
        <w:tc>
          <w:tcPr>
            <w:tcW w:type="dxa" w:w="65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OpenRouter API, языковая модель Kimi K3</w:t>
            </w:r>
          </w:p>
        </w:tc>
      </w:tr>
      <w:tr>
        <w:trPr>
          <w:tblHeader w:val="false"/>
        </w:trPr>
        <w:tc>
          <w:tcPr>
            <w:tcW w:type="dxa" w:w="2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Инфраструктура</w:t>
            </w:r>
          </w:p>
        </w:tc>
        <w:tc>
          <w:tcPr>
            <w:tcW w:type="dxa" w:w="65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Docker, Docker Compose, nginx, Let's Encrypt (автоматическое управление SSL-сертификатами)</w:t>
            </w:r>
          </w:p>
        </w:tc>
      </w:tr>
      <w:tr>
        <w:trPr>
          <w:tblHeader w:val="false"/>
        </w:trPr>
        <w:tc>
          <w:tcPr>
            <w:tcW w:type="dxa" w:w="2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Тестирование кода</w:t>
            </w:r>
          </w:p>
        </w:tc>
        <w:tc>
          <w:tcPr>
            <w:tcW w:type="dxa" w:w="65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pytest, SQLite в оперативной памяти — для изолированного модульного тестирования без обращения к внешним сервисам</w:t>
            </w:r>
          </w:p>
        </w:tc>
      </w:tr>
    </w:tbl>
    <w:p>
      <w:pPr>
        <w:pStyle w:val="Heading2"/>
        <w:spacing w:after="100" w:before="220"/>
      </w:pPr>
      <w:r>
        <w:rPr>
          <w:rFonts w:ascii="Calibri" w:cs="Calibri" w:eastAsia="Calibri" w:hAnsi="Calibri"/>
          <w:b/>
          <w:bCs/>
          <w:color w:val="1F4E79"/>
          <w:sz w:val="24"/>
          <w:szCs w:val="24"/>
        </w:rPr>
        <w:t xml:space="preserve">3.1. Обоснование выбора ключевых технологий</w:t>
      </w:r>
    </w:p>
    <w:p>
      <w:pPr>
        <w:pStyle w:val="ListParagraph"/>
        <w:numPr>
          <w:ilvl w:val="0"/>
          <w:numId w:val="3"/>
        </w:numPr>
        <w:spacing w:after="60" w:line="264"/>
      </w:pPr>
      <w:r>
        <w:rPr>
          <w:rFonts w:ascii="Calibri" w:cs="Calibri" w:eastAsia="Calibri" w:hAnsi="Calibri"/>
          <w:sz w:val="22"/>
          <w:szCs w:val="22"/>
        </w:rPr>
        <w:t xml:space="preserve">FastAPI выбран за встроенную поддержку асинхронной обработки запросов, что важно при одновременном обращении нескольких учеников (например, всего класса на уроке)</w:t>
      </w:r>
    </w:p>
    <w:p>
      <w:pPr>
        <w:pStyle w:val="ListParagraph"/>
        <w:numPr>
          <w:ilvl w:val="0"/>
          <w:numId w:val="3"/>
        </w:numPr>
        <w:spacing w:after="60" w:line="264"/>
      </w:pPr>
      <w:r>
        <w:rPr>
          <w:rFonts w:ascii="Calibri" w:cs="Calibri" w:eastAsia="Calibri" w:hAnsi="Calibri"/>
          <w:sz w:val="22"/>
          <w:szCs w:val="22"/>
        </w:rPr>
        <w:t xml:space="preserve">PostgreSQL выбран вместо более простых файловых баз данных из-за необходимости корректной параллельной записи при одновременном прохождении теста несколькими пользователями, а также из-за встроенной поддержки формата JSONB для хранения слабоструктурированных данных</w:t>
      </w:r>
    </w:p>
    <w:p>
      <w:pPr>
        <w:pStyle w:val="ListParagraph"/>
        <w:numPr>
          <w:ilvl w:val="0"/>
          <w:numId w:val="3"/>
        </w:numPr>
        <w:spacing w:after="60" w:line="264"/>
      </w:pPr>
      <w:r>
        <w:rPr>
          <w:rFonts w:ascii="Calibri" w:cs="Calibri" w:eastAsia="Calibri" w:hAnsi="Calibri"/>
          <w:sz w:val="22"/>
          <w:szCs w:val="22"/>
        </w:rPr>
        <w:t xml:space="preserve">Контейнеризация через Docker обеспечивает воспроизводимость развёртывания системы на любом сервере без ручной настройки окружения</w:t>
      </w:r>
    </w:p>
    <w:p>
      <w:r>
        <w:br w:type="page"/>
      </w:r>
    </w:p>
    <w:p>
      <w:pPr>
        <w:pStyle w:val="Heading1"/>
        <w:spacing w:after="160" w:before="360"/>
      </w:pPr>
      <w:r>
        <w:rPr>
          <w:rFonts w:ascii="Calibri" w:cs="Calibri" w:eastAsia="Calibri" w:hAnsi="Calibri"/>
          <w:b/>
          <w:bCs/>
          <w:color w:val="1F4E79"/>
          <w:sz w:val="30"/>
          <w:szCs w:val="30"/>
        </w:rPr>
        <w:t xml:space="preserve">4. Модель данных</w:t>
      </w:r>
    </w:p>
    <w:p>
      <w:pPr>
        <w:spacing w:after="100" w:line="276"/>
      </w:pPr>
      <w:r>
        <w:rPr>
          <w:rFonts w:ascii="Calibri" w:cs="Calibri" w:eastAsia="Calibri" w:hAnsi="Calibri"/>
          <w:sz w:val="22"/>
          <w:szCs w:val="22"/>
        </w:rPr>
        <w:t xml:space="preserve">База данных состоит из четырёх основных сущностей, связанных между собой.</w:t>
      </w:r>
    </w:p>
    <w:p>
      <w:pPr>
        <w:pStyle w:val="Heading2"/>
        <w:spacing w:after="100" w:before="220"/>
      </w:pPr>
      <w:r>
        <w:rPr>
          <w:rFonts w:ascii="Calibri" w:cs="Calibri" w:eastAsia="Calibri" w:hAnsi="Calibri"/>
          <w:b/>
          <w:bCs/>
          <w:color w:val="1F4E79"/>
          <w:sz w:val="24"/>
          <w:szCs w:val="24"/>
        </w:rPr>
        <w:t xml:space="preserve">4.1. Пользователь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shd w:fill="DEEAF6" w:color="auto" w:val="clear"/>
            <w:tcMar>
              <w:top w:type="dxa" w:w="80"/>
              <w:left w:type="dxa" w:w="120"/>
              <w:bottom w:type="dxa" w:w="80"/>
              <w:right w:type="dxa" w:w="120"/>
            </w:tcMar>
          </w:tcPr>
          <w:p>
            <w:r>
              <w:rPr>
                <w:rFonts w:ascii="Calibri" w:cs="Calibri" w:eastAsia="Calibri" w:hAnsi="Calibri"/>
                <w:b/>
                <w:bCs/>
                <w:sz w:val="19"/>
                <w:szCs w:val="19"/>
              </w:rPr>
              <w:t xml:space="preserve">Поле</w:t>
            </w:r>
          </w:p>
        </w:tc>
        <w:tc>
          <w:tcPr>
            <w:tcW w:type="dxa" w:w="1600"/>
            <w:shd w:fill="DEEAF6" w:color="auto" w:val="clear"/>
            <w:tcMar>
              <w:top w:type="dxa" w:w="80"/>
              <w:left w:type="dxa" w:w="120"/>
              <w:bottom w:type="dxa" w:w="80"/>
              <w:right w:type="dxa" w:w="120"/>
            </w:tcMar>
          </w:tcPr>
          <w:p>
            <w:r>
              <w:rPr>
                <w:rFonts w:ascii="Calibri" w:cs="Calibri" w:eastAsia="Calibri" w:hAnsi="Calibri"/>
                <w:b/>
                <w:bCs/>
                <w:sz w:val="19"/>
                <w:szCs w:val="19"/>
              </w:rPr>
              <w:t xml:space="preserve">Тип</w:t>
            </w:r>
          </w:p>
        </w:tc>
        <w:tc>
          <w:tcPr>
            <w:tcW w:type="dxa" w:w="6160"/>
            <w:shd w:fill="DEEAF6" w:color="auto" w:val="clear"/>
            <w:tcMar>
              <w:top w:type="dxa" w:w="80"/>
              <w:left w:type="dxa" w:w="120"/>
              <w:bottom w:type="dxa" w:w="80"/>
              <w:right w:type="dxa" w:w="120"/>
            </w:tcMar>
          </w:tcPr>
          <w:p>
            <w:r>
              <w:rPr>
                <w:rFonts w:ascii="Calibri" w:cs="Calibri" w:eastAsia="Calibri" w:hAnsi="Calibri"/>
                <w:b/>
                <w:bCs/>
                <w:sz w:val="19"/>
                <w:szCs w:val="19"/>
              </w:rPr>
              <w:t xml:space="preserve">Описание</w:t>
            </w:r>
          </w:p>
        </w:tc>
      </w:tr>
      <w:tr>
        <w:trPr>
          <w:tblHeader w:val="false"/>
        </w:trPr>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id</w:t>
            </w:r>
          </w:p>
        </w:tc>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UUID</w:t>
            </w:r>
          </w:p>
        </w:tc>
        <w:tc>
          <w:tcPr>
            <w:tcW w:type="dxa" w:w="6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Уникальный идентификатор записи</w:t>
            </w:r>
          </w:p>
        </w:tc>
      </w:tr>
      <w:tr>
        <w:trPr>
          <w:tblHeader w:val="false"/>
        </w:trPr>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max_user_id</w:t>
            </w:r>
          </w:p>
        </w:tc>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строка</w:t>
            </w:r>
          </w:p>
        </w:tc>
        <w:tc>
          <w:tcPr>
            <w:tcW w:type="dxa" w:w="6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Идентификатор пользователя в системе MAX, используется для сопоставления с учётной записью в мессенджере</w:t>
            </w:r>
          </w:p>
        </w:tc>
      </w:tr>
      <w:tr>
        <w:trPr>
          <w:tblHeader w:val="false"/>
        </w:trPr>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role</w:t>
            </w:r>
          </w:p>
        </w:tc>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перечисление</w:t>
            </w:r>
          </w:p>
        </w:tc>
        <w:tc>
          <w:tcPr>
            <w:tcW w:type="dxa" w:w="6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Роль пользователя: ученик или педагог</w:t>
            </w:r>
          </w:p>
        </w:tc>
      </w:tr>
      <w:tr>
        <w:trPr>
          <w:tblHeader w:val="false"/>
        </w:trPr>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full_name</w:t>
            </w:r>
          </w:p>
        </w:tc>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строка</w:t>
            </w:r>
          </w:p>
        </w:tc>
        <w:tc>
          <w:tcPr>
            <w:tcW w:type="dxa" w:w="6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Имя пользователя (получается из данных MAX)</w:t>
            </w:r>
          </w:p>
        </w:tc>
      </w:tr>
      <w:tr>
        <w:trPr>
          <w:tblHeader w:val="false"/>
        </w:trPr>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school_class</w:t>
            </w:r>
          </w:p>
        </w:tc>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строка</w:t>
            </w:r>
          </w:p>
        </w:tc>
        <w:tc>
          <w:tcPr>
            <w:tcW w:type="dxa" w:w="6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Класс обучения, например «7Б» (для учеников)</w:t>
            </w:r>
          </w:p>
        </w:tc>
      </w:tr>
      <w:tr>
        <w:trPr>
          <w:tblHeader w:val="false"/>
        </w:trPr>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created_at</w:t>
            </w:r>
          </w:p>
        </w:tc>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дата и время</w:t>
            </w:r>
          </w:p>
        </w:tc>
        <w:tc>
          <w:tcPr>
            <w:tcW w:type="dxa" w:w="6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Момент создания учётной записи в системе</w:t>
            </w:r>
          </w:p>
        </w:tc>
      </w:tr>
    </w:tbl>
    <w:p>
      <w:pPr>
        <w:pStyle w:val="Heading2"/>
        <w:spacing w:after="100" w:before="220"/>
      </w:pPr>
      <w:r>
        <w:rPr>
          <w:rFonts w:ascii="Calibri" w:cs="Calibri" w:eastAsia="Calibri" w:hAnsi="Calibri"/>
          <w:b/>
          <w:bCs/>
          <w:color w:val="1F4E79"/>
          <w:sz w:val="24"/>
          <w:szCs w:val="24"/>
        </w:rPr>
        <w:t xml:space="preserve">4.2. Результат тестирования (test_results)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shd w:fill="DEEAF6" w:color="auto" w:val="clear"/>
            <w:tcMar>
              <w:top w:type="dxa" w:w="80"/>
              <w:left w:type="dxa" w:w="120"/>
              <w:bottom w:type="dxa" w:w="80"/>
              <w:right w:type="dxa" w:w="120"/>
            </w:tcMar>
          </w:tcPr>
          <w:p>
            <w:r>
              <w:rPr>
                <w:rFonts w:ascii="Calibri" w:cs="Calibri" w:eastAsia="Calibri" w:hAnsi="Calibri"/>
                <w:b/>
                <w:bCs/>
                <w:sz w:val="19"/>
                <w:szCs w:val="19"/>
              </w:rPr>
              <w:t xml:space="preserve">Поле</w:t>
            </w:r>
          </w:p>
        </w:tc>
        <w:tc>
          <w:tcPr>
            <w:tcW w:type="dxa" w:w="1600"/>
            <w:shd w:fill="DEEAF6" w:color="auto" w:val="clear"/>
            <w:tcMar>
              <w:top w:type="dxa" w:w="80"/>
              <w:left w:type="dxa" w:w="120"/>
              <w:bottom w:type="dxa" w:w="80"/>
              <w:right w:type="dxa" w:w="120"/>
            </w:tcMar>
          </w:tcPr>
          <w:p>
            <w:r>
              <w:rPr>
                <w:rFonts w:ascii="Calibri" w:cs="Calibri" w:eastAsia="Calibri" w:hAnsi="Calibri"/>
                <w:b/>
                <w:bCs/>
                <w:sz w:val="19"/>
                <w:szCs w:val="19"/>
              </w:rPr>
              <w:t xml:space="preserve">Тип</w:t>
            </w:r>
          </w:p>
        </w:tc>
        <w:tc>
          <w:tcPr>
            <w:tcW w:type="dxa" w:w="6160"/>
            <w:shd w:fill="DEEAF6" w:color="auto" w:val="clear"/>
            <w:tcMar>
              <w:top w:type="dxa" w:w="80"/>
              <w:left w:type="dxa" w:w="120"/>
              <w:bottom w:type="dxa" w:w="80"/>
              <w:right w:type="dxa" w:w="120"/>
            </w:tcMar>
          </w:tcPr>
          <w:p>
            <w:r>
              <w:rPr>
                <w:rFonts w:ascii="Calibri" w:cs="Calibri" w:eastAsia="Calibri" w:hAnsi="Calibri"/>
                <w:b/>
                <w:bCs/>
                <w:sz w:val="19"/>
                <w:szCs w:val="19"/>
              </w:rPr>
              <w:t xml:space="preserve">Описание</w:t>
            </w:r>
          </w:p>
        </w:tc>
      </w:tr>
      <w:tr>
        <w:trPr>
          <w:tblHeader w:val="false"/>
        </w:trPr>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id</w:t>
            </w:r>
          </w:p>
        </w:tc>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UUID</w:t>
            </w:r>
          </w:p>
        </w:tc>
        <w:tc>
          <w:tcPr>
            <w:tcW w:type="dxa" w:w="6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Уникальный идентификатор записи</w:t>
            </w:r>
          </w:p>
        </w:tc>
      </w:tr>
      <w:tr>
        <w:trPr>
          <w:tblHeader w:val="false"/>
        </w:trPr>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user_id</w:t>
            </w:r>
          </w:p>
        </w:tc>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UUID (связь)</w:t>
            </w:r>
          </w:p>
        </w:tc>
        <w:tc>
          <w:tcPr>
            <w:tcW w:type="dxa" w:w="6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Ссылка на пользователя, проходившего тест</w:t>
            </w:r>
          </w:p>
        </w:tc>
      </w:tr>
      <w:tr>
        <w:trPr>
          <w:tblHeader w:val="false"/>
        </w:trPr>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raw_answers</w:t>
            </w:r>
          </w:p>
        </w:tc>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JSONB</w:t>
            </w:r>
          </w:p>
        </w:tc>
        <w:tc>
          <w:tcPr>
            <w:tcW w:type="dxa" w:w="6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Исходные ответы пользователя на все вопросы теста</w:t>
            </w:r>
          </w:p>
        </w:tc>
      </w:tr>
      <w:tr>
        <w:trPr>
          <w:tblHeader w:val="false"/>
        </w:trPr>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computed_scores</w:t>
            </w:r>
          </w:p>
        </w:tc>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JSONB</w:t>
            </w:r>
          </w:p>
        </w:tc>
        <w:tc>
          <w:tcPr>
            <w:tcW w:type="dxa" w:w="6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Итоговые баллы по каждому измеряемому показателю</w:t>
            </w:r>
          </w:p>
        </w:tc>
      </w:tr>
      <w:tr>
        <w:trPr>
          <w:tblHeader w:val="false"/>
        </w:trPr>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completed_at</w:t>
            </w:r>
          </w:p>
        </w:tc>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дата и время</w:t>
            </w:r>
          </w:p>
        </w:tc>
        <w:tc>
          <w:tcPr>
            <w:tcW w:type="dxa" w:w="6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Момент завершения тестирования</w:t>
            </w:r>
          </w:p>
        </w:tc>
      </w:tr>
    </w:tbl>
    <w:p>
      <w:pPr>
        <w:pStyle w:val="Heading2"/>
        <w:spacing w:after="100" w:before="220"/>
      </w:pPr>
      <w:r>
        <w:rPr>
          <w:rFonts w:ascii="Calibri" w:cs="Calibri" w:eastAsia="Calibri" w:hAnsi="Calibri"/>
          <w:b/>
          <w:bCs/>
          <w:color w:val="1F4E79"/>
          <w:sz w:val="24"/>
          <w:szCs w:val="24"/>
        </w:rPr>
        <w:t xml:space="preserve">4.3. Рекомендация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shd w:fill="DEEAF6" w:color="auto" w:val="clear"/>
            <w:tcMar>
              <w:top w:type="dxa" w:w="80"/>
              <w:left w:type="dxa" w:w="120"/>
              <w:bottom w:type="dxa" w:w="80"/>
              <w:right w:type="dxa" w:w="120"/>
            </w:tcMar>
          </w:tcPr>
          <w:p>
            <w:r>
              <w:rPr>
                <w:rFonts w:ascii="Calibri" w:cs="Calibri" w:eastAsia="Calibri" w:hAnsi="Calibri"/>
                <w:b/>
                <w:bCs/>
                <w:sz w:val="19"/>
                <w:szCs w:val="19"/>
              </w:rPr>
              <w:t xml:space="preserve">Поле</w:t>
            </w:r>
          </w:p>
        </w:tc>
        <w:tc>
          <w:tcPr>
            <w:tcW w:type="dxa" w:w="1800"/>
            <w:shd w:fill="DEEAF6" w:color="auto" w:val="clear"/>
            <w:tcMar>
              <w:top w:type="dxa" w:w="80"/>
              <w:left w:type="dxa" w:w="120"/>
              <w:bottom w:type="dxa" w:w="80"/>
              <w:right w:type="dxa" w:w="120"/>
            </w:tcMar>
          </w:tcPr>
          <w:p>
            <w:r>
              <w:rPr>
                <w:rFonts w:ascii="Calibri" w:cs="Calibri" w:eastAsia="Calibri" w:hAnsi="Calibri"/>
                <w:b/>
                <w:bCs/>
                <w:sz w:val="19"/>
                <w:szCs w:val="19"/>
              </w:rPr>
              <w:t xml:space="preserve">Тип</w:t>
            </w:r>
          </w:p>
        </w:tc>
        <w:tc>
          <w:tcPr>
            <w:tcW w:type="dxa" w:w="5960"/>
            <w:shd w:fill="DEEAF6" w:color="auto" w:val="clear"/>
            <w:tcMar>
              <w:top w:type="dxa" w:w="80"/>
              <w:left w:type="dxa" w:w="120"/>
              <w:bottom w:type="dxa" w:w="80"/>
              <w:right w:type="dxa" w:w="120"/>
            </w:tcMar>
          </w:tcPr>
          <w:p>
            <w:r>
              <w:rPr>
                <w:rFonts w:ascii="Calibri" w:cs="Calibri" w:eastAsia="Calibri" w:hAnsi="Calibri"/>
                <w:b/>
                <w:bCs/>
                <w:sz w:val="19"/>
                <w:szCs w:val="19"/>
              </w:rPr>
              <w:t xml:space="preserve">Описание</w:t>
            </w:r>
          </w:p>
        </w:tc>
      </w:tr>
      <w:tr>
        <w:trPr>
          <w:tblHeader w:val="false"/>
        </w:trPr>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id</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UUID</w:t>
            </w:r>
          </w:p>
        </w:tc>
        <w:tc>
          <w:tcPr>
            <w:tcW w:type="dxa" w:w="59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Уникальный идентификатор записи</w:t>
            </w:r>
          </w:p>
        </w:tc>
      </w:tr>
      <w:tr>
        <w:trPr>
          <w:tblHeader w:val="false"/>
        </w:trPr>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test_result_id</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UUID (связь)</w:t>
            </w:r>
          </w:p>
        </w:tc>
        <w:tc>
          <w:tcPr>
            <w:tcW w:type="dxa" w:w="59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Ссылка на результат тестирования, для которого сформирована рекомендация</w:t>
            </w:r>
          </w:p>
        </w:tc>
      </w:tr>
      <w:tr>
        <w:trPr>
          <w:tblHeader w:val="false"/>
        </w:trPr>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ai_response</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JSONB</w:t>
            </w:r>
          </w:p>
        </w:tc>
        <w:tc>
          <w:tcPr>
            <w:tcW w:type="dxa" w:w="59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Полный ответ языковой модели</w:t>
            </w:r>
          </w:p>
        </w:tc>
      </w:tr>
      <w:tr>
        <w:trPr>
          <w:tblHeader w:val="false"/>
        </w:trPr>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professions</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JSONB</w:t>
            </w:r>
          </w:p>
        </w:tc>
        <w:tc>
          <w:tcPr>
            <w:tcW w:type="dxa" w:w="59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Структурированный перечень рекомендованных профессий</w:t>
            </w:r>
          </w:p>
        </w:tc>
      </w:tr>
      <w:tr>
        <w:trPr>
          <w:tblHeader w:val="false"/>
        </w:trPr>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model_used</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строка</w:t>
            </w:r>
          </w:p>
        </w:tc>
        <w:tc>
          <w:tcPr>
            <w:tcW w:type="dxa" w:w="59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Наименование модели, сформировавшей рекомендацию</w:t>
            </w:r>
          </w:p>
        </w:tc>
      </w:tr>
      <w:tr>
        <w:trPr>
          <w:tblHeader w:val="false"/>
        </w:trPr>
        <w:tc>
          <w:tcPr>
            <w:tcW w:type="dxa" w:w="1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created_at</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дата и время</w:t>
            </w:r>
          </w:p>
        </w:tc>
        <w:tc>
          <w:tcPr>
            <w:tcW w:type="dxa" w:w="59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Момент формирования рекомендации</w:t>
            </w:r>
          </w:p>
        </w:tc>
      </w:tr>
    </w:tbl>
    <w:p>
      <w:r>
        <w:br w:type="page"/>
      </w:r>
    </w:p>
    <w:p>
      <w:pPr>
        <w:pStyle w:val="Heading1"/>
        <w:spacing w:after="160" w:before="360"/>
      </w:pPr>
      <w:r>
        <w:rPr>
          <w:rFonts w:ascii="Calibri" w:cs="Calibri" w:eastAsia="Calibri" w:hAnsi="Calibri"/>
          <w:b/>
          <w:bCs/>
          <w:color w:val="1F4E79"/>
          <w:sz w:val="30"/>
          <w:szCs w:val="30"/>
        </w:rPr>
        <w:t xml:space="preserve">5. Методика тестирования</w:t>
      </w:r>
    </w:p>
    <w:p>
      <w:pPr>
        <w:spacing w:after="100" w:line="276"/>
      </w:pPr>
      <w:r>
        <w:rPr>
          <w:rFonts w:ascii="Calibri" w:cs="Calibri" w:eastAsia="Calibri" w:hAnsi="Calibri"/>
          <w:sz w:val="22"/>
          <w:szCs w:val="22"/>
        </w:rPr>
        <w:t xml:space="preserve">Тестирование состоит из трёх последовательных блоков общим объёмом 74 вопроса. Прохождение может быть разделено на несколько сессий с сохранением промежуточного прогресса.</w:t>
      </w:r>
    </w:p>
    <w:p>
      <w:pPr>
        <w:pStyle w:val="Heading2"/>
        <w:spacing w:after="100" w:before="220"/>
      </w:pPr>
      <w:r>
        <w:rPr>
          <w:rFonts w:ascii="Calibri" w:cs="Calibri" w:eastAsia="Calibri" w:hAnsi="Calibri"/>
          <w:b/>
          <w:bCs/>
          <w:color w:val="1F4E79"/>
          <w:sz w:val="24"/>
          <w:szCs w:val="24"/>
        </w:rPr>
        <w:t xml:space="preserve">5.1. Блок А — диагностика интересов</w:t>
      </w:r>
    </w:p>
    <w:p>
      <w:pPr>
        <w:spacing w:after="100" w:line="276"/>
      </w:pPr>
      <w:r>
        <w:rPr>
          <w:rFonts w:ascii="Calibri" w:cs="Calibri" w:eastAsia="Calibri" w:hAnsi="Calibri"/>
          <w:sz w:val="22"/>
          <w:szCs w:val="22"/>
        </w:rPr>
        <w:t xml:space="preserve">Основан на адаптированной типологии профессиональных интересов Голланда, включающей шесть типов: реалистичный, исследовательский, артистический, социальный, предпринимательский, конвенциональный. Блок состоит из 12 вопросов (по два вопроса на каждый тип), ответ даётся по шкале согласия от 1 до 5.</w:t>
      </w:r>
    </w:p>
    <w:p>
      <w:pPr>
        <w:pStyle w:val="Heading2"/>
        <w:spacing w:after="100" w:before="220"/>
      </w:pPr>
      <w:r>
        <w:rPr>
          <w:rFonts w:ascii="Calibri" w:cs="Calibri" w:eastAsia="Calibri" w:hAnsi="Calibri"/>
          <w:b/>
          <w:bCs/>
          <w:color w:val="1F4E79"/>
          <w:sz w:val="24"/>
          <w:szCs w:val="24"/>
        </w:rPr>
        <w:t xml:space="preserve">5.2. Блок B — проверка знаний по школьным предметам</w:t>
      </w:r>
    </w:p>
    <w:p>
      <w:pPr>
        <w:spacing w:after="100" w:line="276"/>
      </w:pPr>
      <w:r>
        <w:rPr>
          <w:rFonts w:ascii="Calibri" w:cs="Calibri" w:eastAsia="Calibri" w:hAnsi="Calibri"/>
          <w:sz w:val="22"/>
          <w:szCs w:val="22"/>
        </w:rPr>
        <w:t xml:space="preserve">Охватывает 13 школьных предметов: математика, физика, химия, биология, история, обществознание, литература, русский язык, иностранный язык, информатика, география, изобразительное искусство/музыка, физическая культура/основы безопасности жизнедеятельности.</w:t>
      </w:r>
    </w:p>
    <w:p>
      <w:pPr>
        <w:spacing w:after="100" w:line="276"/>
      </w:pPr>
      <w:r>
        <w:rPr>
          <w:rFonts w:ascii="Calibri" w:cs="Calibri" w:eastAsia="Calibri" w:hAnsi="Calibri"/>
          <w:sz w:val="22"/>
          <w:szCs w:val="22"/>
        </w:rPr>
        <w:t xml:space="preserve">По каждому предмету предлагается три задания с выбором одного правильного варианта ответа из четырёх (уровень сложности — легкий, средний, повышенный, соответствует программе 7–9 классов), а также один отдельный вопрос на самооценку интереса к предмету.</w:t>
      </w:r>
    </w:p>
    <w:p>
      <w:pPr>
        <w:pBdr>
          <w:left w:val="single" w:color="1F4E79" w:sz="18" w:space="12"/>
        </w:pBdr>
        <w:spacing w:after="160" w:before="100"/>
        <w:ind w:left="200"/>
      </w:pPr>
      <w:r>
        <w:rPr>
          <w:rFonts w:ascii="Calibri" w:cs="Calibri" w:eastAsia="Calibri" w:hAnsi="Calibri"/>
          <w:i/>
          <w:iCs/>
          <w:color w:val="595959"/>
          <w:sz w:val="20"/>
          <w:szCs w:val="20"/>
        </w:rPr>
        <w:t xml:space="preserve">Принципиальное методическое решение: способности проверяются заданиями с объективно верным ответом, а не вопросом о том, насколько легко даётся предмет. Правильный ответ передаётся пользователю только после отправки его выбора — это исключает возможность увидеть верный вариант заранее.</w:t>
      </w:r>
    </w:p>
    <w:p>
      <w:pPr>
        <w:pStyle w:val="Heading2"/>
        <w:spacing w:after="100" w:before="220"/>
      </w:pPr>
      <w:r>
        <w:rPr>
          <w:rFonts w:ascii="Calibri" w:cs="Calibri" w:eastAsia="Calibri" w:hAnsi="Calibri"/>
          <w:b/>
          <w:bCs/>
          <w:color w:val="1F4E79"/>
          <w:sz w:val="24"/>
          <w:szCs w:val="24"/>
        </w:rPr>
        <w:t xml:space="preserve">5.3. Блок C — оценка гибких навыков</w:t>
      </w:r>
    </w:p>
    <w:p>
      <w:pPr>
        <w:spacing w:after="100" w:line="276"/>
      </w:pPr>
      <w:r>
        <w:rPr>
          <w:rFonts w:ascii="Calibri" w:cs="Calibri" w:eastAsia="Calibri" w:hAnsi="Calibri"/>
          <w:sz w:val="22"/>
          <w:szCs w:val="22"/>
        </w:rPr>
        <w:t xml:space="preserve">Измеряет пять ключевых навыков: работа в команде, лидерство, творческое мышление, аналитическое мышление, стрессоустойчивость. По каждому навыку предлагается две формулировки вопроса (для повышения надёжности измерения), итого 10 вопросов.</w:t>
      </w:r>
    </w:p>
    <w:p>
      <w:pPr>
        <w:pStyle w:val="Heading2"/>
        <w:spacing w:after="100" w:before="220"/>
      </w:pPr>
      <w:r>
        <w:rPr>
          <w:rFonts w:ascii="Calibri" w:cs="Calibri" w:eastAsia="Calibri" w:hAnsi="Calibri"/>
          <w:b/>
          <w:bCs/>
          <w:color w:val="1F4E79"/>
          <w:sz w:val="24"/>
          <w:szCs w:val="24"/>
        </w:rPr>
        <w:t xml:space="preserve">5.4. Расчёт итоговых показателей</w:t>
      </w:r>
    </w:p>
    <w:p>
      <w:pPr>
        <w:spacing w:after="100" w:line="276"/>
      </w:pPr>
      <w:r>
        <w:rPr>
          <w:rFonts w:ascii="Calibri" w:cs="Calibri" w:eastAsia="Calibri" w:hAnsi="Calibri"/>
          <w:sz w:val="22"/>
          <w:szCs w:val="22"/>
        </w:rPr>
        <w:t xml:space="preserve">По предметным блокам итоговый показатель рассчитывается по формуле:</w:t>
      </w:r>
    </w:p>
    <w:p>
      <w:pPr>
        <w:pBdr>
          <w:top w:val="single" w:color="CCCCCC" w:sz="4" w:space="6"/>
          <w:bottom w:val="single" w:color="CCCCCC" w:sz="4" w:space="6"/>
          <w:left w:val="single" w:color="CCCCCC" w:sz="4" w:space="6"/>
          <w:right w:val="single" w:color="CCCCCC" w:sz="4" w:space="6"/>
        </w:pBdr>
        <w:shd w:fill="F2F2F2" w:color="auto" w:val="clear"/>
        <w:spacing w:after="160" w:before="80"/>
      </w:pPr>
      <w:r>
        <w:rPr>
          <w:rFonts w:ascii="Consolas" w:cs="Consolas" w:eastAsia="Consolas" w:hAnsi="Consolas"/>
          <w:sz w:val="18"/>
          <w:szCs w:val="18"/>
        </w:rPr>
        <w:t xml:space="preserve">subject_score = knowledge_score × 0,65 + interest_score × 0,35</w:t>
      </w:r>
    </w:p>
    <w:p>
      <w:pPr>
        <w:spacing w:after="100" w:line="276"/>
      </w:pPr>
      <w:r>
        <w:rPr>
          <w:rFonts w:ascii="Calibri" w:cs="Calibri" w:eastAsia="Calibri" w:hAnsi="Calibri"/>
          <w:sz w:val="22"/>
          <w:szCs w:val="22"/>
        </w:rPr>
        <w:t xml:space="preserve">Знаниевый компонент имеет больший вес, поскольку является единственным объективно измеримым показателем в данном блоке; показатель интереса выступает модификатором, отражающим мотивационную составляющую выбора.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rPr>
          <w:tblHeader/>
        </w:trPr>
        <w:tc>
          <w:tcPr>
            <w:tcW w:type="dxa" w:w="1400"/>
            <w:shd w:fill="DEEAF6" w:color="auto" w:val="clear"/>
            <w:tcMar>
              <w:top w:type="dxa" w:w="80"/>
              <w:left w:type="dxa" w:w="120"/>
              <w:bottom w:type="dxa" w:w="80"/>
              <w:right w:type="dxa" w:w="120"/>
            </w:tcMar>
          </w:tcPr>
          <w:p>
            <w:r>
              <w:rPr>
                <w:rFonts w:ascii="Calibri" w:cs="Calibri" w:eastAsia="Calibri" w:hAnsi="Calibri"/>
                <w:b/>
                <w:bCs/>
                <w:sz w:val="19"/>
                <w:szCs w:val="19"/>
              </w:rPr>
              <w:t xml:space="preserve">Блок</w:t>
            </w:r>
          </w:p>
        </w:tc>
        <w:tc>
          <w:tcPr>
            <w:tcW w:type="dxa" w:w="5400"/>
            <w:shd w:fill="DEEAF6" w:color="auto" w:val="clear"/>
            <w:tcMar>
              <w:top w:type="dxa" w:w="80"/>
              <w:left w:type="dxa" w:w="120"/>
              <w:bottom w:type="dxa" w:w="80"/>
              <w:right w:type="dxa" w:w="120"/>
            </w:tcMar>
          </w:tcPr>
          <w:p>
            <w:r>
              <w:rPr>
                <w:rFonts w:ascii="Calibri" w:cs="Calibri" w:eastAsia="Calibri" w:hAnsi="Calibri"/>
                <w:b/>
                <w:bCs/>
                <w:sz w:val="19"/>
                <w:szCs w:val="19"/>
              </w:rPr>
              <w:t xml:space="preserve">Что измеряет</w:t>
            </w:r>
          </w:p>
        </w:tc>
        <w:tc>
          <w:tcPr>
            <w:tcW w:type="dxa" w:w="2560"/>
            <w:shd w:fill="DEEAF6" w:color="auto" w:val="clear"/>
            <w:tcMar>
              <w:top w:type="dxa" w:w="80"/>
              <w:left w:type="dxa" w:w="120"/>
              <w:bottom w:type="dxa" w:w="80"/>
              <w:right w:type="dxa" w:w="120"/>
            </w:tcMar>
          </w:tcPr>
          <w:p>
            <w:r>
              <w:rPr>
                <w:rFonts w:ascii="Calibri" w:cs="Calibri" w:eastAsia="Calibri" w:hAnsi="Calibri"/>
                <w:b/>
                <w:bCs/>
                <w:sz w:val="19"/>
                <w:szCs w:val="19"/>
              </w:rPr>
              <w:t xml:space="preserve">Количество вопросов</w:t>
            </w:r>
          </w:p>
        </w:tc>
      </w:tr>
      <w:tr>
        <w:trPr>
          <w:tblHeader w:val="false"/>
        </w:trPr>
        <w:tc>
          <w:tcPr>
            <w:tcW w:type="dxa" w:w="14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A</w:t>
            </w:r>
          </w:p>
        </w:tc>
        <w:tc>
          <w:tcPr>
            <w:tcW w:type="dxa" w:w="54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Профессиональные интересы (6 типов)</w:t>
            </w:r>
          </w:p>
        </w:tc>
        <w:tc>
          <w:tcPr>
            <w:tcW w:type="dxa" w:w="25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12</w:t>
            </w:r>
          </w:p>
        </w:tc>
      </w:tr>
      <w:tr>
        <w:trPr>
          <w:tblHeader w:val="false"/>
        </w:trPr>
        <w:tc>
          <w:tcPr>
            <w:tcW w:type="dxa" w:w="14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B</w:t>
            </w:r>
          </w:p>
        </w:tc>
        <w:tc>
          <w:tcPr>
            <w:tcW w:type="dxa" w:w="54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Знания по 13 предметам</w:t>
            </w:r>
          </w:p>
        </w:tc>
        <w:tc>
          <w:tcPr>
            <w:tcW w:type="dxa" w:w="25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39</w:t>
            </w:r>
          </w:p>
        </w:tc>
      </w:tr>
      <w:tr>
        <w:trPr>
          <w:tblHeader w:val="false"/>
        </w:trPr>
        <w:tc>
          <w:tcPr>
            <w:tcW w:type="dxa" w:w="14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B</w:t>
            </w:r>
          </w:p>
        </w:tc>
        <w:tc>
          <w:tcPr>
            <w:tcW w:type="dxa" w:w="54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Интерес к предметам</w:t>
            </w:r>
          </w:p>
        </w:tc>
        <w:tc>
          <w:tcPr>
            <w:tcW w:type="dxa" w:w="25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13</w:t>
            </w:r>
          </w:p>
        </w:tc>
      </w:tr>
      <w:tr>
        <w:trPr>
          <w:tblHeader w:val="false"/>
        </w:trPr>
        <w:tc>
          <w:tcPr>
            <w:tcW w:type="dxa" w:w="14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C</w:t>
            </w:r>
          </w:p>
        </w:tc>
        <w:tc>
          <w:tcPr>
            <w:tcW w:type="dxa" w:w="54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Гибкие навыки (5 показателей)</w:t>
            </w:r>
          </w:p>
        </w:tc>
        <w:tc>
          <w:tcPr>
            <w:tcW w:type="dxa" w:w="25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10</w:t>
            </w:r>
          </w:p>
        </w:tc>
      </w:tr>
      <w:tr>
        <w:trPr>
          <w:tblHeader w:val="false"/>
        </w:trPr>
        <w:tc>
          <w:tcPr>
            <w:tcW w:type="dxa" w:w="14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Итого</w:t>
            </w:r>
          </w:p>
        </w:tc>
        <w:tc>
          <w:tcPr>
            <w:tcW w:type="dxa" w:w="54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
            </w:r>
          </w:p>
        </w:tc>
        <w:tc>
          <w:tcPr>
            <w:tcW w:type="dxa" w:w="25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74</w:t>
            </w:r>
          </w:p>
        </w:tc>
      </w:tr>
    </w:tbl>
    <w:p>
      <w:r>
        <w:br w:type="page"/>
      </w:r>
    </w:p>
    <w:p>
      <w:pPr>
        <w:pStyle w:val="Heading1"/>
        <w:spacing w:after="160" w:before="360"/>
      </w:pPr>
      <w:r>
        <w:rPr>
          <w:rFonts w:ascii="Calibri" w:cs="Calibri" w:eastAsia="Calibri" w:hAnsi="Calibri"/>
          <w:b/>
          <w:bCs/>
          <w:color w:val="1F4E79"/>
          <w:sz w:val="30"/>
          <w:szCs w:val="30"/>
        </w:rPr>
        <w:t xml:space="preserve">6. Формирование рекомендаций с использованием искусственного интеллекта</w:t>
      </w:r>
    </w:p>
    <w:p>
      <w:pPr>
        <w:spacing w:after="100" w:line="276"/>
      </w:pPr>
      <w:r>
        <w:rPr>
          <w:rFonts w:ascii="Calibri" w:cs="Calibri" w:eastAsia="Calibri" w:hAnsi="Calibri"/>
          <w:sz w:val="22"/>
          <w:szCs w:val="22"/>
        </w:rPr>
        <w:t xml:space="preserve">После расчёта итогового профиля ученика система обращается к внешнему сервису OpenRouter, предоставляющему доступ к языковой модели Kimi K3. Модели передаётся структурированное описание профиля пользователя (баллы по интересам, знаниям и навыкам), на основе которого формируется перечень из пяти рекомендованных профессий.</w:t>
      </w:r>
    </w:p>
    <w:p>
      <w:pPr>
        <w:pStyle w:val="Heading2"/>
        <w:spacing w:after="100" w:before="220"/>
      </w:pPr>
      <w:r>
        <w:rPr>
          <w:rFonts w:ascii="Calibri" w:cs="Calibri" w:eastAsia="Calibri" w:hAnsi="Calibri"/>
          <w:b/>
          <w:bCs/>
          <w:color w:val="1F4E79"/>
          <w:sz w:val="24"/>
          <w:szCs w:val="24"/>
        </w:rPr>
        <w:t xml:space="preserve">6.1. Содержание рекомендации</w:t>
      </w:r>
    </w:p>
    <w:p>
      <w:pPr>
        <w:spacing w:after="100" w:line="276"/>
      </w:pPr>
      <w:r>
        <w:rPr>
          <w:rFonts w:ascii="Calibri" w:cs="Calibri" w:eastAsia="Calibri" w:hAnsi="Calibri"/>
          <w:sz w:val="22"/>
          <w:szCs w:val="22"/>
        </w:rPr>
        <w:t xml:space="preserve">Для каждой рекомендованной профессии система предоставляет:</w:t>
      </w:r>
    </w:p>
    <w:p>
      <w:pPr>
        <w:pStyle w:val="ListParagraph"/>
        <w:numPr>
          <w:ilvl w:val="0"/>
          <w:numId w:val="3"/>
        </w:numPr>
        <w:spacing w:after="60" w:line="264"/>
      </w:pPr>
      <w:r>
        <w:rPr>
          <w:rFonts w:ascii="Calibri" w:cs="Calibri" w:eastAsia="Calibri" w:hAnsi="Calibri"/>
          <w:sz w:val="22"/>
          <w:szCs w:val="22"/>
        </w:rPr>
        <w:t xml:space="preserve">Название профессии</w:t>
      </w:r>
    </w:p>
    <w:p>
      <w:pPr>
        <w:pStyle w:val="ListParagraph"/>
        <w:numPr>
          <w:ilvl w:val="0"/>
          <w:numId w:val="3"/>
        </w:numPr>
        <w:spacing w:after="60" w:line="264"/>
      </w:pPr>
      <w:r>
        <w:rPr>
          <w:rFonts w:ascii="Calibri" w:cs="Calibri" w:eastAsia="Calibri" w:hAnsi="Calibri"/>
          <w:sz w:val="22"/>
          <w:szCs w:val="22"/>
        </w:rPr>
        <w:t xml:space="preserve">Обоснование — краткое объяснение, почему профессия подходит именно этому ученику, с опорой на конкретные показатели его профиля</w:t>
      </w:r>
    </w:p>
    <w:p>
      <w:pPr>
        <w:pStyle w:val="ListParagraph"/>
        <w:numPr>
          <w:ilvl w:val="0"/>
          <w:numId w:val="3"/>
        </w:numPr>
        <w:spacing w:after="60" w:line="264"/>
      </w:pPr>
      <w:r>
        <w:rPr>
          <w:rFonts w:ascii="Calibri" w:cs="Calibri" w:eastAsia="Calibri" w:hAnsi="Calibri"/>
          <w:sz w:val="22"/>
          <w:szCs w:val="22"/>
        </w:rPr>
        <w:t xml:space="preserve">Перечень школьных предметов, которые рекомендуется дополнительно развивать</w:t>
      </w:r>
    </w:p>
    <w:p>
      <w:pPr>
        <w:pStyle w:val="ListParagraph"/>
        <w:numPr>
          <w:ilvl w:val="0"/>
          <w:numId w:val="3"/>
        </w:numPr>
        <w:spacing w:after="60" w:line="264"/>
      </w:pPr>
      <w:r>
        <w:rPr>
          <w:rFonts w:ascii="Calibri" w:cs="Calibri" w:eastAsia="Calibri" w:hAnsi="Calibri"/>
          <w:sz w:val="22"/>
          <w:szCs w:val="22"/>
        </w:rPr>
        <w:t xml:space="preserve">Категорию профессии (например: технологии, наука, творчество, услуги, управление)</w:t>
      </w:r>
    </w:p>
    <w:p>
      <w:pPr>
        <w:pStyle w:val="Heading2"/>
        <w:spacing w:after="100" w:before="220"/>
      </w:pPr>
      <w:r>
        <w:rPr>
          <w:rFonts w:ascii="Calibri" w:cs="Calibri" w:eastAsia="Calibri" w:hAnsi="Calibri"/>
          <w:b/>
          <w:bCs/>
          <w:color w:val="1F4E79"/>
          <w:sz w:val="24"/>
          <w:szCs w:val="24"/>
        </w:rPr>
        <w:t xml:space="preserve">6.2. Обеспечение отказоустойчивости</w:t>
      </w:r>
    </w:p>
    <w:p>
      <w:pPr>
        <w:spacing w:after="100" w:line="276"/>
      </w:pPr>
      <w:r>
        <w:rPr>
          <w:rFonts w:ascii="Calibri" w:cs="Calibri" w:eastAsia="Calibri" w:hAnsi="Calibri"/>
          <w:sz w:val="22"/>
          <w:szCs w:val="22"/>
        </w:rPr>
        <w:t xml:space="preserve">В случае недоступности внешнего сервиса искусственного интеллекта либо получения некорректного ответа система автоматически переключается на резервный алгоритм, который на основе наиболее выраженного типа интереса подбирает одну из заранее подготовленных базовых рекомендаций. Пользователю в этом случае явно сообщается, что рекомендация сформирована упрощённым способом, что обеспечивает прозрачность и не вводит пользователя в заблуждение относительно точности результата.</w:t>
      </w:r>
    </w:p>
    <w:p>
      <w:r>
        <w:br w:type="page"/>
      </w:r>
    </w:p>
    <w:p>
      <w:pPr>
        <w:pStyle w:val="Heading1"/>
        <w:spacing w:after="160" w:before="360"/>
      </w:pPr>
      <w:r>
        <w:rPr>
          <w:rFonts w:ascii="Calibri" w:cs="Calibri" w:eastAsia="Calibri" w:hAnsi="Calibri"/>
          <w:b/>
          <w:bCs/>
          <w:color w:val="1F4E79"/>
          <w:sz w:val="30"/>
          <w:szCs w:val="30"/>
        </w:rPr>
        <w:t xml:space="preserve">7. Программный интерфейс (API)</w:t>
      </w:r>
    </w:p>
    <w:p>
      <w:pPr>
        <w:spacing w:after="100" w:line="276"/>
      </w:pPr>
      <w:r>
        <w:rPr>
          <w:rFonts w:ascii="Calibri" w:cs="Calibri" w:eastAsia="Calibri" w:hAnsi="Calibri"/>
          <w:sz w:val="22"/>
          <w:szCs w:val="22"/>
        </w:rPr>
        <w:t xml:space="preserve">Взаимодействие между клиентским приложением и сервером осуществляется по протоколу REST через набор эндпоинтов.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EEAF6" w:color="auto" w:val="clear"/>
            <w:tcMar>
              <w:top w:type="dxa" w:w="80"/>
              <w:left w:type="dxa" w:w="120"/>
              <w:bottom w:type="dxa" w:w="80"/>
              <w:right w:type="dxa" w:w="120"/>
            </w:tcMar>
          </w:tcPr>
          <w:p>
            <w:r>
              <w:rPr>
                <w:rFonts w:ascii="Calibri" w:cs="Calibri" w:eastAsia="Calibri" w:hAnsi="Calibri"/>
                <w:b/>
                <w:bCs/>
                <w:sz w:val="19"/>
                <w:szCs w:val="19"/>
              </w:rPr>
              <w:t xml:space="preserve">Метод и путь</w:t>
            </w:r>
          </w:p>
        </w:tc>
        <w:tc>
          <w:tcPr>
            <w:tcW w:type="dxa" w:w="6160"/>
            <w:shd w:fill="DEEAF6" w:color="auto" w:val="clear"/>
            <w:tcMar>
              <w:top w:type="dxa" w:w="80"/>
              <w:left w:type="dxa" w:w="120"/>
              <w:bottom w:type="dxa" w:w="80"/>
              <w:right w:type="dxa" w:w="120"/>
            </w:tcMar>
          </w:tcPr>
          <w:p>
            <w:r>
              <w:rPr>
                <w:rFonts w:ascii="Calibri" w:cs="Calibri" w:eastAsia="Calibri" w:hAnsi="Calibri"/>
                <w:b/>
                <w:bCs/>
                <w:sz w:val="19"/>
                <w:szCs w:val="19"/>
              </w:rPr>
              <w:t xml:space="preserve">Назначение</w:t>
            </w:r>
          </w:p>
        </w:tc>
      </w:tr>
      <w:tr>
        <w:trPr>
          <w:tblHeader w:val="false"/>
        </w:trPr>
        <w:tc>
          <w:tcPr>
            <w:tcW w:type="dxa" w:w="32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POST /api/auth/max-init</w:t>
            </w:r>
          </w:p>
        </w:tc>
        <w:tc>
          <w:tcPr>
            <w:tcW w:type="dxa" w:w="6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Проверка подлинности данных пользователя, полученных от платформы MAX, и создание либо поиск учётной записи</w:t>
            </w:r>
          </w:p>
        </w:tc>
      </w:tr>
      <w:tr>
        <w:trPr>
          <w:tblHeader w:val="false"/>
        </w:trPr>
        <w:tc>
          <w:tcPr>
            <w:tcW w:type="dxa" w:w="32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POST /api/tests/submit</w:t>
            </w:r>
          </w:p>
        </w:tc>
        <w:tc>
          <w:tcPr>
            <w:tcW w:type="dxa" w:w="6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Приём ответов на тест, расчёт баллов, получение и сохранение рекомендации</w:t>
            </w:r>
          </w:p>
        </w:tc>
      </w:tr>
      <w:tr>
        <w:trPr>
          <w:tblHeader w:val="false"/>
        </w:trPr>
        <w:tc>
          <w:tcPr>
            <w:tcW w:type="dxa" w:w="32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GET /api/recommendations/{id}</w:t>
            </w:r>
          </w:p>
        </w:tc>
        <w:tc>
          <w:tcPr>
            <w:tcW w:type="dxa" w:w="6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Получение сохранённой рекомендации по идентификатору результата тестирования</w:t>
            </w:r>
          </w:p>
        </w:tc>
      </w:tr>
      <w:tr>
        <w:trPr>
          <w:tblHeader w:val="false"/>
        </w:trPr>
        <w:tc>
          <w:tcPr>
            <w:tcW w:type="dxa" w:w="32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GET /api/users/{id}/history</w:t>
            </w:r>
          </w:p>
        </w:tc>
        <w:tc>
          <w:tcPr>
            <w:tcW w:type="dxa" w:w="6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Получение истории всех прохождений теста конкретным пользователем</w:t>
            </w:r>
          </w:p>
        </w:tc>
      </w:tr>
      <w:tr>
        <w:trPr>
          <w:tblHeader w:val="false"/>
        </w:trPr>
        <w:tc>
          <w:tcPr>
            <w:tcW w:type="dxa" w:w="32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GET /api/teacher/{id}/class-summary</w:t>
            </w:r>
          </w:p>
        </w:tc>
        <w:tc>
          <w:tcPr>
            <w:tcW w:type="dxa" w:w="6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Получение обезличенной агрегированной статистики по классу для педагога</w:t>
            </w:r>
          </w:p>
        </w:tc>
      </w:tr>
      <w:tr>
        <w:trPr>
          <w:tblHeader w:val="false"/>
        </w:trPr>
        <w:tc>
          <w:tcPr>
            <w:tcW w:type="dxa" w:w="32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GET /health</w:t>
            </w:r>
          </w:p>
        </w:tc>
        <w:tc>
          <w:tcPr>
            <w:tcW w:type="dxa" w:w="6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Проверка работоспособности сервера и доступности базы данных</w:t>
            </w:r>
          </w:p>
        </w:tc>
      </w:tr>
    </w:tbl>
    <w:p>
      <w:r>
        <w:br w:type="page"/>
      </w:r>
    </w:p>
    <w:p>
      <w:pPr>
        <w:pStyle w:val="Heading1"/>
        <w:spacing w:after="160" w:before="360"/>
      </w:pPr>
      <w:r>
        <w:rPr>
          <w:rFonts w:ascii="Calibri" w:cs="Calibri" w:eastAsia="Calibri" w:hAnsi="Calibri"/>
          <w:b/>
          <w:bCs/>
          <w:color w:val="1F4E79"/>
          <w:sz w:val="30"/>
          <w:szCs w:val="30"/>
        </w:rPr>
        <w:t xml:space="preserve">8. Авторизация и защита данных</w:t>
      </w:r>
    </w:p>
    <w:p>
      <w:pPr>
        <w:spacing w:after="100" w:line="276"/>
      </w:pPr>
      <w:r>
        <w:rPr>
          <w:rFonts w:ascii="Calibri" w:cs="Calibri" w:eastAsia="Calibri" w:hAnsi="Calibri"/>
          <w:sz w:val="22"/>
          <w:szCs w:val="22"/>
        </w:rPr>
        <w:t xml:space="preserve">Система использует встроенный механизм платформы MAX для подтверждения подлинности пользователя. При открытии мини-приложения платформа передаёт клиентскому приложению набор данных о пользователе, подписанный цифровой подписью на основе токена бота, выданного платформой при регистрации.</w:t>
      </w:r>
    </w:p>
    <w:p>
      <w:pPr>
        <w:pStyle w:val="Heading2"/>
        <w:spacing w:after="100" w:before="220"/>
      </w:pPr>
      <w:r>
        <w:rPr>
          <w:rFonts w:ascii="Calibri" w:cs="Calibri" w:eastAsia="Calibri" w:hAnsi="Calibri"/>
          <w:b/>
          <w:bCs/>
          <w:color w:val="1F4E79"/>
          <w:sz w:val="24"/>
          <w:szCs w:val="24"/>
        </w:rPr>
        <w:t xml:space="preserve">8.1. Алгоритм проверки подписи</w:t>
      </w:r>
    </w:p>
    <w:p>
      <w:pPr>
        <w:spacing w:after="100" w:line="276"/>
      </w:pPr>
      <w:r>
        <w:rPr>
          <w:rFonts w:ascii="Calibri" w:cs="Calibri" w:eastAsia="Calibri" w:hAnsi="Calibri"/>
          <w:sz w:val="22"/>
          <w:szCs w:val="22"/>
        </w:rPr>
        <w:t xml:space="preserve">Сервер проверяет полученные данные по следующему алгоритму:</w:t>
      </w:r>
    </w:p>
    <w:p>
      <w:pPr>
        <w:pStyle w:val="ListParagraph"/>
        <w:numPr>
          <w:ilvl w:val="0"/>
          <w:numId w:val="4"/>
        </w:numPr>
        <w:spacing w:after="60" w:line="264"/>
      </w:pPr>
      <w:r>
        <w:rPr>
          <w:rFonts w:ascii="Calibri" w:cs="Calibri" w:eastAsia="Calibri" w:hAnsi="Calibri"/>
          <w:sz w:val="22"/>
          <w:szCs w:val="22"/>
        </w:rPr>
        <w:t xml:space="preserve">Полученная строка данных разбирается на пары «ключ — значение»</w:t>
      </w:r>
    </w:p>
    <w:p>
      <w:pPr>
        <w:pStyle w:val="ListParagraph"/>
        <w:numPr>
          <w:ilvl w:val="0"/>
          <w:numId w:val="4"/>
        </w:numPr>
        <w:spacing w:after="60" w:line="264"/>
      </w:pPr>
      <w:r>
        <w:rPr>
          <w:rFonts w:ascii="Calibri" w:cs="Calibri" w:eastAsia="Calibri" w:hAnsi="Calibri"/>
          <w:sz w:val="22"/>
          <w:szCs w:val="22"/>
        </w:rPr>
        <w:t xml:space="preserve">Значение подписи (hash) извлекается и временно исключается из дальнейшей обработки</w:t>
      </w:r>
    </w:p>
    <w:p>
      <w:pPr>
        <w:pStyle w:val="ListParagraph"/>
        <w:numPr>
          <w:ilvl w:val="0"/>
          <w:numId w:val="4"/>
        </w:numPr>
        <w:spacing w:after="60" w:line="264"/>
      </w:pPr>
      <w:r>
        <w:rPr>
          <w:rFonts w:ascii="Calibri" w:cs="Calibri" w:eastAsia="Calibri" w:hAnsi="Calibri"/>
          <w:sz w:val="22"/>
          <w:szCs w:val="22"/>
        </w:rPr>
        <w:t xml:space="preserve">Оставшиеся пары сортируются по алфавиту и объединяются в единую строку</w:t>
      </w:r>
    </w:p>
    <w:p>
      <w:pPr>
        <w:pStyle w:val="ListParagraph"/>
        <w:numPr>
          <w:ilvl w:val="0"/>
          <w:numId w:val="4"/>
        </w:numPr>
        <w:spacing w:after="60" w:line="264"/>
      </w:pPr>
      <w:r>
        <w:rPr>
          <w:rFonts w:ascii="Calibri" w:cs="Calibri" w:eastAsia="Calibri" w:hAnsi="Calibri"/>
          <w:sz w:val="22"/>
          <w:szCs w:val="22"/>
        </w:rPr>
        <w:t xml:space="preserve">На основе токена бота вычисляется секретный ключ методом HMAC-SHA256</w:t>
      </w:r>
    </w:p>
    <w:p>
      <w:pPr>
        <w:pStyle w:val="ListParagraph"/>
        <w:numPr>
          <w:ilvl w:val="0"/>
          <w:numId w:val="4"/>
        </w:numPr>
        <w:spacing w:after="60" w:line="264"/>
      </w:pPr>
      <w:r>
        <w:rPr>
          <w:rFonts w:ascii="Calibri" w:cs="Calibri" w:eastAsia="Calibri" w:hAnsi="Calibri"/>
          <w:sz w:val="22"/>
          <w:szCs w:val="22"/>
        </w:rPr>
        <w:t xml:space="preserve">Этим ключом подписывается полученная строка данных, вычисленная подпись сравнивается с переданной</w:t>
      </w:r>
    </w:p>
    <w:p>
      <w:pPr>
        <w:pStyle w:val="ListParagraph"/>
        <w:numPr>
          <w:ilvl w:val="0"/>
          <w:numId w:val="4"/>
        </w:numPr>
        <w:spacing w:after="60" w:line="264"/>
      </w:pPr>
      <w:r>
        <w:rPr>
          <w:rFonts w:ascii="Calibri" w:cs="Calibri" w:eastAsia="Calibri" w:hAnsi="Calibri"/>
          <w:sz w:val="22"/>
          <w:szCs w:val="22"/>
        </w:rPr>
        <w:t xml:space="preserve">Если подписи совпадают — данные признаются подлинными; дополнительно проверяется срок действия подписи (устаревшие данные отклоняются в целях защиты от повторного использования перехваченных ссылок)</w:t>
      </w:r>
    </w:p>
    <w:p>
      <w:pPr>
        <w:pBdr>
          <w:left w:val="single" w:color="1F4E79" w:sz="18" w:space="12"/>
        </w:pBdr>
        <w:spacing w:after="160" w:before="100"/>
        <w:ind w:left="200"/>
      </w:pPr>
      <w:r>
        <w:rPr>
          <w:rFonts w:ascii="Calibri" w:cs="Calibri" w:eastAsia="Calibri" w:hAnsi="Calibri"/>
          <w:i/>
          <w:iCs/>
          <w:color w:val="595959"/>
          <w:sz w:val="20"/>
          <w:szCs w:val="20"/>
        </w:rPr>
        <w:t xml:space="preserve">Сравнение подписей выполняется методом, устойчивым к атакам по времени выполнения (constant-time comparison), что исключает возможность подбора подписи через анализ времени ответа сервера.</w:t>
      </w:r>
    </w:p>
    <w:p>
      <w:pPr>
        <w:pStyle w:val="Heading2"/>
        <w:spacing w:after="100" w:before="220"/>
      </w:pPr>
      <w:r>
        <w:rPr>
          <w:rFonts w:ascii="Calibri" w:cs="Calibri" w:eastAsia="Calibri" w:hAnsi="Calibri"/>
          <w:b/>
          <w:bCs/>
          <w:color w:val="1F4E79"/>
          <w:sz w:val="24"/>
          <w:szCs w:val="24"/>
        </w:rPr>
        <w:t xml:space="preserve">8.2. Передача данных</w:t>
      </w:r>
    </w:p>
    <w:p>
      <w:pPr>
        <w:spacing w:after="100" w:line="276"/>
      </w:pPr>
      <w:r>
        <w:rPr>
          <w:rFonts w:ascii="Calibri" w:cs="Calibri" w:eastAsia="Calibri" w:hAnsi="Calibri"/>
          <w:sz w:val="22"/>
          <w:szCs w:val="22"/>
        </w:rPr>
        <w:t xml:space="preserve">Всё взаимодействие между клиентским приложением и сервером осуществляется исключительно по защищённому протоколу HTTPS. Сертификат безопасности выпускается и автоматически продлевается через сервис Let's Encrypt.</w:t>
      </w:r>
    </w:p>
    <w:p>
      <w:pPr>
        <w:pStyle w:val="Heading2"/>
        <w:spacing w:after="100" w:before="220"/>
      </w:pPr>
      <w:r>
        <w:rPr>
          <w:rFonts w:ascii="Calibri" w:cs="Calibri" w:eastAsia="Calibri" w:hAnsi="Calibri"/>
          <w:b/>
          <w:bCs/>
          <w:color w:val="1F4E79"/>
          <w:sz w:val="24"/>
          <w:szCs w:val="24"/>
        </w:rPr>
        <w:t xml:space="preserve">8.3. Обработка персональных данных</w:t>
      </w:r>
    </w:p>
    <w:p>
      <w:pPr>
        <w:spacing w:after="100" w:line="276"/>
      </w:pPr>
      <w:r>
        <w:rPr>
          <w:rFonts w:ascii="Calibri" w:cs="Calibri" w:eastAsia="Calibri" w:hAnsi="Calibri"/>
          <w:sz w:val="22"/>
          <w:szCs w:val="22"/>
        </w:rPr>
        <w:t xml:space="preserve">Статистика для педагога формируется в обезличенном виде — агрегированные показатели по классу не позволяют установить результаты конкретного ученика.</w:t>
      </w:r>
    </w:p>
    <w:p>
      <w:r>
        <w:br w:type="page"/>
      </w:r>
    </w:p>
    <w:p>
      <w:pPr>
        <w:pStyle w:val="Heading1"/>
        <w:spacing w:after="160" w:before="360"/>
      </w:pPr>
      <w:r>
        <w:rPr>
          <w:rFonts w:ascii="Calibri" w:cs="Calibri" w:eastAsia="Calibri" w:hAnsi="Calibri"/>
          <w:b/>
          <w:bCs/>
          <w:color w:val="1F4E79"/>
          <w:sz w:val="30"/>
          <w:szCs w:val="30"/>
        </w:rPr>
        <w:t xml:space="preserve">9. Развёртывание и инфраструктура</w:t>
      </w:r>
    </w:p>
    <w:p>
      <w:pPr>
        <w:spacing w:after="100" w:line="276"/>
      </w:pPr>
      <w:r>
        <w:rPr>
          <w:rFonts w:ascii="Calibri" w:cs="Calibri" w:eastAsia="Calibri" w:hAnsi="Calibri"/>
          <w:sz w:val="22"/>
          <w:szCs w:val="22"/>
        </w:rPr>
        <w:t xml:space="preserve">Система развёртывается на выделенном сервере с использованием технологии контейнеризации Docker, что обеспечивает идентичность рабочего окружения независимо от конкретного сервера и упрощает перенос системы.</w:t>
      </w:r>
    </w:p>
    <w:p>
      <w:pPr>
        <w:pStyle w:val="Heading2"/>
        <w:spacing w:after="100" w:before="220"/>
      </w:pPr>
      <w:r>
        <w:rPr>
          <w:rFonts w:ascii="Calibri" w:cs="Calibri" w:eastAsia="Calibri" w:hAnsi="Calibri"/>
          <w:b/>
          <w:bCs/>
          <w:color w:val="1F4E79"/>
          <w:sz w:val="24"/>
          <w:szCs w:val="24"/>
        </w:rPr>
        <w:t xml:space="preserve">9.1. Состав инфраструктуры</w:t>
      </w:r>
    </w:p>
    <w:p>
      <w:pPr>
        <w:pStyle w:val="ListParagraph"/>
        <w:numPr>
          <w:ilvl w:val="0"/>
          <w:numId w:val="3"/>
        </w:numPr>
        <w:spacing w:after="60" w:line="264"/>
      </w:pPr>
      <w:r>
        <w:rPr>
          <w:rFonts w:ascii="Calibri" w:cs="Calibri" w:eastAsia="Calibri" w:hAnsi="Calibri"/>
          <w:sz w:val="22"/>
          <w:szCs w:val="22"/>
        </w:rPr>
        <w:t xml:space="preserve">Контейнер серверной части приложения — не имеет прямого доступа из внешней сети, взаимодействует только с базой данных и веб-сервером внутри изолированной сети</w:t>
      </w:r>
    </w:p>
    <w:p>
      <w:pPr>
        <w:pStyle w:val="ListParagraph"/>
        <w:numPr>
          <w:ilvl w:val="0"/>
          <w:numId w:val="3"/>
        </w:numPr>
        <w:spacing w:after="60" w:line="264"/>
      </w:pPr>
      <w:r>
        <w:rPr>
          <w:rFonts w:ascii="Calibri" w:cs="Calibri" w:eastAsia="Calibri" w:hAnsi="Calibri"/>
          <w:sz w:val="22"/>
          <w:szCs w:val="22"/>
        </w:rPr>
        <w:t xml:space="preserve">Контейнер базы данных PostgreSQL — данные сохраняются в постоянном хранилище (volume), не теряются при перезапуске контейнеров</w:t>
      </w:r>
    </w:p>
    <w:p>
      <w:pPr>
        <w:pStyle w:val="ListParagraph"/>
        <w:numPr>
          <w:ilvl w:val="0"/>
          <w:numId w:val="3"/>
        </w:numPr>
        <w:spacing w:after="60" w:line="264"/>
      </w:pPr>
      <w:r>
        <w:rPr>
          <w:rFonts w:ascii="Calibri" w:cs="Calibri" w:eastAsia="Calibri" w:hAnsi="Calibri"/>
          <w:sz w:val="22"/>
          <w:szCs w:val="22"/>
        </w:rPr>
        <w:t xml:space="preserve">Контейнер веб-сервера nginx — единственный компонент, доступный из внешней сети; обеспечивает шифрование трафика и распределяет запросы между клиентским приложением и сервером</w:t>
      </w:r>
    </w:p>
    <w:p>
      <w:pPr>
        <w:pStyle w:val="ListParagraph"/>
        <w:numPr>
          <w:ilvl w:val="0"/>
          <w:numId w:val="3"/>
        </w:numPr>
        <w:spacing w:after="60" w:line="264"/>
      </w:pPr>
      <w:r>
        <w:rPr>
          <w:rFonts w:ascii="Calibri" w:cs="Calibri" w:eastAsia="Calibri" w:hAnsi="Calibri"/>
          <w:sz w:val="22"/>
          <w:szCs w:val="22"/>
        </w:rPr>
        <w:t xml:space="preserve">Служебный компонент для автоматического получения и продления сертификата безопасности</w:t>
      </w:r>
    </w:p>
    <w:p>
      <w:pPr>
        <w:pStyle w:val="Heading2"/>
        <w:spacing w:after="100" w:before="220"/>
      </w:pPr>
      <w:r>
        <w:rPr>
          <w:rFonts w:ascii="Calibri" w:cs="Calibri" w:eastAsia="Calibri" w:hAnsi="Calibri"/>
          <w:b/>
          <w:bCs/>
          <w:color w:val="1F4E79"/>
          <w:sz w:val="24"/>
          <w:szCs w:val="24"/>
        </w:rPr>
        <w:t xml:space="preserve">9.2. Минимальные требования к серверу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EEAF6" w:color="auto" w:val="clear"/>
            <w:tcMar>
              <w:top w:type="dxa" w:w="80"/>
              <w:left w:type="dxa" w:w="120"/>
              <w:bottom w:type="dxa" w:w="80"/>
              <w:right w:type="dxa" w:w="120"/>
            </w:tcMar>
          </w:tcPr>
          <w:p>
            <w:r>
              <w:rPr>
                <w:rFonts w:ascii="Calibri" w:cs="Calibri" w:eastAsia="Calibri" w:hAnsi="Calibri"/>
                <w:b/>
                <w:bCs/>
                <w:sz w:val="19"/>
                <w:szCs w:val="19"/>
              </w:rPr>
              <w:t xml:space="preserve">Параметр</w:t>
            </w:r>
          </w:p>
        </w:tc>
        <w:tc>
          <w:tcPr>
            <w:tcW w:type="dxa" w:w="6560"/>
            <w:shd w:fill="DEEAF6" w:color="auto" w:val="clear"/>
            <w:tcMar>
              <w:top w:type="dxa" w:w="80"/>
              <w:left w:type="dxa" w:w="120"/>
              <w:bottom w:type="dxa" w:w="80"/>
              <w:right w:type="dxa" w:w="120"/>
            </w:tcMar>
          </w:tcPr>
          <w:p>
            <w:r>
              <w:rPr>
                <w:rFonts w:ascii="Calibri" w:cs="Calibri" w:eastAsia="Calibri" w:hAnsi="Calibri"/>
                <w:b/>
                <w:bCs/>
                <w:sz w:val="19"/>
                <w:szCs w:val="19"/>
              </w:rPr>
              <w:t xml:space="preserve">Значение</w:t>
            </w:r>
          </w:p>
        </w:tc>
      </w:tr>
      <w:tr>
        <w:trPr>
          <w:tblHeader w:val="false"/>
        </w:trPr>
        <w:tc>
          <w:tcPr>
            <w:tcW w:type="dxa" w:w="2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Процессор</w:t>
            </w:r>
          </w:p>
        </w:tc>
        <w:tc>
          <w:tcPr>
            <w:tcW w:type="dxa" w:w="65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2 виртуальных ядра</w:t>
            </w:r>
          </w:p>
        </w:tc>
      </w:tr>
      <w:tr>
        <w:trPr>
          <w:tblHeader w:val="false"/>
        </w:trPr>
        <w:tc>
          <w:tcPr>
            <w:tcW w:type="dxa" w:w="2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Оперативная память</w:t>
            </w:r>
          </w:p>
        </w:tc>
        <w:tc>
          <w:tcPr>
            <w:tcW w:type="dxa" w:w="65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4 ГБ</w:t>
            </w:r>
          </w:p>
        </w:tc>
      </w:tr>
      <w:tr>
        <w:trPr>
          <w:tblHeader w:val="false"/>
        </w:trPr>
        <w:tc>
          <w:tcPr>
            <w:tcW w:type="dxa" w:w="2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Дисковое пространство</w:t>
            </w:r>
          </w:p>
        </w:tc>
        <w:tc>
          <w:tcPr>
            <w:tcW w:type="dxa" w:w="65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20 ГБ</w:t>
            </w:r>
          </w:p>
        </w:tc>
      </w:tr>
      <w:tr>
        <w:trPr>
          <w:tblHeader w:val="false"/>
        </w:trPr>
        <w:tc>
          <w:tcPr>
            <w:tcW w:type="dxa" w:w="28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Дополнительно</w:t>
            </w:r>
          </w:p>
        </w:tc>
        <w:tc>
          <w:tcPr>
            <w:tcW w:type="dxa" w:w="65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Доменное имя с возможностью выпуска SSL-сертификата — обязательное требование платформы MAX к мини-приложениям</w:t>
            </w:r>
          </w:p>
        </w:tc>
      </w:tr>
    </w:tbl>
    <w:p>
      <w:r>
        <w:br w:type="page"/>
      </w:r>
    </w:p>
    <w:p>
      <w:pPr>
        <w:pStyle w:val="Heading1"/>
        <w:spacing w:after="160" w:before="360"/>
      </w:pPr>
      <w:r>
        <w:rPr>
          <w:rFonts w:ascii="Calibri" w:cs="Calibri" w:eastAsia="Calibri" w:hAnsi="Calibri"/>
          <w:b/>
          <w:bCs/>
          <w:color w:val="1F4E79"/>
          <w:sz w:val="30"/>
          <w:szCs w:val="30"/>
        </w:rPr>
        <w:t xml:space="preserve">10. Известные ограничения текущей версии</w:t>
      </w:r>
    </w:p>
    <w:p>
      <w:pPr>
        <w:spacing w:after="100" w:line="276"/>
      </w:pPr>
      <w:r>
        <w:rPr>
          <w:rFonts w:ascii="Calibri" w:cs="Calibri" w:eastAsia="Calibri" w:hAnsi="Calibri"/>
          <w:sz w:val="22"/>
          <w:szCs w:val="22"/>
        </w:rPr>
        <w:t xml:space="preserve">Ниже перечислены упрощения, сознательно принятые в рамках разработки прототипа, с указанием возможного пути их устранения в дальнейшем.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DEEAF6" w:color="auto" w:val="clear"/>
            <w:tcMar>
              <w:top w:type="dxa" w:w="80"/>
              <w:left w:type="dxa" w:w="120"/>
              <w:bottom w:type="dxa" w:w="80"/>
              <w:right w:type="dxa" w:w="120"/>
            </w:tcMar>
          </w:tcPr>
          <w:p>
            <w:r>
              <w:rPr>
                <w:rFonts w:ascii="Calibri" w:cs="Calibri" w:eastAsia="Calibri" w:hAnsi="Calibri"/>
                <w:b/>
                <w:bCs/>
                <w:sz w:val="19"/>
                <w:szCs w:val="19"/>
              </w:rPr>
              <w:t xml:space="preserve">Ограничение</w:t>
            </w:r>
          </w:p>
        </w:tc>
        <w:tc>
          <w:tcPr>
            <w:tcW w:type="dxa" w:w="5160"/>
            <w:shd w:fill="DEEAF6" w:color="auto" w:val="clear"/>
            <w:tcMar>
              <w:top w:type="dxa" w:w="80"/>
              <w:left w:type="dxa" w:w="120"/>
              <w:bottom w:type="dxa" w:w="80"/>
              <w:right w:type="dxa" w:w="120"/>
            </w:tcMar>
          </w:tcPr>
          <w:p>
            <w:r>
              <w:rPr>
                <w:rFonts w:ascii="Calibri" w:cs="Calibri" w:eastAsia="Calibri" w:hAnsi="Calibri"/>
                <w:b/>
                <w:bCs/>
                <w:sz w:val="19"/>
                <w:szCs w:val="19"/>
              </w:rPr>
              <w:t xml:space="preserve">Возможное развитие</w:t>
            </w:r>
          </w:p>
        </w:tc>
      </w:tr>
      <w:tr>
        <w:trPr>
          <w:tblHeader w:val="false"/>
        </w:trPr>
        <w:tc>
          <w:tcPr>
            <w:tcW w:type="dxa" w:w="42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Приём сообщений от чат-бота платформы MAX реализован как заготовка и требует уточнения формата после получения официальной документации от организаторов</w:t>
            </w:r>
          </w:p>
        </w:tc>
        <w:tc>
          <w:tcPr>
            <w:tcW w:type="dxa" w:w="5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Донастройка после получения точных технических требований платформы</w:t>
            </w:r>
          </w:p>
        </w:tc>
      </w:tr>
      <w:tr>
        <w:trPr>
          <w:tblHeader w:val="false"/>
        </w:trPr>
        <w:tc>
          <w:tcPr>
            <w:tcW w:type="dxa" w:w="42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Идентификатор пользователя в части запросов используется без дополнительной сессионной проверки на каждом запросе</w:t>
            </w:r>
          </w:p>
        </w:tc>
        <w:tc>
          <w:tcPr>
            <w:tcW w:type="dxa" w:w="5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Внедрение выдачи временного сессионного токена после первичной авторизации</w:t>
            </w:r>
          </w:p>
        </w:tc>
      </w:tr>
      <w:tr>
        <w:trPr>
          <w:tblHeader w:val="false"/>
        </w:trPr>
        <w:tc>
          <w:tcPr>
            <w:tcW w:type="dxa" w:w="42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Функциональность экрана управления подпиской/платежами не реализована в текущей версии — не входит в область задач хакатона</w:t>
            </w:r>
          </w:p>
        </w:tc>
        <w:tc>
          <w:tcPr>
            <w:tcW w:type="dxa" w:w="51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Реализация в последующих версиях при переходе к коммерческой эксплуатации</w:t>
            </w:r>
          </w:p>
        </w:tc>
      </w:tr>
    </w:tbl>
    <w:p>
      <w:r>
        <w:br w:type="page"/>
      </w:r>
    </w:p>
    <w:p>
      <w:pPr>
        <w:pStyle w:val="Heading1"/>
        <w:spacing w:after="160" w:before="360"/>
      </w:pPr>
      <w:r>
        <w:rPr>
          <w:rFonts w:ascii="Calibri" w:cs="Calibri" w:eastAsia="Calibri" w:hAnsi="Calibri"/>
          <w:b/>
          <w:bCs/>
          <w:color w:val="1F4E79"/>
          <w:sz w:val="30"/>
          <w:szCs w:val="30"/>
        </w:rPr>
        <w:t xml:space="preserve">11. Направления дальнейшего развития</w:t>
      </w:r>
    </w:p>
    <w:p>
      <w:pPr>
        <w:pStyle w:val="Heading2"/>
        <w:spacing w:after="100" w:before="220"/>
      </w:pPr>
      <w:r>
        <w:rPr>
          <w:rFonts w:ascii="Calibri" w:cs="Calibri" w:eastAsia="Calibri" w:hAnsi="Calibri"/>
          <w:b/>
          <w:bCs/>
          <w:color w:val="1F4E79"/>
          <w:sz w:val="24"/>
          <w:szCs w:val="24"/>
        </w:rPr>
        <w:t xml:space="preserve">11.1. Ближайшие улучшения</w:t>
      </w:r>
    </w:p>
    <w:p>
      <w:pPr>
        <w:pStyle w:val="ListParagraph"/>
        <w:numPr>
          <w:ilvl w:val="0"/>
          <w:numId w:val="3"/>
        </w:numPr>
        <w:spacing w:after="60" w:line="264"/>
      </w:pPr>
      <w:r>
        <w:rPr>
          <w:rFonts w:ascii="Calibri" w:cs="Calibri" w:eastAsia="Calibri" w:hAnsi="Calibri"/>
          <w:sz w:val="22"/>
          <w:szCs w:val="22"/>
        </w:rPr>
        <w:t xml:space="preserve">Потоковая передача ответа языковой модели — отображение рекомендаций по мере их генерации, а не после полного завершения обработки</w:t>
      </w:r>
    </w:p>
    <w:p>
      <w:pPr>
        <w:pStyle w:val="ListParagraph"/>
        <w:numPr>
          <w:ilvl w:val="0"/>
          <w:numId w:val="3"/>
        </w:numPr>
        <w:spacing w:after="60" w:line="264"/>
      </w:pPr>
      <w:r>
        <w:rPr>
          <w:rFonts w:ascii="Calibri" w:cs="Calibri" w:eastAsia="Calibri" w:hAnsi="Calibri"/>
          <w:sz w:val="22"/>
          <w:szCs w:val="22"/>
        </w:rPr>
        <w:t xml:space="preserve">Кэширование рекомендаций для схожих профилей пользователей с целью снижения нагрузки на внешний ИИ-сервис</w:t>
      </w:r>
    </w:p>
    <w:p>
      <w:pPr>
        <w:pStyle w:val="ListParagraph"/>
        <w:numPr>
          <w:ilvl w:val="0"/>
          <w:numId w:val="3"/>
        </w:numPr>
        <w:spacing w:after="60" w:line="264"/>
      </w:pPr>
      <w:r>
        <w:rPr>
          <w:rFonts w:ascii="Calibri" w:cs="Calibri" w:eastAsia="Calibri" w:hAnsi="Calibri"/>
          <w:sz w:val="22"/>
          <w:szCs w:val="22"/>
        </w:rPr>
        <w:t xml:space="preserve">Визуализация профиля интересов в виде лепестковой диаграммы</w:t>
      </w:r>
    </w:p>
    <w:p>
      <w:pPr>
        <w:pStyle w:val="ListParagraph"/>
        <w:numPr>
          <w:ilvl w:val="0"/>
          <w:numId w:val="3"/>
        </w:numPr>
        <w:spacing w:after="60" w:line="264"/>
      </w:pPr>
      <w:r>
        <w:rPr>
          <w:rFonts w:ascii="Calibri" w:cs="Calibri" w:eastAsia="Calibri" w:hAnsi="Calibri"/>
          <w:sz w:val="22"/>
          <w:szCs w:val="22"/>
        </w:rPr>
        <w:t xml:space="preserve">Отображение динамики изменения интересов ученика при повторных прохождениях теста</w:t>
      </w:r>
    </w:p>
    <w:p>
      <w:pPr>
        <w:pStyle w:val="Heading2"/>
        <w:spacing w:after="100" w:before="220"/>
      </w:pPr>
      <w:r>
        <w:rPr>
          <w:rFonts w:ascii="Calibri" w:cs="Calibri" w:eastAsia="Calibri" w:hAnsi="Calibri"/>
          <w:b/>
          <w:bCs/>
          <w:color w:val="1F4E79"/>
          <w:sz w:val="24"/>
          <w:szCs w:val="24"/>
        </w:rPr>
        <w:t xml:space="preserve">11.2. Потенциальные интеграции с экосистемой Сферума</w:t>
      </w:r>
    </w:p>
    <w:p>
      <w:pPr>
        <w:pStyle w:val="ListParagraph"/>
        <w:numPr>
          <w:ilvl w:val="0"/>
          <w:numId w:val="3"/>
        </w:numPr>
        <w:spacing w:after="60" w:line="264"/>
      </w:pPr>
      <w:r>
        <w:rPr>
          <w:rFonts w:ascii="Calibri" w:cs="Calibri" w:eastAsia="Calibri" w:hAnsi="Calibri"/>
          <w:sz w:val="22"/>
          <w:szCs w:val="22"/>
        </w:rPr>
        <w:t xml:space="preserve">Взаимодействие с сервисом «Награды» — начисление достижения за прохождение тестирования</w:t>
      </w:r>
    </w:p>
    <w:p>
      <w:pPr>
        <w:pStyle w:val="ListParagraph"/>
        <w:numPr>
          <w:ilvl w:val="0"/>
          <w:numId w:val="3"/>
        </w:numPr>
        <w:spacing w:after="60" w:line="264"/>
      </w:pPr>
      <w:r>
        <w:rPr>
          <w:rFonts w:ascii="Calibri" w:cs="Calibri" w:eastAsia="Calibri" w:hAnsi="Calibri"/>
          <w:sz w:val="22"/>
          <w:szCs w:val="22"/>
        </w:rPr>
        <w:t xml:space="preserve">Взаимодействие с сервисом «Дневник» — использование фактической успеваемости как дополнительного источника данных о способностях ученика</w:t>
      </w:r>
    </w:p>
    <w:p>
      <w:pPr>
        <w:pStyle w:val="ListParagraph"/>
        <w:numPr>
          <w:ilvl w:val="0"/>
          <w:numId w:val="3"/>
        </w:numPr>
        <w:spacing w:after="60" w:line="264"/>
      </w:pPr>
      <w:r>
        <w:rPr>
          <w:rFonts w:ascii="Calibri" w:cs="Calibri" w:eastAsia="Calibri" w:hAnsi="Calibri"/>
          <w:sz w:val="22"/>
          <w:szCs w:val="22"/>
        </w:rPr>
        <w:t xml:space="preserve">Передача выбранного направления в сервис «Поступай» для последующего подбора учебных заведений</w:t>
      </w:r>
    </w:p>
    <w:p>
      <w:r>
        <w:br w:type="page"/>
      </w:r>
    </w:p>
    <w:p>
      <w:pPr>
        <w:pStyle w:val="Heading1"/>
        <w:spacing w:after="160" w:before="360"/>
      </w:pPr>
      <w:r>
        <w:rPr>
          <w:rFonts w:ascii="Calibri" w:cs="Calibri" w:eastAsia="Calibri" w:hAnsi="Calibri"/>
          <w:b/>
          <w:bCs/>
          <w:color w:val="1F4E79"/>
          <w:sz w:val="30"/>
          <w:szCs w:val="30"/>
        </w:rPr>
        <w:t xml:space="preserve">Приложение. Глоссарий терминов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EEAF6" w:color="auto" w:val="clear"/>
            <w:tcMar>
              <w:top w:type="dxa" w:w="80"/>
              <w:left w:type="dxa" w:w="120"/>
              <w:bottom w:type="dxa" w:w="80"/>
              <w:right w:type="dxa" w:w="120"/>
            </w:tcMar>
          </w:tcPr>
          <w:p>
            <w:r>
              <w:rPr>
                <w:rFonts w:ascii="Calibri" w:cs="Calibri" w:eastAsia="Calibri" w:hAnsi="Calibri"/>
                <w:b/>
                <w:bCs/>
                <w:sz w:val="19"/>
                <w:szCs w:val="19"/>
              </w:rPr>
              <w:t xml:space="preserve">Термин</w:t>
            </w:r>
          </w:p>
        </w:tc>
        <w:tc>
          <w:tcPr>
            <w:tcW w:type="dxa" w:w="6760"/>
            <w:shd w:fill="DEEAF6" w:color="auto" w:val="clear"/>
            <w:tcMar>
              <w:top w:type="dxa" w:w="80"/>
              <w:left w:type="dxa" w:w="120"/>
              <w:bottom w:type="dxa" w:w="80"/>
              <w:right w:type="dxa" w:w="120"/>
            </w:tcMar>
          </w:tcPr>
          <w:p>
            <w:r>
              <w:rPr>
                <w:rFonts w:ascii="Calibri" w:cs="Calibri" w:eastAsia="Calibri" w:hAnsi="Calibri"/>
                <w:b/>
                <w:bCs/>
                <w:sz w:val="19"/>
                <w:szCs w:val="19"/>
              </w:rPr>
              <w:t xml:space="preserve">Значение</w:t>
            </w:r>
          </w:p>
        </w:tc>
      </w:tr>
      <w:tr>
        <w:trPr>
          <w:tblHeader w:val="false"/>
        </w:trPr>
        <w:tc>
          <w:tcPr>
            <w:tcW w:type="dxa" w:w="2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Mini App (мини-приложение)</w:t>
            </w:r>
          </w:p>
        </w:tc>
        <w:tc>
          <w:tcPr>
            <w:tcW w:type="dxa" w:w="67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Веб-приложение, открывающееся внутри мессенджера MAX без установки отдельного приложения</w:t>
            </w:r>
          </w:p>
        </w:tc>
      </w:tr>
      <w:tr>
        <w:trPr>
          <w:tblHeader w:val="false"/>
        </w:trPr>
        <w:tc>
          <w:tcPr>
            <w:tcW w:type="dxa" w:w="2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MAX Bridge</w:t>
            </w:r>
          </w:p>
        </w:tc>
        <w:tc>
          <w:tcPr>
            <w:tcW w:type="dxa" w:w="67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Программная библиотека платформы MAX, обеспечивающая взаимодействие мини-приложения с мессенджером (получение данных о пользователе, управление системными элементами интерфейса)</w:t>
            </w:r>
          </w:p>
        </w:tc>
      </w:tr>
      <w:tr>
        <w:trPr>
          <w:tblHeader w:val="false"/>
        </w:trPr>
        <w:tc>
          <w:tcPr>
            <w:tcW w:type="dxa" w:w="2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REST API</w:t>
            </w:r>
          </w:p>
        </w:tc>
        <w:tc>
          <w:tcPr>
            <w:tcW w:type="dxa" w:w="67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Архитектурный стиль взаимодействия клиентской и серверной частей приложения через стандартные HTTP-запросы</w:t>
            </w:r>
          </w:p>
        </w:tc>
      </w:tr>
      <w:tr>
        <w:trPr>
          <w:tblHeader w:val="false"/>
        </w:trPr>
        <w:tc>
          <w:tcPr>
            <w:tcW w:type="dxa" w:w="2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JSONB</w:t>
            </w:r>
          </w:p>
        </w:tc>
        <w:tc>
          <w:tcPr>
            <w:tcW w:type="dxa" w:w="67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Формат хранения слабоструктурированных данных в базе данных PostgreSQL, позволяющий эффективно работать со сложными вложенными структурами</w:t>
            </w:r>
          </w:p>
        </w:tc>
      </w:tr>
      <w:tr>
        <w:trPr>
          <w:tblHeader w:val="false"/>
        </w:trPr>
        <w:tc>
          <w:tcPr>
            <w:tcW w:type="dxa" w:w="2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HMAC-SHA256</w:t>
            </w:r>
          </w:p>
        </w:tc>
        <w:tc>
          <w:tcPr>
            <w:tcW w:type="dxa" w:w="67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Криптографический алгоритм, используемый для проверки подлинности и целостности переданных данных</w:t>
            </w:r>
          </w:p>
        </w:tc>
      </w:tr>
      <w:tr>
        <w:trPr>
          <w:tblHeader w:val="false"/>
        </w:trPr>
        <w:tc>
          <w:tcPr>
            <w:tcW w:type="dxa" w:w="2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Docker / Docker Compose</w:t>
            </w:r>
          </w:p>
        </w:tc>
        <w:tc>
          <w:tcPr>
            <w:tcW w:type="dxa" w:w="67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Технология контейнеризации приложений, обеспечивающая идентичность рабочего окружения при развёртывании на разных серверах</w:t>
            </w:r>
          </w:p>
        </w:tc>
      </w:tr>
      <w:tr>
        <w:trPr>
          <w:tblHeader w:val="false"/>
        </w:trPr>
        <w:tc>
          <w:tcPr>
            <w:tcW w:type="dxa" w:w="260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SSL-сертификат</w:t>
            </w:r>
          </w:p>
        </w:tc>
        <w:tc>
          <w:tcPr>
            <w:tcW w:type="dxa" w:w="6760"/>
            <w:shd w:fill="FFFFFF" w:color="auto" w:val="clear"/>
            <w:tcMar>
              <w:top w:type="dxa" w:w="80"/>
              <w:left w:type="dxa" w:w="120"/>
              <w:bottom w:type="dxa" w:w="80"/>
              <w:right w:type="dxa" w:w="120"/>
            </w:tcMar>
          </w:tcPr>
          <w:p>
            <w:r>
              <w:rPr>
                <w:rFonts w:ascii="Calibri" w:cs="Calibri" w:eastAsia="Calibri" w:hAnsi="Calibri"/>
                <w:b w:val="false"/>
                <w:bCs w:val="false"/>
                <w:sz w:val="19"/>
                <w:szCs w:val="19"/>
              </w:rPr>
              <w:t xml:space="preserve">Цифровой сертификат, обеспечивающий шифрование данных при передаче между клиентом и сервером (протокол HTTPS)</w:t>
            </w:r>
          </w:p>
        </w:tc>
      </w:tr>
    </w:tbl>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00" w:hanging="220"/>
      </w:pPr>
    </w:lvl>
  </w:abstractNum>
  <w:abstractNum w:abstractNumId="4"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2026-08-17T08:50:47.510Z</dcterms:created>
  <dcterms:modified xsi:type="dcterms:W3CDTF">2026-08-17T08:50:47.525Z</dcterms:modified>
</cp:coreProperties>
</file>

<file path=docProps/custom.xml><?xml version="1.0" encoding="utf-8"?>
<Properties xmlns="http://schemas.openxmlformats.org/officeDocument/2006/custom-properties" xmlns:vt="http://schemas.openxmlformats.org/officeDocument/2006/docPropsVTypes"/>
</file>