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a897df23c6b74bfa5d3920a8bf2b8c800bf693c"/>
    <w:p>
      <w:pPr>
        <w:pStyle w:val="Heading1"/>
      </w:pPr>
      <w:r>
        <w:t xml:space="preserve">Draft Construction Subcontract / Trade Agreement</w:t>
      </w:r>
    </w:p>
    <w:bookmarkStart w:id="21" w:name="Xe770c2229d0ce8447a0843c03b0ecbd4ec95048"/>
    <w:p>
      <w:pPr>
        <w:pStyle w:val="Heading2"/>
      </w:pPr>
      <w:r>
        <w:t xml:space="preserve">Exterior Siding, Façade Accents, and Door Installation</w:t>
      </w:r>
    </w:p>
    <w:p>
      <w:pPr>
        <w:pStyle w:val="FirstParagraph"/>
      </w:pPr>
      <w:r>
        <w:rPr>
          <w:bCs/>
          <w:b/>
        </w:rPr>
        <w:t xml:space="preserve">DRAFT — REVIEW BEFORE SIGNATURE OR USE</w:t>
      </w:r>
      <w:r>
        <w:br/>
      </w:r>
      <w:r>
        <w:rPr>
          <w:bCs/>
          <w:b/>
        </w:rPr>
        <w:t xml:space="preserve">Project:</w:t>
      </w:r>
      <w:r>
        <w:t xml:space="preserve"> </w:t>
      </w:r>
      <w:r>
        <w:t xml:space="preserve">Warehouse Extension, 9 Alicia Scott Ave., Mount Uniacke, Nova Scotia B0N 1Z0</w:t>
      </w:r>
    </w:p>
    <w:p>
      <w:pPr>
        <w:pStyle w:val="BlockText"/>
      </w:pPr>
      <w:r>
        <w:t xml:space="preserve">I’m an AI, not a lawyer — this is a working draft, not formal legal advice; have a qualified Nova Scotia lawyer review it before relying on or signing it.</w:t>
      </w:r>
    </w:p>
    <w:p>
      <w:pPr>
        <w:pStyle w:val="FirstParagraph"/>
      </w:pPr>
      <w:r>
        <w:t xml:space="preserve">This agreement is made as of</w:t>
      </w:r>
      <w:r>
        <w:t xml:space="preserve"> </w:t>
      </w:r>
      <w:r>
        <w:rPr>
          <w:bCs/>
          <w:b/>
        </w:rPr>
        <w:t xml:space="preserve">________________, 2026</w:t>
      </w:r>
      <w:r>
        <w:t xml:space="preserve"> </w:t>
      </w:r>
      <w:r>
        <w:t xml:space="preserve">between the following parties.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Party</w:t>
            </w:r>
          </w:p>
        </w:tc>
        <w:tc>
          <w:tcPr/>
          <w:p>
            <w:pPr>
              <w:pStyle w:val="Compact"/>
              <w:jc w:val="left"/>
            </w:pPr>
            <w:r>
              <w:t xml:space="preserve">Legal and contact information</w:t>
            </w:r>
          </w:p>
        </w:tc>
      </w:tr>
      <w:tr>
        <w:tc>
          <w:tcPr/>
          <w:p>
            <w:pPr>
              <w:pStyle w:val="Compact"/>
              <w:jc w:val="left"/>
            </w:pPr>
            <w:r>
              <w:rPr>
                <w:bCs/>
                <w:b/>
              </w:rPr>
              <w:t xml:space="preserve">Contractor / Trade Contractor</w:t>
            </w:r>
          </w:p>
        </w:tc>
        <w:tc>
          <w:tcPr/>
          <w:p>
            <w:pPr>
              <w:pStyle w:val="Compact"/>
              <w:jc w:val="left"/>
            </w:pPr>
            <w:r>
              <w:rPr>
                <w:bCs/>
                <w:b/>
              </w:rPr>
              <w:t xml:space="preserve">BH Contracting Ltd.</w:t>
            </w:r>
            <w:r>
              <w:t xml:space="preserve">; telephone: (902) 809-9412; email:</w:t>
            </w:r>
            <w:r>
              <w:t xml:space="preserve"> </w:t>
            </w:r>
            <w:hyperlink r:id="rId20">
              <w:r>
                <w:rPr>
                  <w:rStyle w:val="Hyperlink"/>
                </w:rPr>
                <w:t xml:space="preserve">info@bhcontracting.ca</w:t>
              </w:r>
            </w:hyperlink>
            <w:r>
              <w:t xml:space="preserve">; registered address:</w:t>
            </w:r>
            <w:r>
              <w:t xml:space="preserve"> </w:t>
            </w:r>
            <w:r>
              <w:rPr>
                <w:bCs/>
                <w:b/>
              </w:rPr>
              <w:t xml:space="preserve">____________________________</w:t>
            </w:r>
            <w:r>
              <w:t xml:space="preserve">; HST number:</w:t>
            </w:r>
            <w:r>
              <w:t xml:space="preserve"> </w:t>
            </w:r>
            <w:r>
              <w:rPr>
                <w:bCs/>
                <w:b/>
              </w:rPr>
              <w:t xml:space="preserve">________________</w:t>
            </w:r>
          </w:p>
        </w:tc>
      </w:tr>
      <w:tr>
        <w:tc>
          <w:tcPr/>
          <w:p>
            <w:pPr>
              <w:pStyle w:val="Compact"/>
              <w:jc w:val="left"/>
            </w:pPr>
            <w:r>
              <w:rPr>
                <w:bCs/>
                <w:b/>
              </w:rPr>
              <w:t xml:space="preserve">Customer / Hiring Party</w:t>
            </w:r>
          </w:p>
        </w:tc>
        <w:tc>
          <w:tcPr/>
          <w:p>
            <w:pPr>
              <w:pStyle w:val="Compact"/>
              <w:jc w:val="left"/>
            </w:pPr>
            <w:r>
              <w:rPr>
                <w:bCs/>
                <w:b/>
              </w:rPr>
              <w:t xml:space="preserve">SOI Trade Inc.</w:t>
            </w:r>
            <w:r>
              <w:t xml:space="preserve">, attention:</w:t>
            </w:r>
            <w:r>
              <w:t xml:space="preserve"> </w:t>
            </w:r>
            <w:r>
              <w:rPr>
                <w:bCs/>
                <w:b/>
              </w:rPr>
              <w:t xml:space="preserve">Walid Sallam</w:t>
            </w:r>
            <w:r>
              <w:t xml:space="preserve">; address:</w:t>
            </w:r>
            <w:r>
              <w:t xml:space="preserve"> </w:t>
            </w:r>
            <w:r>
              <w:rPr>
                <w:bCs/>
                <w:b/>
              </w:rPr>
              <w:t xml:space="preserve">____________________________</w:t>
            </w:r>
            <w:r>
              <w:t xml:space="preserve">; telephone:</w:t>
            </w:r>
            <w:r>
              <w:t xml:space="preserve"> </w:t>
            </w:r>
            <w:r>
              <w:rPr>
                <w:bCs/>
                <w:b/>
              </w:rPr>
              <w:t xml:space="preserve">________________</w:t>
            </w:r>
            <w:r>
              <w:t xml:space="preserve">; email:</w:t>
            </w:r>
            <w:r>
              <w:t xml:space="preserve"> </w:t>
            </w:r>
            <w:r>
              <w:rPr>
                <w:bCs/>
                <w:b/>
              </w:rPr>
              <w:t xml:space="preserve">________________</w:t>
            </w:r>
          </w:p>
        </w:tc>
      </w:tr>
    </w:tbl>
    <w:p>
      <w:pPr>
        <w:pStyle w:val="BodyText"/>
      </w:pPr>
      <w:r>
        <w:t xml:space="preserve">BH Contracting Ltd. is referred to as the</w:t>
      </w:r>
      <w:r>
        <w:t xml:space="preserve"> </w:t>
      </w:r>
      <w:r>
        <w:rPr>
          <w:bCs/>
          <w:b/>
        </w:rPr>
        <w:t xml:space="preserve">“Contractor.”</w:t>
      </w:r>
      <w:r>
        <w:t xml:space="preserve"> </w:t>
      </w:r>
      <w:r>
        <w:t xml:space="preserve">SOI Trade Inc. is referred to as the</w:t>
      </w:r>
      <w:r>
        <w:t xml:space="preserve"> </w:t>
      </w:r>
      <w:r>
        <w:rPr>
          <w:bCs/>
          <w:b/>
        </w:rPr>
        <w:t xml:space="preserve">“Customer.”</w:t>
      </w:r>
      <w:r>
        <w:t xml:space="preserve"> </w:t>
      </w:r>
      <w:r>
        <w:t xml:space="preserve">The Contractor and Customer are together the</w:t>
      </w:r>
      <w:r>
        <w:t xml:space="preserve"> </w:t>
      </w:r>
      <w:r>
        <w:rPr>
          <w:bCs/>
          <w:b/>
        </w:rPr>
        <w:t xml:space="preserve">“Parties.”</w:t>
      </w:r>
    </w:p>
    <w:bookmarkEnd w:id="21"/>
    <w:bookmarkStart w:id="22" w:name="X6cbd48d71923ab6b52e11e8b685834fcf6cf6c8"/>
    <w:p>
      <w:pPr>
        <w:pStyle w:val="Heading2"/>
      </w:pPr>
      <w:r>
        <w:t xml:space="preserve">1. Contract Documents and Order of Priority</w:t>
      </w:r>
    </w:p>
    <w:p>
      <w:pPr>
        <w:pStyle w:val="FirstParagraph"/>
      </w:pPr>
      <w:r>
        <w:t xml:space="preserve">The Contractor shall perform the work described in this agreement and Schedule A. The contract documents consist of this agreement, signed change orders, Schedule A, Schedule B, and the following reference documents, listed from highest to lowest priority: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right"/>
            </w:pPr>
            <w:r>
              <w:t xml:space="preserve">Priority</w:t>
            </w:r>
          </w:p>
        </w:tc>
        <w:tc>
          <w:tcPr/>
          <w:p>
            <w:pPr>
              <w:pStyle w:val="Compact"/>
              <w:jc w:val="left"/>
            </w:pPr>
            <w:r>
              <w:t xml:space="preserve">Document</w:t>
            </w:r>
          </w:p>
        </w:tc>
      </w:tr>
      <w:tr>
        <w:tc>
          <w:tcPr/>
          <w:p>
            <w:pPr>
              <w:pStyle w:val="Compact"/>
              <w:jc w:val="right"/>
            </w:pPr>
            <w:r>
              <w:t xml:space="preserve">1</w:t>
            </w:r>
          </w:p>
        </w:tc>
        <w:tc>
          <w:tcPr/>
          <w:p>
            <w:pPr>
              <w:pStyle w:val="Compact"/>
              <w:jc w:val="left"/>
            </w:pPr>
            <w:r>
              <w:t xml:space="preserve">Signed change orders issued after this agreement</w:t>
            </w:r>
          </w:p>
        </w:tc>
      </w:tr>
      <w:tr>
        <w:tc>
          <w:tcPr/>
          <w:p>
            <w:pPr>
              <w:pStyle w:val="Compact"/>
              <w:jc w:val="right"/>
            </w:pPr>
            <w:r>
              <w:t xml:space="preserve">2</w:t>
            </w:r>
          </w:p>
        </w:tc>
        <w:tc>
          <w:tcPr/>
          <w:p>
            <w:pPr>
              <w:pStyle w:val="Compact"/>
              <w:jc w:val="left"/>
            </w:pPr>
            <w:r>
              <w:t xml:space="preserve">This agreement and its schedules</w:t>
            </w:r>
          </w:p>
        </w:tc>
      </w:tr>
      <w:tr>
        <w:tc>
          <w:tcPr/>
          <w:p>
            <w:pPr>
              <w:pStyle w:val="Compact"/>
              <w:jc w:val="right"/>
            </w:pPr>
            <w:r>
              <w:t xml:space="preserve">3</w:t>
            </w:r>
          </w:p>
        </w:tc>
        <w:tc>
          <w:tcPr/>
          <w:p>
            <w:pPr>
              <w:pStyle w:val="Compact"/>
              <w:jc w:val="left"/>
            </w:pPr>
            <w:r>
              <w:t xml:space="preserve">Latest authorized architectural/engineering drawings issued for the Project, including the supplied warehouse-extension permit set</w:t>
            </w:r>
          </w:p>
        </w:tc>
      </w:tr>
      <w:tr>
        <w:tc>
          <w:tcPr/>
          <w:p>
            <w:pPr>
              <w:pStyle w:val="Compact"/>
              <w:jc w:val="right"/>
            </w:pPr>
            <w:r>
              <w:t xml:space="preserve">4</w:t>
            </w:r>
          </w:p>
        </w:tc>
        <w:tc>
          <w:tcPr/>
          <w:p>
            <w:pPr>
              <w:pStyle w:val="Compact"/>
              <w:jc w:val="left"/>
            </w:pPr>
            <w:r>
              <w:t xml:space="preserve">Manufacturer’s written installation instructions for the approved products</w:t>
            </w:r>
          </w:p>
        </w:tc>
      </w:tr>
      <w:tr>
        <w:tc>
          <w:tcPr/>
          <w:p>
            <w:pPr>
              <w:pStyle w:val="Compact"/>
              <w:jc w:val="right"/>
            </w:pPr>
            <w:r>
              <w:t xml:space="preserve">5</w:t>
            </w:r>
          </w:p>
        </w:tc>
        <w:tc>
          <w:tcPr/>
          <w:p>
            <w:pPr>
              <w:pStyle w:val="Compact"/>
              <w:jc w:val="left"/>
            </w:pPr>
            <w:r>
              <w:t xml:space="preserve">BH Contracting Ltd. façade concept model and drawing</w:t>
            </w:r>
            <w:r>
              <w:t xml:space="preserve"> </w:t>
            </w:r>
            <w:r>
              <w:rPr>
                <w:rStyle w:val="VerbatimChar"/>
              </w:rPr>
              <w:t xml:space="preserve">A-EX-01</w:t>
            </w:r>
            <w:r>
              <w:t xml:space="preserve">, strictly for finish intent and coordination</w:t>
            </w:r>
          </w:p>
        </w:tc>
      </w:tr>
    </w:tbl>
    <w:p>
      <w:pPr>
        <w:pStyle w:val="BodyText"/>
      </w:pPr>
      <w:r>
        <w:t xml:space="preserve">If the documents conflict, the Contractor shall stop the affected work and request written direction.</w:t>
      </w:r>
      <w:r>
        <w:t xml:space="preserve"> </w:t>
      </w:r>
      <w:r>
        <w:rPr>
          <w:bCs/>
          <w:b/>
        </w:rPr>
        <w:t xml:space="preserve">The BH Contracting model, renderings, takeoff, and concept elevations are not permit, structural, shop, engineering, or sealed drawings.</w:t>
      </w:r>
      <w:r>
        <w:t xml:space="preserve"> </w:t>
      </w:r>
      <w:r>
        <w:t xml:space="preserve">No direction that changes cost, time, quantity, sequencing, or risk is binding unless recorded in a signed change order.</w:t>
      </w:r>
    </w:p>
    <w:bookmarkEnd w:id="22"/>
    <w:bookmarkStart w:id="23" w:name="X6882304a9e95e8cbf01e4f6d5b8316eda0e5e8b"/>
    <w:p>
      <w:pPr>
        <w:pStyle w:val="Heading2"/>
      </w:pPr>
      <w:r>
        <w:t xml:space="preserve">2. Scope of Work</w:t>
      </w:r>
    </w:p>
    <w:p>
      <w:pPr>
        <w:pStyle w:val="FirstParagraph"/>
      </w:pPr>
      <w:r>
        <w:t xml:space="preserve">Subject to the confirmations and exclusions in Schedule A, the Contractor shall provide labour, supervision, ordinary hand tools, and installation services for the following exterior work:</w:t>
      </w:r>
    </w:p>
    <w:p>
      <w:pPr>
        <w:numPr>
          <w:ilvl w:val="0"/>
          <w:numId w:val="1001"/>
        </w:numPr>
        <w:pStyle w:val="Compact"/>
      </w:pPr>
      <w:r>
        <w:t xml:space="preserve">Layout and installation of approximately</w:t>
      </w:r>
      <w:r>
        <w:t xml:space="preserve"> </w:t>
      </w:r>
      <w:r>
        <w:rPr>
          <w:bCs/>
          <w:b/>
        </w:rPr>
        <w:t xml:space="preserve">30 squares (approximately 3,000 square feet)</w:t>
      </w:r>
      <w:r>
        <w:t xml:space="preserve"> </w:t>
      </w:r>
      <w:r>
        <w:t xml:space="preserve">of exterior siding/cladding in a charcoal-and-cedar-tone façade pattern approved by the Customer.</w:t>
      </w:r>
    </w:p>
    <w:p>
      <w:pPr>
        <w:numPr>
          <w:ilvl w:val="0"/>
          <w:numId w:val="1001"/>
        </w:numPr>
        <w:pStyle w:val="Compact"/>
      </w:pPr>
      <w:r>
        <w:t xml:space="preserve">Installation of associated siding trims, starter components, closures, corner treatments, and opening perimeter trims</w:t>
      </w:r>
      <w:r>
        <w:t xml:space="preserve"> </w:t>
      </w:r>
      <w:r>
        <w:rPr>
          <w:bCs/>
          <w:b/>
        </w:rPr>
        <w:t xml:space="preserve">only to the extent expressly identified as Contractor-supplied or Customer-supplied in Schedule A</w:t>
      </w:r>
      <w:r>
        <w:t xml:space="preserve">.</w:t>
      </w:r>
    </w:p>
    <w:p>
      <w:pPr>
        <w:numPr>
          <w:ilvl w:val="0"/>
          <w:numId w:val="1001"/>
        </w:numPr>
        <w:pStyle w:val="Compact"/>
      </w:pPr>
      <w:r>
        <w:t xml:space="preserve">Installation of</w:t>
      </w:r>
      <w:r>
        <w:t xml:space="preserve"> </w:t>
      </w:r>
      <w:r>
        <w:rPr>
          <w:bCs/>
          <w:b/>
        </w:rPr>
        <w:t xml:space="preserve">two exterior doors</w:t>
      </w:r>
      <w:r>
        <w:t xml:space="preserve"> </w:t>
      </w:r>
      <w:r>
        <w:t xml:space="preserve">at the agreed locations, including setting, plumbing, levelling, shimming, mechanical fastening, and ordinary perimeter air sealing, subject to the supplied-door and rough-opening conditions in Schedule A.</w:t>
      </w:r>
    </w:p>
    <w:p>
      <w:pPr>
        <w:numPr>
          <w:ilvl w:val="0"/>
          <w:numId w:val="1001"/>
        </w:numPr>
        <w:pStyle w:val="Compact"/>
      </w:pPr>
      <w:r>
        <w:t xml:space="preserve">Routine protection of the Contractor’s active work area, daily housekeeping, and removal of the Contractor’s packaging and installation debris to the designated on-site disposal location.</w:t>
      </w:r>
    </w:p>
    <w:p>
      <w:pPr>
        <w:numPr>
          <w:ilvl w:val="0"/>
          <w:numId w:val="1001"/>
        </w:numPr>
        <w:pStyle w:val="Compact"/>
      </w:pPr>
      <w:r>
        <w:t xml:space="preserve">Coordination with the Customer regarding opening dimensions, sequencing, access, approved layout, and substrate readiness.</w:t>
      </w:r>
    </w:p>
    <w:p>
      <w:pPr>
        <w:pStyle w:val="FirstParagraph"/>
      </w:pPr>
      <w:r>
        <w:t xml:space="preserve">The Contractor shall perform the work in a good and workmanlike manner, in accordance with the applicable contract documents and the approved manufacturers’ written installation instructions.</w:t>
      </w:r>
    </w:p>
    <w:bookmarkEnd w:id="23"/>
    <w:bookmarkStart w:id="24" w:name="X450806ccb435bf25498bd827ddbb3b72b55d0ca"/>
    <w:p>
      <w:pPr>
        <w:pStyle w:val="Heading2"/>
      </w:pPr>
      <w:r>
        <w:t xml:space="preserve">3. Contract Price</w:t>
      </w:r>
    </w:p>
    <w:p>
      <w:pPr>
        <w:pStyle w:val="FirstParagraph"/>
      </w:pPr>
      <w:r>
        <w:t xml:space="preserve">The preliminary fixed contract price is calculated from the pricing information supplied for the Walid job.</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Price component</w:t>
            </w:r>
          </w:p>
        </w:tc>
        <w:tc>
          <w:tcPr/>
          <w:p>
            <w:pPr>
              <w:pStyle w:val="Compact"/>
              <w:jc w:val="right"/>
            </w:pPr>
            <w:r>
              <w:t xml:space="preserve">Quantity</w:t>
            </w:r>
          </w:p>
        </w:tc>
        <w:tc>
          <w:tcPr/>
          <w:p>
            <w:pPr>
              <w:pStyle w:val="Compact"/>
              <w:jc w:val="right"/>
            </w:pPr>
            <w:r>
              <w:t xml:space="preserve">Unit price</w:t>
            </w:r>
          </w:p>
        </w:tc>
        <w:tc>
          <w:tcPr/>
          <w:p>
            <w:pPr>
              <w:pStyle w:val="Compact"/>
              <w:jc w:val="right"/>
            </w:pPr>
            <w:r>
              <w:t xml:space="preserve">Extended price</w:t>
            </w:r>
          </w:p>
        </w:tc>
      </w:tr>
      <w:tr>
        <w:tc>
          <w:tcPr/>
          <w:p>
            <w:pPr>
              <w:pStyle w:val="Compact"/>
              <w:jc w:val="left"/>
            </w:pPr>
            <w:r>
              <w:t xml:space="preserve">Siding/cladding installation</w:t>
            </w:r>
          </w:p>
        </w:tc>
        <w:tc>
          <w:tcPr/>
          <w:p>
            <w:pPr>
              <w:pStyle w:val="Compact"/>
              <w:jc w:val="right"/>
            </w:pPr>
            <w:r>
              <w:t xml:space="preserve">30 squares</w:t>
            </w:r>
          </w:p>
        </w:tc>
        <w:tc>
          <w:tcPr/>
          <w:p>
            <w:pPr>
              <w:pStyle w:val="Compact"/>
              <w:jc w:val="right"/>
            </w:pPr>
            <w:r>
              <w:t xml:space="preserve">$400.00 per square</w:t>
            </w:r>
          </w:p>
        </w:tc>
        <w:tc>
          <w:tcPr/>
          <w:p>
            <w:pPr>
              <w:pStyle w:val="Compact"/>
              <w:jc w:val="right"/>
            </w:pPr>
            <w:r>
              <w:t xml:space="preserve">$12,000.00</w:t>
            </w:r>
          </w:p>
        </w:tc>
      </w:tr>
      <w:tr>
        <w:tc>
          <w:tcPr/>
          <w:p>
            <w:pPr>
              <w:pStyle w:val="Compact"/>
              <w:jc w:val="left"/>
            </w:pPr>
            <w:r>
              <w:t xml:space="preserve">Exterior door installation</w:t>
            </w:r>
          </w:p>
        </w:tc>
        <w:tc>
          <w:tcPr/>
          <w:p>
            <w:pPr>
              <w:pStyle w:val="Compact"/>
              <w:jc w:val="right"/>
            </w:pPr>
            <w:r>
              <w:t xml:space="preserve">2 doors</w:t>
            </w:r>
          </w:p>
        </w:tc>
        <w:tc>
          <w:tcPr/>
          <w:p>
            <w:pPr>
              <w:pStyle w:val="Compact"/>
              <w:jc w:val="right"/>
            </w:pPr>
            <w:r>
              <w:t xml:space="preserve">$500.00 per door</w:t>
            </w:r>
          </w:p>
        </w:tc>
        <w:tc>
          <w:tcPr/>
          <w:p>
            <w:pPr>
              <w:pStyle w:val="Compact"/>
              <w:jc w:val="right"/>
            </w:pPr>
            <w:r>
              <w:t xml:space="preserve">$1,000.00</w:t>
            </w:r>
          </w:p>
        </w:tc>
      </w:tr>
      <w:tr>
        <w:tc>
          <w:tcPr/>
          <w:p>
            <w:pPr>
              <w:pStyle w:val="Compact"/>
              <w:jc w:val="left"/>
            </w:pPr>
            <w:r>
              <w:rPr>
                <w:bCs/>
                <w:b/>
              </w:rPr>
              <w:t xml:space="preserve">Contract price before HST</w:t>
            </w:r>
          </w:p>
        </w:tc>
        <w:tc>
          <w:tcPr/>
          <w:p>
            <w:pPr>
              <w:pStyle w:val="Compact"/>
            </w:pPr>
          </w:p>
        </w:tc>
        <w:tc>
          <w:tcPr/>
          <w:p>
            <w:pPr>
              <w:pStyle w:val="Compact"/>
            </w:pPr>
          </w:p>
        </w:tc>
        <w:tc>
          <w:tcPr/>
          <w:p>
            <w:pPr>
              <w:pStyle w:val="Compact"/>
              <w:jc w:val="right"/>
            </w:pPr>
            <w:r>
              <w:rPr>
                <w:bCs/>
                <w:b/>
              </w:rPr>
              <w:t xml:space="preserve">$13,000.00</w:t>
            </w:r>
          </w:p>
        </w:tc>
      </w:tr>
      <w:tr>
        <w:tc>
          <w:tcPr/>
          <w:p>
            <w:pPr>
              <w:pStyle w:val="Compact"/>
              <w:jc w:val="left"/>
            </w:pPr>
            <w:r>
              <w:t xml:space="preserve">HST</w:t>
            </w:r>
          </w:p>
        </w:tc>
        <w:tc>
          <w:tcPr/>
          <w:p>
            <w:pPr>
              <w:pStyle w:val="Compact"/>
            </w:pPr>
          </w:p>
        </w:tc>
        <w:tc>
          <w:tcPr/>
          <w:p>
            <w:pPr>
              <w:pStyle w:val="Compact"/>
              <w:jc w:val="right"/>
            </w:pPr>
            <w:r>
              <w:rPr>
                <w:bCs/>
                <w:b/>
              </w:rPr>
              <w:t xml:space="preserve">Confirm applicable treatment</w:t>
            </w:r>
          </w:p>
        </w:tc>
        <w:tc>
          <w:tcPr/>
          <w:p>
            <w:pPr>
              <w:pStyle w:val="Compact"/>
              <w:jc w:val="right"/>
            </w:pPr>
            <w:r>
              <w:rPr>
                <w:bCs/>
                <w:b/>
              </w:rPr>
              <w:t xml:space="preserve">$________________</w:t>
            </w:r>
          </w:p>
        </w:tc>
      </w:tr>
      <w:tr>
        <w:tc>
          <w:tcPr/>
          <w:p>
            <w:pPr>
              <w:pStyle w:val="Compact"/>
              <w:jc w:val="left"/>
            </w:pPr>
            <w:r>
              <w:rPr>
                <w:bCs/>
                <w:b/>
              </w:rPr>
              <w:t xml:space="preserve">Total including HST</w:t>
            </w:r>
          </w:p>
        </w:tc>
        <w:tc>
          <w:tcPr/>
          <w:p>
            <w:pPr>
              <w:pStyle w:val="Compact"/>
            </w:pPr>
          </w:p>
        </w:tc>
        <w:tc>
          <w:tcPr/>
          <w:p>
            <w:pPr>
              <w:pStyle w:val="Compact"/>
            </w:pPr>
          </w:p>
        </w:tc>
        <w:tc>
          <w:tcPr/>
          <w:p>
            <w:pPr>
              <w:pStyle w:val="Compact"/>
              <w:jc w:val="right"/>
            </w:pPr>
            <w:r>
              <w:rPr>
                <w:bCs/>
                <w:b/>
              </w:rPr>
              <w:t xml:space="preserve">$________________</w:t>
            </w:r>
          </w:p>
        </w:tc>
      </w:tr>
    </w:tbl>
    <w:p>
      <w:pPr>
        <w:pStyle w:val="BodyText"/>
      </w:pPr>
      <w:r>
        <w:t xml:space="preserve">The</w:t>
      </w:r>
      <w:r>
        <w:t xml:space="preserve"> </w:t>
      </w:r>
      <w:r>
        <w:rPr>
          <w:bCs/>
          <w:b/>
        </w:rPr>
        <w:t xml:space="preserve">$13,000.00 price and its tax treatment must be confirmed by both Parties before signature</w:t>
      </w:r>
      <w:r>
        <w:t xml:space="preserve">. The price is based on approximately 30 squares and two doors. Unless Schedule A expressly states otherwise, quantities materially above 30 squares, added doors/openings, redesign, concealed conditions, substrate correction, remobilization, winter conditions, extraordinary access, and work outside normal installation scope are changes to the contract.</w:t>
      </w:r>
    </w:p>
    <w:bookmarkEnd w:id="24"/>
    <w:bookmarkStart w:id="25" w:name="Xe2c630e8b161c9fbc225491818a90441ecd3010"/>
    <w:p>
      <w:pPr>
        <w:pStyle w:val="Heading2"/>
      </w:pPr>
      <w:r>
        <w:t xml:space="preserve">4. Measurement and Quantity Adjustment</w:t>
      </w:r>
    </w:p>
    <w:p>
      <w:pPr>
        <w:pStyle w:val="FirstParagraph"/>
      </w:pPr>
      <w:r>
        <w:t xml:space="preserve">Before production installation, the Parties shall jointly review or cause to be reviewed the accessible wall dimensions, rough openings, cladding limits, grade terminations, and approved façade pattern. The supplied concept takeoff estimates approximately</w:t>
      </w:r>
      <w:r>
        <w:t xml:space="preserve"> </w:t>
      </w:r>
      <w:r>
        <w:rPr>
          <w:bCs/>
          <w:b/>
        </w:rPr>
        <w:t xml:space="preserve">28.0 net installed squares</w:t>
      </w:r>
      <w:r>
        <w:t xml:space="preserve"> </w:t>
      </w:r>
      <w:r>
        <w:t xml:space="preserve">and approximately</w:t>
      </w:r>
      <w:r>
        <w:t xml:space="preserve"> </w:t>
      </w:r>
      <w:r>
        <w:rPr>
          <w:bCs/>
          <w:b/>
        </w:rPr>
        <w:t xml:space="preserve">30.8 squares with a 10% allowance</w:t>
      </w:r>
      <w:r>
        <w:t xml:space="preserve">, which is a reasonableness check only and not a guaranteed final quantity.</w:t>
      </w:r>
    </w:p>
    <w:p>
      <w:pPr>
        <w:pStyle w:val="BodyText"/>
      </w:pPr>
      <w:r>
        <w:t xml:space="preserve">If the final measured net scope plus agreed waste/coverage allowance differs from the 30-square pricing basis by more than</w:t>
      </w:r>
      <w:r>
        <w:t xml:space="preserve"> </w:t>
      </w:r>
      <w:r>
        <w:rPr>
          <w:bCs/>
          <w:b/>
        </w:rPr>
        <w:t xml:space="preserve">one square</w:t>
      </w:r>
      <w:r>
        <w:t xml:space="preserve">, the contract price shall be adjusted by written change order at</w:t>
      </w:r>
      <w:r>
        <w:t xml:space="preserve"> </w:t>
      </w:r>
      <w:r>
        <w:rPr>
          <w:bCs/>
          <w:b/>
        </w:rPr>
        <w:t xml:space="preserve">$400.00 per added or deleted square</w:t>
      </w:r>
      <w:r>
        <w:t xml:space="preserve">, unless the Parties agree to another written rate. Partial squares shall be prorated to the nearest one-tenth of a square.</w:t>
      </w:r>
    </w:p>
    <w:bookmarkEnd w:id="25"/>
    <w:bookmarkStart w:id="27" w:name="Xf550cddc87fce149d5ea072bc309f81c209e459"/>
    <w:p>
      <w:pPr>
        <w:pStyle w:val="Heading2"/>
      </w:pPr>
      <w:r>
        <w:t xml:space="preserve">5. Payment Terms and Statutory Holdback</w:t>
      </w:r>
    </w:p>
    <w:p>
      <w:pPr>
        <w:pStyle w:val="FirstParagraph"/>
      </w:pPr>
      <w:r>
        <w:t xml:space="preserve">The Customer shall pay approved invoices according to the following gross progress schedule. Each progress payment is subject to any statutory holdback required by the Nova Scotia</w:t>
      </w:r>
      <w:r>
        <w:t xml:space="preserve"> </w:t>
      </w:r>
      <w:r>
        <w:rPr>
          <w:iCs/>
          <w:i/>
        </w:rPr>
        <w:t xml:space="preserve">Builders’ Lien Act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Milestone</w:t>
            </w:r>
          </w:p>
        </w:tc>
        <w:tc>
          <w:tcPr/>
          <w:p>
            <w:pPr>
              <w:pStyle w:val="Compact"/>
              <w:jc w:val="right"/>
            </w:pPr>
            <w:r>
              <w:t xml:space="preserve">Gross amount before holdback and HST</w:t>
            </w:r>
          </w:p>
        </w:tc>
      </w:tr>
      <w:tr>
        <w:tc>
          <w:tcPr/>
          <w:p>
            <w:pPr>
              <w:pStyle w:val="Compact"/>
              <w:jc w:val="left"/>
            </w:pPr>
            <w:r>
              <w:t xml:space="preserve">Mobilization, approved layout, and commencement of installation</w:t>
            </w:r>
          </w:p>
        </w:tc>
        <w:tc>
          <w:tcPr/>
          <w:p>
            <w:pPr>
              <w:pStyle w:val="Compact"/>
              <w:jc w:val="right"/>
            </w:pPr>
            <w:r>
              <w:t xml:space="preserve">$3,250.00</w:t>
            </w:r>
          </w:p>
        </w:tc>
      </w:tr>
      <w:tr>
        <w:tc>
          <w:tcPr/>
          <w:p>
            <w:pPr>
              <w:pStyle w:val="Compact"/>
              <w:jc w:val="left"/>
            </w:pPr>
            <w:r>
              <w:t xml:space="preserve">Approximately 50% of siding/cladding scope installed</w:t>
            </w:r>
          </w:p>
        </w:tc>
        <w:tc>
          <w:tcPr/>
          <w:p>
            <w:pPr>
              <w:pStyle w:val="Compact"/>
              <w:jc w:val="right"/>
            </w:pPr>
            <w:r>
              <w:t xml:space="preserve">$6,500.00</w:t>
            </w:r>
          </w:p>
        </w:tc>
      </w:tr>
      <w:tr>
        <w:tc>
          <w:tcPr/>
          <w:p>
            <w:pPr>
              <w:pStyle w:val="Compact"/>
              <w:jc w:val="left"/>
            </w:pPr>
            <w:r>
              <w:t xml:space="preserve">Substantial performance of siding and two-door scope</w:t>
            </w:r>
          </w:p>
        </w:tc>
        <w:tc>
          <w:tcPr/>
          <w:p>
            <w:pPr>
              <w:pStyle w:val="Compact"/>
              <w:jc w:val="right"/>
            </w:pPr>
            <w:r>
              <w:t xml:space="preserve">$3,250.00</w:t>
            </w:r>
          </w:p>
        </w:tc>
      </w:tr>
      <w:tr>
        <w:tc>
          <w:tcPr/>
          <w:p>
            <w:pPr>
              <w:pStyle w:val="Compact"/>
              <w:jc w:val="left"/>
            </w:pPr>
            <w:r>
              <w:rPr>
                <w:bCs/>
                <w:b/>
              </w:rPr>
              <w:t xml:space="preserve">Total contract price before HST</w:t>
            </w:r>
          </w:p>
        </w:tc>
        <w:tc>
          <w:tcPr/>
          <w:p>
            <w:pPr>
              <w:pStyle w:val="Compact"/>
              <w:jc w:val="right"/>
            </w:pPr>
            <w:r>
              <w:rPr>
                <w:bCs/>
                <w:b/>
              </w:rPr>
              <w:t xml:space="preserve">$13,000.00</w:t>
            </w:r>
          </w:p>
        </w:tc>
      </w:tr>
    </w:tbl>
    <w:p>
      <w:pPr>
        <w:pStyle w:val="BodyText"/>
      </w:pPr>
      <w:r>
        <w:t xml:space="preserve">The payer shall retain</w:t>
      </w:r>
      <w:r>
        <w:t xml:space="preserve"> </w:t>
      </w:r>
      <w:r>
        <w:rPr>
          <w:bCs/>
          <w:b/>
        </w:rPr>
        <w:t xml:space="preserve">10% of the value of work, services, and materials actually supplied</w:t>
      </w:r>
      <w:r>
        <w:t xml:space="preserve"> </w:t>
      </w:r>
      <w:r>
        <w:t xml:space="preserve">for the statutory period. Under section 13 of the Nova Scotia</w:t>
      </w:r>
      <w:r>
        <w:t xml:space="preserve"> </w:t>
      </w:r>
      <w:r>
        <w:rPr>
          <w:iCs/>
          <w:i/>
        </w:rPr>
        <w:t xml:space="preserve">Builders’ Lien Act</w:t>
      </w:r>
      <w:r>
        <w:t xml:space="preserve">, the holdback is generally retained for</w:t>
      </w:r>
      <w:r>
        <w:t xml:space="preserve"> </w:t>
      </w:r>
      <w:r>
        <w:rPr>
          <w:bCs/>
          <w:b/>
        </w:rPr>
        <w:t xml:space="preserve">60 days after substantial performance</w:t>
      </w:r>
      <w:r>
        <w:t xml:space="preserve">, subject to the Act’s conditions, lien notices, remaining work, and release rules.</w:t>
      </w:r>
      <w:hyperlink r:id="rId26">
        <w:r>
          <w:rPr>
            <w:rStyle w:val="Hyperlink"/>
          </w:rPr>
          <w:t xml:space="preserve">1</w:t>
        </w:r>
      </w:hyperlink>
      <w:r>
        <w:t xml:space="preserve"> </w:t>
      </w:r>
      <w:r>
        <w:t xml:space="preserve">On the $13,000.00 pre-HST price, the full contract holdback would be</w:t>
      </w:r>
      <w:r>
        <w:t xml:space="preserve"> </w:t>
      </w:r>
      <w:r>
        <w:rPr>
          <w:bCs/>
          <w:b/>
        </w:rPr>
        <w:t xml:space="preserve">$1,300.00</w:t>
      </w:r>
      <w:r>
        <w:t xml:space="preserve"> </w:t>
      </w:r>
      <w:r>
        <w:t xml:space="preserve">if the entire price is lienable and no adjustment applies.</w:t>
      </w:r>
    </w:p>
    <w:p>
      <w:pPr>
        <w:pStyle w:val="BodyText"/>
      </w:pPr>
      <w:r>
        <w:t xml:space="preserve">Unless an invoice states otherwise, undisputed non-holdback amounts are due within</w:t>
      </w:r>
      <w:r>
        <w:t xml:space="preserve"> </w:t>
      </w:r>
      <w:r>
        <w:rPr>
          <w:bCs/>
          <w:b/>
        </w:rPr>
        <w:t xml:space="preserve">seven calendar days</w:t>
      </w:r>
      <w:r>
        <w:t xml:space="preserve"> </w:t>
      </w:r>
      <w:r>
        <w:t xml:space="preserve">after receipt. The Customer shall notify the Contractor in writing of any disputed amount within three business days, stating the specific reason and the amount withheld. The undisputed balance remains payable when due. Holdback release is subject to the Act and does not waive genuine warranty or deficiency claims.</w:t>
      </w:r>
    </w:p>
    <w:bookmarkEnd w:id="27"/>
    <w:bookmarkStart w:id="28" w:name="Xff0f04bdee79ccfef6d6a0b240cba1b13922e13"/>
    <w:p>
      <w:pPr>
        <w:pStyle w:val="Heading2"/>
      </w:pPr>
      <w:r>
        <w:t xml:space="preserve">6. Schedule</w:t>
      </w:r>
    </w:p>
    <w:p>
      <w:pPr>
        <w:pStyle w:val="FirstParagraph"/>
      </w:pPr>
      <w:r>
        <w:t xml:space="preserve">The anticipated start date is</w:t>
      </w:r>
      <w:r>
        <w:t xml:space="preserve"> </w:t>
      </w:r>
      <w:r>
        <w:rPr>
          <w:bCs/>
          <w:b/>
        </w:rPr>
        <w:t xml:space="preserve">________________</w:t>
      </w:r>
      <w:r>
        <w:t xml:space="preserve">. The anticipated substantial-performance date is</w:t>
      </w:r>
      <w:r>
        <w:t xml:space="preserve"> </w:t>
      </w:r>
      <w:r>
        <w:rPr>
          <w:bCs/>
          <w:b/>
        </w:rPr>
        <w:t xml:space="preserve">________________</w:t>
      </w:r>
      <w:r>
        <w:t xml:space="preserve">, subject to product availability, approved selections, site readiness, weather, safe access, coordination with other trades, inspections, and changes.</w:t>
      </w:r>
    </w:p>
    <w:p>
      <w:pPr>
        <w:pStyle w:val="BodyText"/>
      </w:pPr>
      <w:r>
        <w:t xml:space="preserve">Time is extended for delays outside the Contractor’s reasonable control, including severe weather, unsafe conditions, unavailable access or lifting equipment, late or defective Customer-supplied materials, design changes, late decisions, inspections, concealed conditions, labour disruptions, utility interruptions, governmental orders, and delay by the Customer or other trades. A delay caused by the Customer may also result in reasonable standby, storage, remobilization, or escalation costs through a change order.</w:t>
      </w:r>
    </w:p>
    <w:bookmarkEnd w:id="28"/>
    <w:bookmarkStart w:id="29" w:name="X212a09206d3087737a63d647b0c466ce563a1b5"/>
    <w:p>
      <w:pPr>
        <w:pStyle w:val="Heading2"/>
      </w:pPr>
      <w:r>
        <w:t xml:space="preserve">7. Customer Responsibilities</w:t>
      </w:r>
    </w:p>
    <w:p>
      <w:pPr>
        <w:pStyle w:val="FirstParagraph"/>
      </w:pPr>
      <w:r>
        <w:t xml:space="preserve">The Customer shall do the following in time to avoid delay:</w:t>
      </w:r>
    </w:p>
    <w:p>
      <w:pPr>
        <w:numPr>
          <w:ilvl w:val="0"/>
          <w:numId w:val="1002"/>
        </w:numPr>
        <w:pStyle w:val="Compact"/>
      </w:pPr>
      <w:r>
        <w:t xml:space="preserve">Provide lawful and safe access to the Project, work faces, washroom facilities, electrical power, water where reasonably required, and a designated area for material staging and waste.</w:t>
      </w:r>
    </w:p>
    <w:p>
      <w:pPr>
        <w:numPr>
          <w:ilvl w:val="0"/>
          <w:numId w:val="1002"/>
        </w:numPr>
        <w:pStyle w:val="Compact"/>
      </w:pPr>
      <w:r>
        <w:t xml:space="preserve">Provide the latest authorized drawings, permits, approvals, surveys, shop drawings, product data, finish selections, and written coordination information affecting the Contractor’s work.</w:t>
      </w:r>
    </w:p>
    <w:p>
      <w:pPr>
        <w:numPr>
          <w:ilvl w:val="0"/>
          <w:numId w:val="1002"/>
        </w:numPr>
        <w:pStyle w:val="Compact"/>
      </w:pPr>
      <w:r>
        <w:t xml:space="preserve">Ensure the wall substrate, sheathing, air/water barrier, membranes, insulation, furring, blocking, flashings, roof/eave transitions, penetrations, and rough openings are complete, sound, dry, plumb, level, properly integrated, and ready to receive the Contractor’s work, except for items expressly included in Schedule A.</w:t>
      </w:r>
    </w:p>
    <w:p>
      <w:pPr>
        <w:numPr>
          <w:ilvl w:val="0"/>
          <w:numId w:val="1002"/>
        </w:numPr>
        <w:pStyle w:val="Compact"/>
      </w:pPr>
      <w:r>
        <w:t xml:space="preserve">Confirm the legal identity of the owner, constructor/general contractor, Customer, consultant, and party authorized to direct and approve changes.</w:t>
      </w:r>
    </w:p>
    <w:p>
      <w:pPr>
        <w:numPr>
          <w:ilvl w:val="0"/>
          <w:numId w:val="1002"/>
        </w:numPr>
        <w:pStyle w:val="Compact"/>
      </w:pPr>
      <w:r>
        <w:t xml:space="preserve">Arrange uninterrupted access to the work and coordinate other trades so they do not damage, cover, remove, or obstruct the Contractor’s work.</w:t>
      </w:r>
    </w:p>
    <w:p>
      <w:pPr>
        <w:numPr>
          <w:ilvl w:val="0"/>
          <w:numId w:val="1002"/>
        </w:numPr>
        <w:pStyle w:val="Compact"/>
      </w:pPr>
      <w:r>
        <w:t xml:space="preserve">Verify that Customer-supplied materials are correct, undamaged, compatible, code-compliant, complete, delivered on time, and sufficient for the work, including reasonable waste and replacements.</w:t>
      </w:r>
    </w:p>
    <w:p>
      <w:pPr>
        <w:numPr>
          <w:ilvl w:val="0"/>
          <w:numId w:val="1002"/>
        </w:numPr>
        <w:pStyle w:val="Compact"/>
      </w:pPr>
      <w:r>
        <w:t xml:space="preserve">Provide written approval of the façade layout, material colours, transition heights, trim approach, and door locations before installation.</w:t>
      </w:r>
    </w:p>
    <w:bookmarkEnd w:id="29"/>
    <w:bookmarkStart w:id="31" w:name="Xc2124125f0591bfbb68e85271cf614d0d245733"/>
    <w:p>
      <w:pPr>
        <w:pStyle w:val="Heading2"/>
      </w:pPr>
      <w:r>
        <w:t xml:space="preserve">8. Contractor Responsibilities</w:t>
      </w:r>
    </w:p>
    <w:p>
      <w:pPr>
        <w:pStyle w:val="FirstParagraph"/>
      </w:pPr>
      <w:r>
        <w:t xml:space="preserve">The Contractor shall:</w:t>
      </w:r>
    </w:p>
    <w:p>
      <w:pPr>
        <w:numPr>
          <w:ilvl w:val="0"/>
          <w:numId w:val="1003"/>
        </w:numPr>
        <w:pStyle w:val="Compact"/>
      </w:pPr>
      <w:r>
        <w:t xml:space="preserve">Supervise and coordinate its own personnel and subcontractors.</w:t>
      </w:r>
    </w:p>
    <w:p>
      <w:pPr>
        <w:numPr>
          <w:ilvl w:val="0"/>
          <w:numId w:val="1003"/>
        </w:numPr>
        <w:pStyle w:val="Compact"/>
      </w:pPr>
      <w:r>
        <w:t xml:space="preserve">Follow applicable occupational-health-and-safety requirements and take every precaution reasonably required within the Contractor’s authority and control. Nova Scotia’s framework assigns duties to owners, constructors, contractors, employers, and workers according to their roles and degree of control; this agreement does not transfer a statutory duty contrary to law.</w:t>
      </w:r>
      <w:hyperlink r:id="rId30">
        <w:r>
          <w:rPr>
            <w:rStyle w:val="Hyperlink"/>
          </w:rPr>
          <w:t xml:space="preserve">2</w:t>
        </w:r>
      </w:hyperlink>
    </w:p>
    <w:p>
      <w:pPr>
        <w:numPr>
          <w:ilvl w:val="0"/>
          <w:numId w:val="1003"/>
        </w:numPr>
        <w:pStyle w:val="Compact"/>
      </w:pPr>
      <w:r>
        <w:t xml:space="preserve">Promptly report discovered conditions that materially conflict with the contract documents, safe installation, or manufacturer requirements.</w:t>
      </w:r>
    </w:p>
    <w:p>
      <w:pPr>
        <w:numPr>
          <w:ilvl w:val="0"/>
          <w:numId w:val="1003"/>
        </w:numPr>
        <w:pStyle w:val="Compact"/>
      </w:pPr>
      <w:r>
        <w:t xml:space="preserve">Protect its work until the Customer takes possession or another trade assumes control of the affected area, whichever occurs first.</w:t>
      </w:r>
    </w:p>
    <w:p>
      <w:pPr>
        <w:numPr>
          <w:ilvl w:val="0"/>
          <w:numId w:val="1003"/>
        </w:numPr>
        <w:pStyle w:val="Compact"/>
      </w:pPr>
      <w:r>
        <w:t xml:space="preserve">Maintain records reasonably supporting progress invoices, approved extras, and substantial performance.</w:t>
      </w:r>
    </w:p>
    <w:bookmarkEnd w:id="31"/>
    <w:bookmarkStart w:id="33" w:name="X56c0292c2e0841d7b9152a05bde74ac0da0a11a"/>
    <w:p>
      <w:pPr>
        <w:pStyle w:val="Heading2"/>
      </w:pPr>
      <w:r>
        <w:t xml:space="preserve">9. WCB, Insurance, and Compliance</w:t>
      </w:r>
    </w:p>
    <w:p>
      <w:pPr>
        <w:pStyle w:val="FirstParagraph"/>
      </w:pPr>
      <w:r>
        <w:t xml:space="preserve">Before commencing work and on reasonable request, each Party shall provide evidence of the insurance, licences, registrations, and clearances applicable to its role. If required to be registered, the Contractor shall maintain WCB Nova Scotia coverage and provide a current clearance letter. WCB Nova Scotia states that a clearance letter confirms coverage, current payroll reporting, and no outstanding balance, and that hiring parties should check and track contractor clearance.</w:t>
      </w:r>
      <w:hyperlink r:id="rId32">
        <w:r>
          <w:rPr>
            <w:rStyle w:val="Hyperlink"/>
          </w:rPr>
          <w:t xml:space="preserve">3</w:t>
        </w:r>
      </w:hyperlink>
    </w:p>
    <w:p>
      <w:pPr>
        <w:pStyle w:val="BodyText"/>
      </w:pPr>
      <w:r>
        <w:t xml:space="preserve">The Contractor shall maintain commercial general liability insurance with limits of not less than</w:t>
      </w:r>
      <w:r>
        <w:t xml:space="preserve"> </w:t>
      </w:r>
      <w:r>
        <w:rPr>
          <w:bCs/>
          <w:b/>
        </w:rPr>
        <w:t xml:space="preserve">$2,000,000 per occurrence</w:t>
      </w:r>
      <w:r>
        <w:t xml:space="preserve">, or another amount agreed in writing, and automobile insurance as required by law. The Customer shall maintain property and course-of-construction insurance appropriate to the Project and shall remain responsible for existing structures, contents, and work by others.</w:t>
      </w:r>
    </w:p>
    <w:bookmarkEnd w:id="33"/>
    <w:bookmarkStart w:id="34" w:name="X461e285164a12be4d726fb42243da1787eb19e0"/>
    <w:p>
      <w:pPr>
        <w:pStyle w:val="Heading2"/>
      </w:pPr>
      <w:r>
        <w:t xml:space="preserve">10. Changes and Extra Work</w:t>
      </w:r>
    </w:p>
    <w:p>
      <w:pPr>
        <w:pStyle w:val="FirstParagraph"/>
      </w:pPr>
      <w:r>
        <w:t xml:space="preserve">A change is any addition, deletion, revision, resequencing, acceleration, suspension, changed condition, quantity variation beyond the agreed allowance, or work made necessary by an unready or defective substrate or by others. Except for immediate steps reasonably necessary to protect people or property, the Contractor is not required to perform a change without a written change order describing the scope, price, tax, and schedule effect.</w:t>
      </w:r>
    </w:p>
    <w:p>
      <w:pPr>
        <w:pStyle w:val="BodyText"/>
      </w:pPr>
      <w:r>
        <w:t xml:space="preserve">If emergency or time-sensitive direction makes advance pricing impracticable, the Customer may issue a written field directive. The Contractor shall then track labour, materials, equipment, and subcontract costs. Unless another markup is written into the directive, such work shall be priced at documented cost plus</w:t>
      </w:r>
      <w:r>
        <w:t xml:space="preserve"> </w:t>
      </w:r>
      <w:r>
        <w:rPr>
          <w:bCs/>
          <w:b/>
        </w:rPr>
        <w:t xml:space="preserve">15% overhead and profit</w:t>
      </w:r>
      <w:r>
        <w:t xml:space="preserve">. The Customer’s site representative is not authorized to approve extra work unless named in Schedule B.</w:t>
      </w:r>
    </w:p>
    <w:bookmarkEnd w:id="34"/>
    <w:bookmarkStart w:id="35" w:name="Xd061795546558e8d2d050b7e857e285b9d34b0f"/>
    <w:p>
      <w:pPr>
        <w:pStyle w:val="Heading2"/>
      </w:pPr>
      <w:r>
        <w:t xml:space="preserve">11. Site Conditions and Substrate</w:t>
      </w:r>
    </w:p>
    <w:p>
      <w:pPr>
        <w:pStyle w:val="FirstParagraph"/>
      </w:pPr>
      <w:r>
        <w:t xml:space="preserve">The contract price assumes installation over a substrate meeting the drawings, manufacturer requirements, and ordinary tolerances. The Contractor is not responsible for hidden deterioration, structural movement, moisture trapped behind existing work, missing blocking, incompatible membranes, out-of-plumb framing, inaccurate rough openings, water entry from excluded assemblies, hazardous substances, or prior work by others.</w:t>
      </w:r>
    </w:p>
    <w:p>
      <w:pPr>
        <w:pStyle w:val="BodyText"/>
      </w:pPr>
      <w:r>
        <w:t xml:space="preserve">If such a condition is discovered, the Contractor may stop the affected work, protect the area where reasonably possible, and request written direction. Investigation, correction, redesign, drying, testing, demolition, rebuilding, or remobilization is additional work unless expressly included in Schedule A.</w:t>
      </w:r>
    </w:p>
    <w:bookmarkEnd w:id="35"/>
    <w:bookmarkStart w:id="36" w:name="X6408c2155b17d072cdf9ecb3abf4309c0ed9347"/>
    <w:p>
      <w:pPr>
        <w:pStyle w:val="Heading2"/>
      </w:pPr>
      <w:r>
        <w:t xml:space="preserve">12. Materials, Title, and Risk</w:t>
      </w:r>
    </w:p>
    <w:p>
      <w:pPr>
        <w:pStyle w:val="FirstParagraph"/>
      </w:pPr>
      <w:r>
        <w:t xml:space="preserve">Responsibility for supplying siding, doors, trims, flashings, fasteners, sealants, membranes, furring, lifts/scaffolding, and disposal bins shall be selected in Schedule A. Product substitutions require written approval.</w:t>
      </w:r>
    </w:p>
    <w:p>
      <w:pPr>
        <w:pStyle w:val="BodyText"/>
      </w:pPr>
      <w:r>
        <w:t xml:space="preserve">Customer-supplied products remain at the Customer’s risk. The Contractor is not responsible for delay, colour variation, shortage, damage, incompatibility, or warranty limitations inherent in Customer-supplied materials, except to the extent caused by the Contractor’s negligent handling or installation. Uninstalled Contractor-supplied materials remain the Contractor’s property until paid for, subject to applicable law.</w:t>
      </w:r>
    </w:p>
    <w:bookmarkEnd w:id="36"/>
    <w:bookmarkStart w:id="37" w:name="Xad6e799a7bab1503c68fede0366176a95d00ed3"/>
    <w:p>
      <w:pPr>
        <w:pStyle w:val="Heading2"/>
      </w:pPr>
      <w:r>
        <w:t xml:space="preserve">13. Inspection, Deficiencies, and Substantial Performance</w:t>
      </w:r>
    </w:p>
    <w:p>
      <w:pPr>
        <w:pStyle w:val="FirstParagraph"/>
      </w:pPr>
      <w:r>
        <w:t xml:space="preserve">The Contractor shall notify the Customer when the work is substantially performed. The Customer shall inspect within three business days and provide one written deficiency list identifying observable contract deficiencies. Minor deficiencies that do not prevent intended use do not delay substantial performance or payment of undisputed amounts.</w:t>
      </w:r>
    </w:p>
    <w:p>
      <w:pPr>
        <w:pStyle w:val="BodyText"/>
      </w:pPr>
      <w:r>
        <w:t xml:space="preserve">The Contractor shall correct covered deficiencies within a reasonable time considering weather, access, material availability, and sequencing. Work altered, damaged, removed, or covered by others before inspection is excluded from the Contractor’s correction obligation to the extent the Contractor cannot reasonably verify or access it.</w:t>
      </w:r>
    </w:p>
    <w:bookmarkEnd w:id="37"/>
    <w:bookmarkStart w:id="38" w:name="X0b385a74f45ef0470436d6228c8c0e2af7091f1"/>
    <w:p>
      <w:pPr>
        <w:pStyle w:val="Heading2"/>
      </w:pPr>
      <w:r>
        <w:t xml:space="preserve">14. Workmanship Warranty</w:t>
      </w:r>
    </w:p>
    <w:p>
      <w:pPr>
        <w:pStyle w:val="FirstParagraph"/>
      </w:pPr>
      <w:r>
        <w:t xml:space="preserve">The Contractor warrants its installation workmanship for</w:t>
      </w:r>
      <w:r>
        <w:t xml:space="preserve"> </w:t>
      </w:r>
      <w:r>
        <w:rPr>
          <w:bCs/>
          <w:b/>
        </w:rPr>
        <w:t xml:space="preserve">one year</w:t>
      </w:r>
      <w:r>
        <w:t xml:space="preserve"> </w:t>
      </w:r>
      <w:r>
        <w:t xml:space="preserve">from substantial performance. The warranty is limited to correcting defects in the Contractor’s workmanship. It excludes normal wear, abuse, impact, vandalism, building or substrate movement, condensation, inadequate ventilation, leaks or failures originating outside the Contractor’s scope, defective design, hazardous substances, corrosion or incompatibility not caused by the Contractor, product defects, colour changes, sealant maintenance, extreme weather, and work altered by others.</w:t>
      </w:r>
    </w:p>
    <w:p>
      <w:pPr>
        <w:pStyle w:val="BodyText"/>
      </w:pPr>
      <w:r>
        <w:t xml:space="preserve">Manufacturer warranties, if any, are passed through to the Customer to the extent transferable. Warranty service is conditional on the Customer providing reasonable notice and access and having paid all undisputed amounts, without limiting rights that cannot lawfully be excluded.</w:t>
      </w:r>
    </w:p>
    <w:bookmarkEnd w:id="38"/>
    <w:bookmarkStart w:id="39" w:name="X27be068415552f0e9c39983a4c668ec453e378e"/>
    <w:p>
      <w:pPr>
        <w:pStyle w:val="Heading2"/>
      </w:pPr>
      <w:r>
        <w:t xml:space="preserve">15. Suspension and Termination</w:t>
      </w:r>
    </w:p>
    <w:p>
      <w:pPr>
        <w:pStyle w:val="FirstParagraph"/>
      </w:pPr>
      <w:r>
        <w:t xml:space="preserve">The Contractor may suspend affected work on written notice for non-payment of an undisputed amount, unsafe conditions, lack of required access, unavailable approved materials, unlawful direction, or material breach by the Customer. The Contractor shall be entitled to a reasonable schedule extension and documented demobilization, standby, storage, and remobilization costs caused by the suspension.</w:t>
      </w:r>
    </w:p>
    <w:p>
      <w:pPr>
        <w:pStyle w:val="BodyText"/>
      </w:pPr>
      <w:r>
        <w:t xml:space="preserve">Either Party may terminate for material breach if the breaching Party does not cure the breach within seven calendar days after written notice, or sooner where an immediate safety or legal risk cannot reasonably wait. On termination, the Customer shall pay for work performed, materials ordered or committed, demobilization, restocking/cancellation charges, approved changes, and other amounts properly due, less prior payments and subject to applicable holdback law.</w:t>
      </w:r>
    </w:p>
    <w:bookmarkEnd w:id="39"/>
    <w:bookmarkStart w:id="40" w:name="Xaacf3670d1a42c92d1d8326517aa96b93bfb92a"/>
    <w:p>
      <w:pPr>
        <w:pStyle w:val="Heading2"/>
      </w:pPr>
      <w:r>
        <w:t xml:space="preserve">16. Indemnity and Limitation</w:t>
      </w:r>
    </w:p>
    <w:p>
      <w:pPr>
        <w:pStyle w:val="FirstParagraph"/>
      </w:pPr>
      <w:r>
        <w:t xml:space="preserve">Each Party shall indemnify the other for third-party claims, damage, injury, or loss to the extent caused by that Party’s negligence, wilful misconduct, breach of this agreement, or failure to discharge duties within its control. Neither Party is liable to the other for indirect, special, punitive, or consequential damages, including lost profit or loss of use, except to the extent such a limitation is prohibited by law or the loss is covered by insurance required under this agreement.</w:t>
      </w:r>
    </w:p>
    <w:p>
      <w:pPr>
        <w:pStyle w:val="BodyText"/>
      </w:pPr>
      <w:r>
        <w:t xml:space="preserve">The Contractor’s aggregate contractual liability, excluding insured third-party bodily injury/property damage claims, fraud, or wilful misconduct, shall not exceed the contract price actually paid to the Contractor, to the extent enforceable.</w:t>
      </w:r>
    </w:p>
    <w:bookmarkEnd w:id="40"/>
    <w:bookmarkStart w:id="41" w:name="Xfd20e3db24fce41ae960720e3100e3e0444be4c"/>
    <w:p>
      <w:pPr>
        <w:pStyle w:val="Heading2"/>
      </w:pPr>
      <w:r>
        <w:t xml:space="preserve">17. Dispute Resolution</w:t>
      </w:r>
    </w:p>
    <w:p>
      <w:pPr>
        <w:pStyle w:val="FirstParagraph"/>
      </w:pPr>
      <w:r>
        <w:t xml:space="preserve">A Party shall first provide written notice describing the dispute and requested resolution. Senior representatives shall meet within five business days and attempt good-faith resolution. If unresolved, the Parties shall attempt confidential mediation in Nova Scotia before starting court proceedings, except where urgent injunctive relief, lien preservation, limitation periods, or safety requires immediate action.</w:t>
      </w:r>
    </w:p>
    <w:p>
      <w:pPr>
        <w:pStyle w:val="BodyText"/>
      </w:pPr>
      <w:r>
        <w:t xml:space="preserve">This agreement is governed by the laws of Nova Scotia and the applicable laws of Canada. The courts of Nova Scotia have jurisdiction, subject to any written arbitration agreement made after the dispute arises.</w:t>
      </w:r>
    </w:p>
    <w:bookmarkEnd w:id="41"/>
    <w:bookmarkStart w:id="42" w:name="X86dbf06232d317fe735ddd18f15aefd6f3210bb"/>
    <w:p>
      <w:pPr>
        <w:pStyle w:val="Heading2"/>
      </w:pPr>
      <w:r>
        <w:t xml:space="preserve">18. Notices</w:t>
      </w:r>
    </w:p>
    <w:p>
      <w:pPr>
        <w:pStyle w:val="FirstParagraph"/>
      </w:pPr>
      <w:r>
        <w:t xml:space="preserve">Notices under this agreement shall be delivered personally, by recognized courier, or by email to the addresses in the party table. An email notice is deemed received when acknowledged by the recipient or, absent acknowledgment, on the next business day if no delivery-failure notice is received. Change orders and site directions may be signed electronically.</w:t>
      </w:r>
    </w:p>
    <w:bookmarkEnd w:id="42"/>
    <w:bookmarkStart w:id="43" w:name="Xdc787a295cf1b80d0ec19570afcd7c92af18811"/>
    <w:p>
      <w:pPr>
        <w:pStyle w:val="Heading2"/>
      </w:pPr>
      <w:r>
        <w:t xml:space="preserve">19. General Terms</w:t>
      </w:r>
    </w:p>
    <w:p>
      <w:pPr>
        <w:pStyle w:val="FirstParagraph"/>
      </w:pPr>
      <w:r>
        <w:t xml:space="preserve">This agreement is the entire agreement concerning the work and replaces prior oral or written discussions about the same scope. A waiver is effective only if written and applies only to the specific matter waived. If a provision is unenforceable, it shall be modified to the minimum extent necessary or severed without invalidating the remainder. Neither Party may assign this agreement without the other’s written consent, except to a corporate affiliate or successor that assumes the obligations and has equivalent financial and operational capacity.</w:t>
      </w:r>
    </w:p>
    <w:p>
      <w:pPr>
        <w:pStyle w:val="BodyText"/>
      </w:pPr>
      <w:r>
        <w:t xml:space="preserve">Nothing in this agreement creates a partnership, joint venture, employment relationship, or agency. The Contractor is an independent contractor and controls the means and methods of its work, subject to the contract documents, law, site rules, and coordination obligations.</w:t>
      </w:r>
    </w:p>
    <w:bookmarkEnd w:id="43"/>
    <w:bookmarkStart w:id="44" w:name="X265e73df3d73c14e2240eb6c5c98d35fb02b03d"/>
    <w:p>
      <w:pPr>
        <w:pStyle w:val="Heading2"/>
      </w:pPr>
      <w:r>
        <w:t xml:space="preserve">20. Signatures</w:t>
      </w:r>
    </w:p>
    <w:p>
      <w:pPr>
        <w:pStyle w:val="FirstParagraph"/>
      </w:pPr>
      <w:r>
        <w:t xml:space="preserve">The Parties confirm that they have reviewed the contract documents, resolved the selections in Schedule A and Schedule B, and had the opportunity to obtain independent legal and technical advice.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 BH Contracting Ltd.</w:t>
            </w:r>
          </w:p>
        </w:tc>
        <w:tc>
          <w:tcPr/>
          <w:p>
            <w:pPr>
              <w:pStyle w:val="Compact"/>
              <w:jc w:val="left"/>
            </w:pPr>
            <w:r>
              <w:t xml:space="preserve">For SOI Trade Inc.</w:t>
            </w:r>
          </w:p>
        </w:tc>
      </w:tr>
      <w:tr>
        <w:tc>
          <w:tcPr/>
          <w:p>
            <w:pPr>
              <w:pStyle w:val="Compact"/>
              <w:jc w:val="left"/>
            </w:pPr>
            <w:r>
              <w:t xml:space="preserve">Name:</w:t>
            </w:r>
            <w:r>
              <w:t xml:space="preserve"> </w:t>
            </w:r>
            <w:r>
              <w:rPr>
                <w:bCs/>
                <w:b/>
              </w:rPr>
              <w:t xml:space="preserve">____________________________</w:t>
            </w:r>
          </w:p>
        </w:tc>
        <w:tc>
          <w:tcPr/>
          <w:p>
            <w:pPr>
              <w:pStyle w:val="Compact"/>
              <w:jc w:val="left"/>
            </w:pPr>
            <w:r>
              <w:t xml:space="preserve">Name:</w:t>
            </w:r>
            <w:r>
              <w:t xml:space="preserve"> </w:t>
            </w:r>
            <w:r>
              <w:rPr>
                <w:bCs/>
                <w:b/>
              </w:rPr>
              <w:t xml:space="preserve">Walid Sallam / ____________________________</w:t>
            </w:r>
          </w:p>
        </w:tc>
      </w:tr>
      <w:tr>
        <w:tc>
          <w:tcPr/>
          <w:p>
            <w:pPr>
              <w:pStyle w:val="Compact"/>
              <w:jc w:val="left"/>
            </w:pPr>
            <w:r>
              <w:t xml:space="preserve">Title:</w:t>
            </w:r>
            <w:r>
              <w:t xml:space="preserve"> </w:t>
            </w:r>
            <w:r>
              <w:rPr>
                <w:bCs/>
                <w:b/>
              </w:rPr>
              <w:t xml:space="preserve">____________________________</w:t>
            </w:r>
          </w:p>
        </w:tc>
        <w:tc>
          <w:tcPr/>
          <w:p>
            <w:pPr>
              <w:pStyle w:val="Compact"/>
              <w:jc w:val="left"/>
            </w:pPr>
            <w:r>
              <w:t xml:space="preserve">Title:</w:t>
            </w:r>
            <w:r>
              <w:t xml:space="preserve"> </w:t>
            </w:r>
            <w:r>
              <w:rPr>
                <w:bCs/>
                <w:b/>
              </w:rPr>
              <w:t xml:space="preserve">____________________________</w:t>
            </w:r>
          </w:p>
        </w:tc>
      </w:tr>
      <w:tr>
        <w:tc>
          <w:tcPr/>
          <w:p>
            <w:pPr>
              <w:pStyle w:val="Compact"/>
              <w:jc w:val="left"/>
            </w:pPr>
            <w:r>
              <w:t xml:space="preserve">Signature:</w:t>
            </w:r>
            <w:r>
              <w:t xml:space="preserve"> </w:t>
            </w:r>
            <w:r>
              <w:rPr>
                <w:bCs/>
                <w:b/>
              </w:rPr>
              <w:t xml:space="preserve">_________________________</w:t>
            </w:r>
          </w:p>
        </w:tc>
        <w:tc>
          <w:tcPr/>
          <w:p>
            <w:pPr>
              <w:pStyle w:val="Compact"/>
              <w:jc w:val="left"/>
            </w:pPr>
            <w:r>
              <w:t xml:space="preserve">Signature:</w:t>
            </w:r>
            <w:r>
              <w:t xml:space="preserve"> </w:t>
            </w:r>
            <w:r>
              <w:rPr>
                <w:bCs/>
                <w:b/>
              </w:rPr>
              <w:t xml:space="preserve">_________________________</w:t>
            </w:r>
          </w:p>
        </w:tc>
      </w:tr>
      <w:tr>
        <w:tc>
          <w:tcPr/>
          <w:p>
            <w:pPr>
              <w:pStyle w:val="Compact"/>
              <w:jc w:val="left"/>
            </w:pPr>
            <w:r>
              <w:t xml:space="preserve">Date:</w:t>
            </w:r>
            <w:r>
              <w:t xml:space="preserve"> </w:t>
            </w:r>
            <w:r>
              <w:rPr>
                <w:bCs/>
                <w:b/>
              </w:rPr>
              <w:t xml:space="preserve">_____________________________</w:t>
            </w:r>
          </w:p>
        </w:tc>
        <w:tc>
          <w:tcPr/>
          <w:p>
            <w:pPr>
              <w:pStyle w:val="Compact"/>
              <w:jc w:val="left"/>
            </w:pPr>
            <w:r>
              <w:t xml:space="preserve">Date:</w:t>
            </w:r>
            <w:r>
              <w:t xml:space="preserve"> </w:t>
            </w:r>
            <w:r>
              <w:rPr>
                <w:bCs/>
                <w:b/>
              </w:rPr>
              <w:t xml:space="preserve">_____________________________</w:t>
            </w:r>
          </w:p>
        </w:tc>
      </w:tr>
    </w:tbl>
    <w:bookmarkEnd w:id="44"/>
    <w:bookmarkEnd w:id="45"/>
    <w:bookmarkStart w:id="47" w:name="X8d4f03971288b3791e3e8dd8ec31edb9ecec09d"/>
    <w:p>
      <w:pPr>
        <w:pStyle w:val="Heading1"/>
      </w:pPr>
      <w:r>
        <w:t xml:space="preserve">Schedule A — Detailed Scope and Responsibility Matrix</w:t>
      </w:r>
    </w:p>
    <w:p>
      <w:pPr>
        <w:pStyle w:val="FirstParagraph"/>
      </w:pPr>
      <w:r>
        <w:t xml:space="preserve">The Parties must select</w:t>
      </w:r>
      <w:r>
        <w:t xml:space="preserve"> </w:t>
      </w:r>
      <w:r>
        <w:rPr>
          <w:bCs/>
          <w:b/>
        </w:rPr>
        <w:t xml:space="preserve">Included</w:t>
      </w:r>
      <w:r>
        <w:t xml:space="preserve">,</w:t>
      </w:r>
      <w:r>
        <w:t xml:space="preserve"> </w:t>
      </w:r>
      <w:r>
        <w:rPr>
          <w:bCs/>
          <w:b/>
        </w:rPr>
        <w:t xml:space="preserve">Customer-supplied</w:t>
      </w:r>
      <w:r>
        <w:t xml:space="preserve">, or</w:t>
      </w:r>
      <w:r>
        <w:t xml:space="preserve"> </w:t>
      </w:r>
      <w:r>
        <w:rPr>
          <w:bCs/>
          <w:b/>
        </w:rPr>
        <w:t xml:space="preserve">Excluded</w:t>
      </w:r>
      <w:r>
        <w:t xml:space="preserve"> </w:t>
      </w:r>
      <w:r>
        <w:t xml:space="preserve">for every unresolved item before signing. If an item is left blank, it is excluded from the fixed price unless clearly required for the stated siding or door installation and ordinarily incidental to that work.</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Item</w:t>
            </w:r>
          </w:p>
        </w:tc>
        <w:tc>
          <w:tcPr/>
          <w:p>
            <w:pPr>
              <w:pStyle w:val="Compact"/>
              <w:jc w:val="center"/>
            </w:pPr>
            <w:r>
              <w:t xml:space="preserve">Included by BH</w:t>
            </w:r>
          </w:p>
        </w:tc>
        <w:tc>
          <w:tcPr/>
          <w:p>
            <w:pPr>
              <w:pStyle w:val="Compact"/>
              <w:jc w:val="center"/>
            </w:pPr>
            <w:r>
              <w:t xml:space="preserve">Customer-supplied / by others</w:t>
            </w:r>
          </w:p>
        </w:tc>
        <w:tc>
          <w:tcPr/>
          <w:p>
            <w:pPr>
              <w:pStyle w:val="Compact"/>
              <w:jc w:val="center"/>
            </w:pPr>
            <w:r>
              <w:t xml:space="preserve">Excluded</w:t>
            </w:r>
          </w:p>
        </w:tc>
        <w:tc>
          <w:tcPr/>
          <w:p>
            <w:pPr>
              <w:pStyle w:val="Compact"/>
              <w:jc w:val="left"/>
            </w:pPr>
            <w:r>
              <w:t xml:space="preserve">Clarification</w:t>
            </w:r>
          </w:p>
        </w:tc>
      </w:tr>
      <w:tr>
        <w:tc>
          <w:tcPr/>
          <w:p>
            <w:pPr>
              <w:pStyle w:val="Compact"/>
              <w:jc w:val="left"/>
            </w:pPr>
            <w:r>
              <w:t xml:space="preserve">Siding/cladding material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Manufacturer/profile/colour: __________________</w:t>
            </w:r>
          </w:p>
        </w:tc>
      </w:tr>
      <w:tr>
        <w:tc>
          <w:tcPr/>
          <w:p>
            <w:pPr>
              <w:pStyle w:val="Compact"/>
              <w:jc w:val="left"/>
            </w:pPr>
            <w:r>
              <w:t xml:space="preserve">Cedar-tone accent material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Product and orientation: __________________</w:t>
            </w:r>
          </w:p>
        </w:tc>
      </w:tr>
      <w:tr>
        <w:tc>
          <w:tcPr/>
          <w:p>
            <w:pPr>
              <w:pStyle w:val="Compact"/>
              <w:jc w:val="left"/>
            </w:pPr>
            <w:r>
              <w:t xml:space="preserve">Starter strips and closures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Inside/outside corner trim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Window/door perimeter trim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Custom break-metal flashings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Fasteners and ordinary sealants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Air/water barrier or membrane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Exterior insulation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Strapping/furring/girts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Sheathing/substrate correction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Soffit/fascia/eavestrough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Roofing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Scaffolding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Boom/scissor lift and fuel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Fall-protection anchor provisions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By constructor/engineer unless checked Included</w:t>
            </w:r>
          </w:p>
        </w:tc>
      </w:tr>
      <w:tr>
        <w:tc>
          <w:tcPr/>
          <w:p>
            <w:pPr>
              <w:pStyle w:val="Compact"/>
              <w:jc w:val="left"/>
            </w:pPr>
            <w:r>
              <w:t xml:space="preserve">Waste bin and tipping fees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Supply of two exterior doors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Manufacturer/model: __________________</w:t>
            </w:r>
          </w:p>
        </w:tc>
      </w:tr>
      <w:tr>
        <w:tc>
          <w:tcPr/>
          <w:p>
            <w:pPr>
              <w:pStyle w:val="Compact"/>
              <w:jc w:val="left"/>
            </w:pPr>
            <w:r>
              <w:t xml:space="preserve">Install two exterior doors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$500.00 each in provisional price</w:t>
            </w:r>
          </w:p>
        </w:tc>
      </w:tr>
      <w:tr>
        <w:tc>
          <w:tcPr/>
          <w:p>
            <w:pPr>
              <w:pStyle w:val="Compact"/>
              <w:jc w:val="left"/>
            </w:pPr>
            <w:r>
              <w:t xml:space="preserve">Door hardware/locks/closers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Electrical lighting/fixtures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Concept lights are visual only</w:t>
            </w:r>
          </w:p>
        </w:tc>
      </w:tr>
      <w:tr>
        <w:tc>
          <w:tcPr/>
          <w:p>
            <w:pPr>
              <w:pStyle w:val="Compact"/>
              <w:jc w:val="left"/>
            </w:pPr>
            <w:r>
              <w:t xml:space="preserve">Permits, inspections, engineering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Winter heating/hoarding/snow removal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bl>
    <w:bookmarkStart w:id="46" w:name="approved-façade-layout"/>
    <w:p>
      <w:pPr>
        <w:pStyle w:val="Heading3"/>
      </w:pPr>
      <w:r>
        <w:t xml:space="preserve">Approved Façade Layout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Decision</w:t>
            </w:r>
          </w:p>
        </w:tc>
        <w:tc>
          <w:tcPr/>
          <w:p>
            <w:pPr>
              <w:pStyle w:val="Compact"/>
              <w:jc w:val="left"/>
            </w:pPr>
            <w:r>
              <w:t xml:space="preserve">Approved selection</w:t>
            </w:r>
          </w:p>
        </w:tc>
      </w:tr>
      <w:tr>
        <w:tc>
          <w:tcPr/>
          <w:p>
            <w:pPr>
              <w:pStyle w:val="Compact"/>
              <w:jc w:val="left"/>
            </w:pPr>
            <w:r>
              <w:t xml:space="preserve">Primary charcoal product</w:t>
            </w:r>
          </w:p>
        </w:tc>
        <w:tc>
          <w:tcPr/>
          <w:p>
            <w:pPr>
              <w:pStyle w:val="Compact"/>
              <w:jc w:val="left"/>
            </w:pPr>
            <w:r>
              <w:t xml:space="preserve">________________________________________________</w:t>
            </w:r>
          </w:p>
        </w:tc>
      </w:tr>
      <w:tr>
        <w:tc>
          <w:tcPr/>
          <w:p>
            <w:pPr>
              <w:pStyle w:val="Compact"/>
              <w:jc w:val="left"/>
            </w:pPr>
            <w:r>
              <w:t xml:space="preserve">Cedar-tone accent product</w:t>
            </w:r>
          </w:p>
        </w:tc>
        <w:tc>
          <w:tcPr/>
          <w:p>
            <w:pPr>
              <w:pStyle w:val="Compact"/>
              <w:jc w:val="left"/>
            </w:pPr>
            <w:r>
              <w:t xml:space="preserve">________________________________________________</w:t>
            </w:r>
          </w:p>
        </w:tc>
      </w:tr>
      <w:tr>
        <w:tc>
          <w:tcPr/>
          <w:p>
            <w:pPr>
              <w:pStyle w:val="Compact"/>
              <w:jc w:val="left"/>
            </w:pPr>
            <w:r>
              <w:t xml:space="preserve">Entrance portal treatment</w:t>
            </w:r>
          </w:p>
        </w:tc>
        <w:tc>
          <w:tcPr/>
          <w:p>
            <w:pPr>
              <w:pStyle w:val="Compact"/>
              <w:jc w:val="left"/>
            </w:pPr>
            <w:r>
              <w:t xml:space="preserve">________________________________________________</w:t>
            </w:r>
          </w:p>
        </w:tc>
      </w:tr>
      <w:tr>
        <w:tc>
          <w:tcPr/>
          <w:p>
            <w:pPr>
              <w:pStyle w:val="Compact"/>
              <w:jc w:val="left"/>
            </w:pPr>
            <w:r>
              <w:t xml:space="preserve">Garage façade header/drop pattern</w:t>
            </w:r>
          </w:p>
        </w:tc>
        <w:tc>
          <w:tcPr/>
          <w:p>
            <w:pPr>
              <w:pStyle w:val="Compact"/>
              <w:jc w:val="left"/>
            </w:pPr>
            <w:r>
              <w:t xml:space="preserve">________________________________________________</w:t>
            </w:r>
          </w:p>
        </w:tc>
      </w:tr>
      <w:tr>
        <w:tc>
          <w:tcPr/>
          <w:p>
            <w:pPr>
              <w:pStyle w:val="Compact"/>
              <w:jc w:val="left"/>
            </w:pPr>
            <w:r>
              <w:t xml:space="preserve">Side-wall belt elevation</w:t>
            </w:r>
          </w:p>
        </w:tc>
        <w:tc>
          <w:tcPr/>
          <w:p>
            <w:pPr>
              <w:pStyle w:val="Compact"/>
              <w:jc w:val="left"/>
            </w:pPr>
            <w:r>
              <w:t xml:space="preserve">________________________________________________</w:t>
            </w:r>
          </w:p>
        </w:tc>
      </w:tr>
      <w:tr>
        <w:tc>
          <w:tcPr/>
          <w:p>
            <w:pPr>
              <w:pStyle w:val="Compact"/>
              <w:jc w:val="left"/>
            </w:pPr>
            <w:r>
              <w:t xml:space="preserve">Lower cladding termination at grade</w:t>
            </w:r>
          </w:p>
        </w:tc>
        <w:tc>
          <w:tcPr/>
          <w:p>
            <w:pPr>
              <w:pStyle w:val="Compact"/>
              <w:jc w:val="left"/>
            </w:pPr>
            <w:r>
              <w:t xml:space="preserve">________________________________________________</w:t>
            </w:r>
          </w:p>
        </w:tc>
      </w:tr>
      <w:tr>
        <w:tc>
          <w:tcPr/>
          <w:p>
            <w:pPr>
              <w:pStyle w:val="Compact"/>
              <w:jc w:val="left"/>
            </w:pPr>
            <w:r>
              <w:t xml:space="preserve">Trim colour/profile</w:t>
            </w:r>
          </w:p>
        </w:tc>
        <w:tc>
          <w:tcPr/>
          <w:p>
            <w:pPr>
              <w:pStyle w:val="Compact"/>
              <w:jc w:val="left"/>
            </w:pPr>
            <w:r>
              <w:t xml:space="preserve">________________________________________________</w:t>
            </w:r>
          </w:p>
        </w:tc>
      </w:tr>
      <w:tr>
        <w:tc>
          <w:tcPr/>
          <w:p>
            <w:pPr>
              <w:pStyle w:val="Compact"/>
              <w:jc w:val="left"/>
            </w:pPr>
            <w:r>
              <w:t xml:space="preserve">Approved concept drawing/model revision</w:t>
            </w:r>
          </w:p>
        </w:tc>
        <w:tc>
          <w:tcPr/>
          <w:p>
            <w:pPr>
              <w:pStyle w:val="Compact"/>
              <w:jc w:val="left"/>
            </w:pPr>
            <w:r>
              <w:t xml:space="preserve">________________________________________________</w:t>
            </w:r>
          </w:p>
        </w:tc>
      </w:tr>
    </w:tbl>
    <w:bookmarkEnd w:id="46"/>
    <w:bookmarkEnd w:id="47"/>
    <w:bookmarkStart w:id="48" w:name="schedule-b--project-administration"/>
    <w:p>
      <w:pPr>
        <w:pStyle w:val="Heading1"/>
      </w:pPr>
      <w:r>
        <w:t xml:space="preserve">Schedule B — Project Administration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Agreed information</w:t>
            </w:r>
          </w:p>
        </w:tc>
      </w:tr>
      <w:tr>
        <w:tc>
          <w:tcPr/>
          <w:p>
            <w:pPr>
              <w:pStyle w:val="Compact"/>
              <w:jc w:val="left"/>
            </w:pPr>
            <w:r>
              <w:t xml:space="preserve">Customer’s authorized representative</w:t>
            </w:r>
          </w:p>
        </w:tc>
        <w:tc>
          <w:tcPr/>
          <w:p>
            <w:pPr>
              <w:pStyle w:val="Compact"/>
              <w:jc w:val="left"/>
            </w:pPr>
            <w:r>
              <w:t xml:space="preserve">________________________________________________</w:t>
            </w:r>
          </w:p>
        </w:tc>
      </w:tr>
      <w:tr>
        <w:tc>
          <w:tcPr/>
          <w:p>
            <w:pPr>
              <w:pStyle w:val="Compact"/>
              <w:jc w:val="left"/>
            </w:pPr>
            <w:r>
              <w:t xml:space="preserve">Contractor’s authorized representative</w:t>
            </w:r>
          </w:p>
        </w:tc>
        <w:tc>
          <w:tcPr/>
          <w:p>
            <w:pPr>
              <w:pStyle w:val="Compact"/>
              <w:jc w:val="left"/>
            </w:pPr>
            <w:r>
              <w:t xml:space="preserve">________________________________________________</w:t>
            </w:r>
          </w:p>
        </w:tc>
      </w:tr>
      <w:tr>
        <w:tc>
          <w:tcPr/>
          <w:p>
            <w:pPr>
              <w:pStyle w:val="Compact"/>
              <w:jc w:val="left"/>
            </w:pPr>
            <w:r>
              <w:t xml:space="preserve">Consultant/architect contact</w:t>
            </w:r>
          </w:p>
        </w:tc>
        <w:tc>
          <w:tcPr/>
          <w:p>
            <w:pPr>
              <w:pStyle w:val="Compact"/>
              <w:jc w:val="left"/>
            </w:pPr>
            <w:r>
              <w:t xml:space="preserve">________________________________________________</w:t>
            </w:r>
          </w:p>
        </w:tc>
      </w:tr>
      <w:tr>
        <w:tc>
          <w:tcPr/>
          <w:p>
            <w:pPr>
              <w:pStyle w:val="Compact"/>
              <w:jc w:val="left"/>
            </w:pPr>
            <w:r>
              <w:t xml:space="preserve">Constructor/general contractor for OHS purposes</w:t>
            </w:r>
          </w:p>
        </w:tc>
        <w:tc>
          <w:tcPr/>
          <w:p>
            <w:pPr>
              <w:pStyle w:val="Compact"/>
              <w:jc w:val="left"/>
            </w:pPr>
            <w:r>
              <w:t xml:space="preserve">________________________________________________</w:t>
            </w:r>
          </w:p>
        </w:tc>
      </w:tr>
      <w:tr>
        <w:tc>
          <w:tcPr/>
          <w:p>
            <w:pPr>
              <w:pStyle w:val="Compact"/>
              <w:jc w:val="left"/>
            </w:pPr>
            <w:r>
              <w:t xml:space="preserve">Site working hours</w:t>
            </w:r>
          </w:p>
        </w:tc>
        <w:tc>
          <w:tcPr/>
          <w:p>
            <w:pPr>
              <w:pStyle w:val="Compact"/>
              <w:jc w:val="left"/>
            </w:pPr>
            <w:r>
              <w:t xml:space="preserve">________________________________________________</w:t>
            </w:r>
          </w:p>
        </w:tc>
      </w:tr>
      <w:tr>
        <w:tc>
          <w:tcPr/>
          <w:p>
            <w:pPr>
              <w:pStyle w:val="Compact"/>
              <w:jc w:val="left"/>
            </w:pPr>
            <w:r>
              <w:t xml:space="preserve">Approved start date</w:t>
            </w:r>
          </w:p>
        </w:tc>
        <w:tc>
          <w:tcPr/>
          <w:p>
            <w:pPr>
              <w:pStyle w:val="Compact"/>
              <w:jc w:val="left"/>
            </w:pPr>
            <w:r>
              <w:t xml:space="preserve">________________________________________________</w:t>
            </w:r>
          </w:p>
        </w:tc>
      </w:tr>
      <w:tr>
        <w:tc>
          <w:tcPr/>
          <w:p>
            <w:pPr>
              <w:pStyle w:val="Compact"/>
              <w:jc w:val="left"/>
            </w:pPr>
            <w:r>
              <w:t xml:space="preserve">Target substantial-performance date</w:t>
            </w:r>
          </w:p>
        </w:tc>
        <w:tc>
          <w:tcPr/>
          <w:p>
            <w:pPr>
              <w:pStyle w:val="Compact"/>
              <w:jc w:val="left"/>
            </w:pPr>
            <w:r>
              <w:t xml:space="preserve">________________________________________________</w:t>
            </w:r>
          </w:p>
        </w:tc>
      </w:tr>
      <w:tr>
        <w:tc>
          <w:tcPr/>
          <w:p>
            <w:pPr>
              <w:pStyle w:val="Compact"/>
              <w:jc w:val="left"/>
            </w:pPr>
            <w:r>
              <w:t xml:space="preserve">Invoice email</w:t>
            </w:r>
          </w:p>
        </w:tc>
        <w:tc>
          <w:tcPr/>
          <w:p>
            <w:pPr>
              <w:pStyle w:val="Compact"/>
              <w:jc w:val="left"/>
            </w:pPr>
            <w:r>
              <w:t xml:space="preserve">________________________________________________</w:t>
            </w:r>
          </w:p>
        </w:tc>
      </w:tr>
      <w:tr>
        <w:tc>
          <w:tcPr/>
          <w:p>
            <w:pPr>
              <w:pStyle w:val="Compact"/>
              <w:jc w:val="left"/>
            </w:pPr>
            <w:r>
              <w:t xml:space="preserve">Customer purchase-order number</w:t>
            </w:r>
          </w:p>
        </w:tc>
        <w:tc>
          <w:tcPr/>
          <w:p>
            <w:pPr>
              <w:pStyle w:val="Compact"/>
              <w:jc w:val="left"/>
            </w:pPr>
            <w:r>
              <w:t xml:space="preserve">________________________________________________</w:t>
            </w:r>
          </w:p>
        </w:tc>
      </w:tr>
      <w:tr>
        <w:tc>
          <w:tcPr/>
          <w:p>
            <w:pPr>
              <w:pStyle w:val="Compact"/>
              <w:jc w:val="left"/>
            </w:pPr>
            <w:r>
              <w:t xml:space="preserve">Proof of Customer property/course-of-construction insurance received</w:t>
            </w:r>
          </w:p>
        </w:tc>
        <w:tc>
          <w:tcPr/>
          <w:p>
            <w:pPr>
              <w:pStyle w:val="Compact"/>
              <w:jc w:val="left"/>
            </w:pPr>
            <w:r>
              <w:t xml:space="preserve">☐ Yes ☐ No ☐ N/A</w:t>
            </w:r>
          </w:p>
        </w:tc>
      </w:tr>
      <w:tr>
        <w:tc>
          <w:tcPr/>
          <w:p>
            <w:pPr>
              <w:pStyle w:val="Compact"/>
              <w:jc w:val="left"/>
            </w:pPr>
            <w:r>
              <w:t xml:space="preserve">BH CGL certificate delivered</w:t>
            </w:r>
          </w:p>
        </w:tc>
        <w:tc>
          <w:tcPr/>
          <w:p>
            <w:pPr>
              <w:pStyle w:val="Compact"/>
              <w:jc w:val="left"/>
            </w:pPr>
            <w:r>
              <w:t xml:space="preserve">☐ Yes ☐ No</w:t>
            </w:r>
          </w:p>
        </w:tc>
      </w:tr>
      <w:tr>
        <w:tc>
          <w:tcPr/>
          <w:p>
            <w:pPr>
              <w:pStyle w:val="Compact"/>
              <w:jc w:val="left"/>
            </w:pPr>
            <w:r>
              <w:t xml:space="preserve">BH WCB clearance delivered, if applicable</w:t>
            </w:r>
          </w:p>
        </w:tc>
        <w:tc>
          <w:tcPr/>
          <w:p>
            <w:pPr>
              <w:pStyle w:val="Compact"/>
              <w:jc w:val="left"/>
            </w:pPr>
            <w:r>
              <w:t xml:space="preserve">☐ Yes ☐ No ☐ N/A</w:t>
            </w:r>
          </w:p>
        </w:tc>
      </w:tr>
      <w:tr>
        <w:tc>
          <w:tcPr/>
          <w:p>
            <w:pPr>
              <w:pStyle w:val="Compact"/>
              <w:jc w:val="left"/>
            </w:pPr>
            <w:r>
              <w:t xml:space="preserve">Current drawings and permits received</w:t>
            </w:r>
          </w:p>
        </w:tc>
        <w:tc>
          <w:tcPr/>
          <w:p>
            <w:pPr>
              <w:pStyle w:val="Compact"/>
              <w:jc w:val="left"/>
            </w:pPr>
            <w:r>
              <w:t xml:space="preserve">☐ Yes ☐ No</w:t>
            </w:r>
          </w:p>
        </w:tc>
      </w:tr>
      <w:tr>
        <w:tc>
          <w:tcPr/>
          <w:p>
            <w:pPr>
              <w:pStyle w:val="Compact"/>
              <w:jc w:val="left"/>
            </w:pPr>
            <w:r>
              <w:t xml:space="preserve">Substrate readiness jointly reviewed</w:t>
            </w:r>
          </w:p>
        </w:tc>
        <w:tc>
          <w:tcPr/>
          <w:p>
            <w:pPr>
              <w:pStyle w:val="Compact"/>
              <w:jc w:val="left"/>
            </w:pPr>
            <w:r>
              <w:t xml:space="preserve">☐ Yes ☐ No</w:t>
            </w:r>
          </w:p>
        </w:tc>
      </w:tr>
      <w:tr>
        <w:tc>
          <w:tcPr/>
          <w:p>
            <w:pPr>
              <w:pStyle w:val="Compact"/>
              <w:jc w:val="left"/>
            </w:pPr>
            <w:r>
              <w:t xml:space="preserve">Field-measurement sheet approved</w:t>
            </w:r>
          </w:p>
        </w:tc>
        <w:tc>
          <w:tcPr/>
          <w:p>
            <w:pPr>
              <w:pStyle w:val="Compact"/>
              <w:jc w:val="left"/>
            </w:pPr>
            <w:r>
              <w:t xml:space="preserve">☐ Yes ☐ No</w:t>
            </w:r>
          </w:p>
        </w:tc>
      </w:tr>
    </w:tbl>
    <w:bookmarkEnd w:id="48"/>
    <w:bookmarkStart w:id="49" w:name="references"/>
    <w:p>
      <w:pPr>
        <w:pStyle w:val="Heading1"/>
      </w:pPr>
      <w:r>
        <w:t xml:space="preserve">References</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canlii.ca/t/52zbh" TargetMode="External" /><Relationship Type="http://schemas.openxmlformats.org/officeDocument/2006/relationships/hyperlink" Id="rId30" Target="https://www.novasafe.ca/en/topics/responsibilities_contractors" TargetMode="External" /><Relationship Type="http://schemas.openxmlformats.org/officeDocument/2006/relationships/hyperlink" Id="rId32" Target="https://www.wcb.ns.ca/employers/workplace-injury-insurance/clearance-letters" TargetMode="External" /><Relationship Type="http://schemas.openxmlformats.org/officeDocument/2006/relationships/hyperlink" Id="rId20" Target="mailto:info@bhcontracting.ca" TargetMode="External" /></Relationships>
</file>

<file path=word/_rels/footnotes.xml.rels><?xml version="1.0" encoding="UTF-8"?><Relationships xmlns="http://schemas.openxmlformats.org/package/2006/relationships"><Relationship Type="http://schemas.openxmlformats.org/officeDocument/2006/relationships/hyperlink" Id="rId26" Target="https://canlii.ca/t/52zbh" TargetMode="External" /><Relationship Type="http://schemas.openxmlformats.org/officeDocument/2006/relationships/hyperlink" Id="rId30" Target="https://www.novasafe.ca/en/topics/responsibilities_contractors" TargetMode="External" /><Relationship Type="http://schemas.openxmlformats.org/officeDocument/2006/relationships/hyperlink" Id="rId32" Target="https://www.wcb.ns.ca/employers/workplace-injury-insurance/clearance-letters" TargetMode="External" /><Relationship Type="http://schemas.openxmlformats.org/officeDocument/2006/relationships/hyperlink" Id="rId20" Target="mailto:info@bhcontracting.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2026-09-03T22:55:53Z</dcterms:created>
  <dcterms:modified xsi:type="dcterms:W3CDTF">2026-09-03T22:55:53Z</dcterms:modified>
</cp:coreProperties>
</file>

<file path=docProps/custom.xml><?xml version="1.0" encoding="utf-8"?>
<Properties xmlns="http://schemas.openxmlformats.org/officeDocument/2006/custom-properties" xmlns:vt="http://schemas.openxmlformats.org/officeDocument/2006/docPropsVTypes"/>
</file>