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8"/>
          <w:szCs w:val="38"/>
        </w:rPr>
      </w:pPr>
      <w:r w:rsidDel="00000000" w:rsidR="00000000" w:rsidRPr="00000000">
        <w:rPr>
          <w:b w:val="1"/>
          <w:bCs w:val="1"/>
          <w:sz w:val="40"/>
          <w:szCs w:val="40"/>
          <w:rtl w:val="0"/>
        </w:rPr>
        <w:t xml:space="preserve">Credit Background Verification Check</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Credit background verification check will help reduce the risk of hiring fraudulent candidates, especially when looking for new roles to fill in the financial sector where handling confidential information with utmost care will be important. A credit will also reveal important data such as report tax liens, poor credit, debt issues, and other money problems that show irresponsibility while handling money. </w:t>
      </w:r>
    </w:p>
    <w:p w:rsidR="00000000" w:rsidDel="00000000" w:rsidP="00000000" w:rsidRDefault="00000000" w:rsidRPr="00000000" w14:paraId="00000005">
      <w:pPr>
        <w:rPr/>
      </w:pP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Importance of credit background verification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Jobs that require access to finances and sensitive data for clients will need to perform credit background checks. When conducting a credit background check, recruiters will be able to benefit from the following: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Reduced risk of negligent hiring lawsuits, theft, or embezzlement</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Ability to make informed decisions based on reliable records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A clear picture of a candidate’s financial situation and responsibilities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Even if the hiring procedure is not for a financial role the employers should be concerned about the candidate’s financial responsibility. Issues with finances may indicate either ongoing problems with a general lack of trustworthiness or low maturity.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b w:val="1"/>
          <w:bCs w:val="1"/>
        </w:rPr>
      </w:pPr>
      <w:r w:rsidDel="00000000" w:rsidR="00000000" w:rsidRPr="00000000">
        <w:rPr>
          <w:b w:val="1"/>
          <w:bCs w:val="1"/>
          <w:rtl w:val="0"/>
        </w:rPr>
        <w:t xml:space="preserve">What does the credit background verification check cover?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Credit background verification checks will cover the following aspects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Debts sent to collections</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Bankruptcies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On-time or late payments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Recent employment history</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Credit accounts, including both past and present</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Collection accounts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By getting a clear picture of the candidate’s ability to handle financial assets recruiters may be more likely to find and hire candidates who are more responsible and reliable. </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