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0"/>
          <w:szCs w:val="40"/>
          <w:u w:val="single"/>
          <w:rtl w:val="0"/>
        </w:rPr>
        <w:t xml:space="preserve">Mandatory Temperature Check: Checklist</w:t>
      </w:r>
    </w:p>
    <w:p w:rsidR="00000000" w:rsidDel="00000000" w:rsidP="00000000" w:rsidRDefault="00000000" w:rsidRPr="00000000" w14:paraId="00000002">
      <w:pPr>
        <w:jc w:val="center"/>
        <w:rPr>
          <w:b w:val="1"/>
          <w:bCs w:val="1"/>
          <w:sz w:val="40"/>
          <w:szCs w:val="40"/>
          <w:u w:val="single"/>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order for thermal testing to be conducted safely, effectively, and in accordance with privacy standards, employers should develop a protocol along the following lines: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If possible, retain a third party vendor to perform temperature screening on employees. If that is not an option, ensure that the team member who is responsible for performing temperature screenings is properly trained to use the touchless temperature scanner, and understands what factors aside from COVID-19 could influence its readings.</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The tester must be provided with personal protective equipment, including: surgical gloves, face masks, and a lab coat or disposable coat. Alcohol-based hand sanitizer must be accessible in areas where testing is conducted.</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The tester must ask employees whether they consent to having their temperatures tested. If an employee refuses to be tested, he or she will not be admitted to the workplace, on the basis that their attendance could jeopardize the health and safety of others.</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In addition to conducting temperature screening, the tester should ask each employee who enters the workplace whether he or she is exhibiting any flu-like symptoms (coughing, shortness of breath, fever) or is otherwise feeling unwell. The tester should also ask whether the employee has had close contact with someone in the past 14 days who has been diagnosed with, or is presumed to have, COVID-19.</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If possible, employees should be tested and asked the above screening questions in a private or semi-private area, out of the sight and earshot of their colleagues, contractors or other visitors.</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Test results must not be collected, recorded, stored, used or disclosed for any purpose aside from determining whether the employee should be permitted to enter the workplace. The additional privacy best practices, identified above, should be followed.</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Employees with temperatures at or above 38˚C (100.4˚F), or who answer "yes" to any of the screening questions, should be advised to return home, self-isolate, and call their regular doctor or local public health authority to discuss their symptoms, treatment options, quarantine requirements, and for an assessment regarding the next steps.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