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xtyqisxlhl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Property Damaged Report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 date and time: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 injury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Employee/volunteer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Non-employee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Specific site of incident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Department: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Activity/Program: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Description of Incident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select if there is any property damages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damages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Equipment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Structural (i.e., building, windows)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Furnishings (i.e., chair, mirror, cabinet)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Vessel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Vehicle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Please give details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Witness/Witnesses: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Special remarks (If applicable)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rHeight w:val="161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